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53BAE" w:rsidRDefault="00D864C8">
      <w:pPr>
        <w:tabs>
          <w:tab w:val="left" w:pos="284"/>
        </w:tabs>
        <w:rPr>
          <w:rFonts w:ascii="Arial Narrow" w:hAnsi="Arial Narrow" w:cs="Arial Narrow"/>
          <w:sz w:val="18"/>
          <w:szCs w:val="18"/>
        </w:rPr>
      </w:pPr>
      <w:r>
        <w:rPr>
          <w:sz w:val="17"/>
          <w:szCs w:val="17"/>
        </w:rPr>
        <w:t xml:space="preserve"> </w:t>
      </w: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853BAE" w:rsidRDefault="00853BAE">
      <w:pPr>
        <w:tabs>
          <w:tab w:val="left" w:pos="0"/>
        </w:tabs>
        <w:jc w:val="center"/>
        <w:rPr>
          <w:rFonts w:ascii="Calibri" w:hAnsi="Calibri" w:cs="Calibri"/>
          <w:b/>
          <w:sz w:val="18"/>
          <w:szCs w:val="18"/>
        </w:rPr>
      </w:pPr>
    </w:p>
    <w:p w:rsidR="00853BAE" w:rsidRDefault="00853BAE">
      <w:pPr>
        <w:tabs>
          <w:tab w:val="left" w:pos="0"/>
        </w:tabs>
        <w:jc w:val="center"/>
        <w:rPr>
          <w:rFonts w:ascii="Calibri" w:hAnsi="Calibri" w:cs="Calibri"/>
          <w:b/>
        </w:rPr>
      </w:pPr>
    </w:p>
    <w:p w:rsidR="00853BAE" w:rsidRDefault="00853BAE">
      <w:pPr>
        <w:tabs>
          <w:tab w:val="left" w:pos="0"/>
        </w:tabs>
        <w:jc w:val="center"/>
        <w:rPr>
          <w:rFonts w:ascii="Calibri" w:hAnsi="Calibri" w:cs="Calibri"/>
          <w:b/>
        </w:rPr>
      </w:pPr>
    </w:p>
    <w:p w:rsidR="00853BAE" w:rsidRDefault="00D864C8">
      <w:pPr>
        <w:tabs>
          <w:tab w:val="left" w:pos="0"/>
        </w:tabs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  <w:sz w:val="32"/>
          <w:szCs w:val="32"/>
        </w:rPr>
        <w:t>Článok l</w:t>
      </w:r>
    </w:p>
    <w:p w:rsidR="00853BAE" w:rsidRDefault="00853BAE">
      <w:pPr>
        <w:tabs>
          <w:tab w:val="left" w:pos="0"/>
        </w:tabs>
        <w:jc w:val="center"/>
        <w:rPr>
          <w:rFonts w:ascii="Calibri" w:hAnsi="Calibri" w:cs="Calibri"/>
          <w:b/>
        </w:rPr>
      </w:pPr>
    </w:p>
    <w:p w:rsidR="00853BAE" w:rsidRDefault="00D864C8">
      <w:pPr>
        <w:tabs>
          <w:tab w:val="left" w:pos="0"/>
        </w:tabs>
        <w:jc w:val="center"/>
        <w:rPr>
          <w:rFonts w:ascii="Arial Narrow" w:hAnsi="Arial Narrow" w:cs="Arial Narrow"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Všeobecné údaje</w:t>
      </w: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28"/>
          <w:szCs w:val="28"/>
        </w:rPr>
      </w:pPr>
    </w:p>
    <w:p w:rsidR="00853BAE" w:rsidRDefault="00D864C8">
      <w:pPr>
        <w:tabs>
          <w:tab w:val="left" w:pos="0"/>
        </w:tabs>
        <w:rPr>
          <w:rFonts w:ascii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hAnsi="Calibri" w:cs="Calibri"/>
          <w:b/>
          <w:u w:val="single"/>
        </w:rPr>
        <w:t>Identifikácia účtovnej jednotky (názov, IČO, sídlo):</w:t>
      </w:r>
    </w:p>
    <w:p w:rsidR="00853BAE" w:rsidRDefault="00853BAE">
      <w:pPr>
        <w:tabs>
          <w:tab w:val="left" w:pos="0"/>
        </w:tabs>
        <w:rPr>
          <w:rFonts w:ascii="Calibri" w:hAnsi="Calibri" w:cs="Calibri"/>
          <w:b/>
        </w:rPr>
      </w:pPr>
    </w:p>
    <w:p w:rsidR="00853BAE" w:rsidRDefault="00D864C8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ab/>
        <w:t>SANTE, S.R.O., IČO 36180564</w:t>
      </w: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Sídlo: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  <w:r>
        <w:rPr>
          <w:rFonts w:ascii="Arial Narrow" w:hAnsi="Arial Narrow" w:cs="Arial Narrow"/>
          <w:sz w:val="22"/>
          <w:szCs w:val="22"/>
        </w:rPr>
        <w:t>JAKOBYHO 14, KOŠICE STARÉ MESTO</w:t>
      </w: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853BAE" w:rsidRDefault="00D864C8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založená dňa 08. 01. 1998 zapísaná do obchodného registra dňa 11. 10. 1999 na OS Košice I, </w:t>
      </w:r>
      <w:proofErr w:type="spellStart"/>
      <w:r>
        <w:rPr>
          <w:rFonts w:ascii="Arial Narrow" w:hAnsi="Arial Narrow" w:cs="Arial Narrow"/>
          <w:sz w:val="18"/>
          <w:szCs w:val="18"/>
        </w:rPr>
        <w:t>č.vl</w:t>
      </w:r>
      <w:proofErr w:type="spellEnd"/>
      <w:r>
        <w:rPr>
          <w:rFonts w:ascii="Arial Narrow" w:hAnsi="Arial Narrow" w:cs="Arial Narrow"/>
          <w:sz w:val="18"/>
          <w:szCs w:val="18"/>
        </w:rPr>
        <w:t>.: 10006/V</w:t>
      </w:r>
    </w:p>
    <w:p w:rsidR="00853BAE" w:rsidRDefault="00853BAE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853BAE" w:rsidRDefault="00D864C8">
      <w:pPr>
        <w:tabs>
          <w:tab w:val="left" w:pos="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Hlavné činnosti spoločnosti: </w:t>
      </w:r>
      <w:r>
        <w:rPr>
          <w:rFonts w:ascii="Arial Narrow" w:hAnsi="Arial Narrow" w:cs="Arial Narrow"/>
          <w:sz w:val="22"/>
          <w:szCs w:val="22"/>
        </w:rPr>
        <w:t>Špecializovaná lekárska prax – neurologická a psychiatrická ambulantná starostlivosť.</w:t>
      </w:r>
    </w:p>
    <w:p w:rsidR="00853BAE" w:rsidRDefault="00853BAE">
      <w:pPr>
        <w:pStyle w:val="Styl1"/>
        <w:tabs>
          <w:tab w:val="left" w:pos="284"/>
        </w:tabs>
        <w:ind w:left="0"/>
        <w:rPr>
          <w:rFonts w:ascii="Arial" w:hAnsi="Arial" w:cs="Arial"/>
          <w:sz w:val="16"/>
          <w:szCs w:val="16"/>
        </w:rPr>
      </w:pPr>
    </w:p>
    <w:p w:rsidR="00853BAE" w:rsidRDefault="00D864C8">
      <w:pPr>
        <w:pStyle w:val="Styl1"/>
        <w:tabs>
          <w:tab w:val="left" w:pos="284"/>
        </w:tabs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INFORMÁCIE O KONSOLIDOVANOM CELKU: </w:t>
      </w:r>
      <w:r>
        <w:t>účtovná jednotka nie je súčasťou konsolidovaného celku</w:t>
      </w:r>
    </w:p>
    <w:p w:rsidR="00853BAE" w:rsidRDefault="00853BAE">
      <w:pPr>
        <w:tabs>
          <w:tab w:val="left" w:pos="0"/>
        </w:tabs>
        <w:rPr>
          <w:rFonts w:ascii="Arial" w:hAnsi="Arial" w:cs="Arial"/>
          <w:b/>
          <w:bCs/>
          <w:sz w:val="16"/>
          <w:szCs w:val="16"/>
        </w:rPr>
      </w:pPr>
    </w:p>
    <w:p w:rsidR="00853BAE" w:rsidRDefault="00D864C8">
      <w:pPr>
        <w:pStyle w:val="tl"/>
        <w:spacing w:line="196" w:lineRule="exact"/>
        <w:ind w:left="4"/>
      </w:pPr>
      <w:r>
        <w:rPr>
          <w:rFonts w:ascii="Calibri" w:hAnsi="Calibri" w:cs="Calibri"/>
          <w:b/>
          <w:u w:val="single"/>
        </w:rPr>
        <w:t>Priemerný prepočítaný počet zamestnancov</w:t>
      </w:r>
      <w:r>
        <w:rPr>
          <w:sz w:val="17"/>
          <w:szCs w:val="17"/>
          <w:u w:val="single"/>
        </w:rPr>
        <w:t xml:space="preserve">: </w:t>
      </w:r>
    </w:p>
    <w:p w:rsidR="00853BAE" w:rsidRDefault="00853BAE">
      <w:pPr>
        <w:pStyle w:val="tl"/>
        <w:spacing w:line="196" w:lineRule="exact"/>
        <w:ind w:left="4"/>
        <w:rPr>
          <w:sz w:val="17"/>
          <w:szCs w:val="17"/>
          <w:u w:val="single"/>
        </w:rPr>
      </w:pPr>
    </w:p>
    <w:tbl>
      <w:tblPr>
        <w:tblW w:w="9013" w:type="dxa"/>
        <w:tblInd w:w="-76" w:type="dxa"/>
        <w:tblCellMar>
          <w:left w:w="70" w:type="dxa"/>
          <w:right w:w="70" w:type="dxa"/>
        </w:tblCellMar>
        <w:tblLook w:val="0000"/>
      </w:tblPr>
      <w:tblGrid>
        <w:gridCol w:w="3046"/>
        <w:gridCol w:w="2356"/>
        <w:gridCol w:w="3611"/>
      </w:tblGrid>
      <w:tr w:rsidR="00853BAE">
        <w:tc>
          <w:tcPr>
            <w:tcW w:w="304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pStyle w:val="Heading3"/>
              <w:numPr>
                <w:ilvl w:val="2"/>
                <w:numId w:val="2"/>
              </w:numPr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611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53BAE">
        <w:trPr>
          <w:trHeight w:val="418"/>
        </w:trPr>
        <w:tc>
          <w:tcPr>
            <w:tcW w:w="3046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7061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1,</w:t>
            </w:r>
            <w:r w:rsidR="00ED0923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361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853BAE">
        <w:tc>
          <w:tcPr>
            <w:tcW w:w="3046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7061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853BAE" w:rsidRDefault="007061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  <w:p w:rsidR="00853BAE" w:rsidRDefault="00853B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3BAE">
        <w:trPr>
          <w:trHeight w:val="421"/>
        </w:trPr>
        <w:tc>
          <w:tcPr>
            <w:tcW w:w="3046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61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53BAE" w:rsidRDefault="00853BAE">
      <w:pPr>
        <w:pStyle w:val="Styl2"/>
        <w:rPr>
          <w:b w:val="0"/>
          <w:bCs w:val="0"/>
        </w:rPr>
      </w:pPr>
    </w:p>
    <w:p w:rsidR="00853BAE" w:rsidRDefault="00853BAE">
      <w:pPr>
        <w:pStyle w:val="Styl2"/>
        <w:rPr>
          <w:b w:val="0"/>
          <w:bCs w:val="0"/>
        </w:rPr>
      </w:pPr>
    </w:p>
    <w:p w:rsidR="00853BAE" w:rsidRDefault="00D864C8" w:rsidP="00D818B6">
      <w:pPr>
        <w:pStyle w:val="TaxEdit2"/>
        <w:ind w:left="2880" w:firstLine="720"/>
        <w:rPr>
          <w:rFonts w:ascii="Arial Narrow" w:hAnsi="Arial Narrow" w:cs="Arial Narrow"/>
          <w:bCs w:val="0"/>
        </w:rPr>
      </w:pPr>
      <w:r>
        <w:rPr>
          <w:rFonts w:ascii="Calibri" w:hAnsi="Calibri" w:cs="Calibri"/>
          <w:bCs w:val="0"/>
          <w:sz w:val="32"/>
          <w:szCs w:val="32"/>
        </w:rPr>
        <w:t xml:space="preserve">Článok </w:t>
      </w:r>
      <w:proofErr w:type="spellStart"/>
      <w:r>
        <w:rPr>
          <w:rFonts w:ascii="Calibri" w:hAnsi="Calibri" w:cs="Calibri"/>
          <w:bCs w:val="0"/>
          <w:sz w:val="32"/>
          <w:szCs w:val="32"/>
        </w:rPr>
        <w:t>ll</w:t>
      </w:r>
      <w:proofErr w:type="spellEnd"/>
    </w:p>
    <w:p w:rsidR="00853BAE" w:rsidRDefault="00853BAE">
      <w:pPr>
        <w:pStyle w:val="TaxEdit2"/>
        <w:jc w:val="center"/>
        <w:rPr>
          <w:rFonts w:ascii="Arial Narrow" w:hAnsi="Arial Narrow" w:cs="Arial Narrow"/>
          <w:bCs w:val="0"/>
        </w:rPr>
      </w:pPr>
    </w:p>
    <w:p w:rsidR="00853BAE" w:rsidRDefault="00853BAE">
      <w:pPr>
        <w:pStyle w:val="Styl1"/>
        <w:tabs>
          <w:tab w:val="left" w:pos="284"/>
        </w:tabs>
        <w:ind w:left="0"/>
        <w:rPr>
          <w:rFonts w:ascii="Arial" w:hAnsi="Arial" w:cs="Arial"/>
          <w:bCs w:val="0"/>
          <w:sz w:val="16"/>
          <w:szCs w:val="16"/>
        </w:rPr>
      </w:pPr>
    </w:p>
    <w:p w:rsidR="00853BAE" w:rsidRDefault="00D864C8">
      <w:pPr>
        <w:pStyle w:val="Styl1"/>
        <w:tabs>
          <w:tab w:val="left" w:pos="284"/>
        </w:tabs>
        <w:ind w:left="0"/>
        <w:rPr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INFORMÁCIE O ORGÁNOCH ÚČTOVNEJ JEDNOTKY</w:t>
      </w:r>
    </w:p>
    <w:p w:rsidR="00853BAE" w:rsidRDefault="00853BAE">
      <w:pPr>
        <w:tabs>
          <w:tab w:val="left" w:pos="2790"/>
        </w:tabs>
        <w:rPr>
          <w:rFonts w:ascii="Arial Narrow" w:hAnsi="Arial Narrow" w:cs="Arial Narrow"/>
          <w:sz w:val="16"/>
          <w:szCs w:val="16"/>
        </w:rPr>
      </w:pPr>
    </w:p>
    <w:p w:rsidR="00853BAE" w:rsidRDefault="00D864C8">
      <w:pPr>
        <w:pStyle w:val="TaxEdit2"/>
        <w:rPr>
          <w:rFonts w:ascii="Arial Narrow" w:hAnsi="Arial Narrow" w:cs="Arial Narrow"/>
          <w:sz w:val="18"/>
          <w:szCs w:val="18"/>
        </w:rPr>
      </w:pPr>
      <w:r>
        <w:rPr>
          <w:sz w:val="16"/>
          <w:szCs w:val="16"/>
        </w:rPr>
        <w:t>a) Štatutárne orgány, dozorné orgány  a iné orgány spoločnosti</w:t>
      </w:r>
    </w:p>
    <w:p w:rsidR="00853BAE" w:rsidRDefault="00D864C8">
      <w:pPr>
        <w:tabs>
          <w:tab w:val="left" w:pos="2790"/>
        </w:tabs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Štatutárne orgány:</w:t>
      </w:r>
    </w:p>
    <w:tbl>
      <w:tblPr>
        <w:tblW w:w="9261" w:type="dxa"/>
        <w:tblInd w:w="-76" w:type="dxa"/>
        <w:tblCellMar>
          <w:left w:w="70" w:type="dxa"/>
          <w:right w:w="70" w:type="dxa"/>
        </w:tblCellMar>
        <w:tblLook w:val="0000"/>
      </w:tblPr>
      <w:tblGrid>
        <w:gridCol w:w="3127"/>
        <w:gridCol w:w="6134"/>
      </w:tblGrid>
      <w:tr w:rsidR="00853BAE">
        <w:tc>
          <w:tcPr>
            <w:tcW w:w="312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FFFFFF"/>
          </w:tcPr>
          <w:p w:rsidR="00853BAE" w:rsidRDefault="00D864C8">
            <w:pPr>
              <w:pStyle w:val="Heading1"/>
              <w:numPr>
                <w:ilvl w:val="0"/>
                <w:numId w:val="2"/>
              </w:numPr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33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</w:tcPr>
          <w:p w:rsidR="00853BAE" w:rsidRDefault="00D864C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53BAE">
        <w:tc>
          <w:tcPr>
            <w:tcW w:w="3127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</w:tcBorders>
            <w:shd w:val="clear" w:color="auto" w:fill="FFFFFF"/>
          </w:tcPr>
          <w:p w:rsidR="00853BAE" w:rsidRDefault="00D864C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MUDr. Ľudmila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Kalafusová</w:t>
            </w:r>
            <w:proofErr w:type="spellEnd"/>
          </w:p>
        </w:tc>
        <w:tc>
          <w:tcPr>
            <w:tcW w:w="613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FFFFFF"/>
          </w:tcPr>
          <w:p w:rsidR="00853BAE" w:rsidRDefault="0070610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</w:t>
            </w:r>
            <w:r w:rsidR="00D864C8">
              <w:rPr>
                <w:rFonts w:ascii="Arial Narrow" w:hAnsi="Arial Narrow" w:cs="Arial Narrow"/>
                <w:sz w:val="18"/>
                <w:szCs w:val="18"/>
              </w:rPr>
              <w:t>onateľka</w:t>
            </w:r>
          </w:p>
        </w:tc>
      </w:tr>
    </w:tbl>
    <w:p w:rsidR="00853BAE" w:rsidRDefault="00853BAE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853BAE" w:rsidRDefault="00D864C8">
      <w:pPr>
        <w:pStyle w:val="Styl1"/>
        <w:tabs>
          <w:tab w:val="left" w:pos="284"/>
        </w:tabs>
        <w:ind w:left="0"/>
      </w:pPr>
      <w:r>
        <w:rPr>
          <w:rFonts w:ascii="Arial" w:hAnsi="Arial" w:cs="Arial"/>
          <w:sz w:val="16"/>
          <w:szCs w:val="16"/>
        </w:rPr>
        <w:t xml:space="preserve">INFORMÁCIE O SPOLOČNÍKOCH ÚČTOVNEJ JEDNOTKY: </w:t>
      </w:r>
      <w:r>
        <w:rPr>
          <w:rFonts w:eastAsia="Arial"/>
          <w:b w:val="0"/>
        </w:rPr>
        <w:t xml:space="preserve">účtovná jednotka nemá spoločníkov – je to </w:t>
      </w:r>
      <w:proofErr w:type="spellStart"/>
      <w:r>
        <w:rPr>
          <w:rFonts w:eastAsia="Arial"/>
          <w:b w:val="0"/>
        </w:rPr>
        <w:t>jednoosobová</w:t>
      </w:r>
      <w:proofErr w:type="spellEnd"/>
      <w:r>
        <w:rPr>
          <w:rFonts w:eastAsia="Arial"/>
          <w:b w:val="0"/>
        </w:rPr>
        <w:t xml:space="preserve"> SRO</w:t>
      </w:r>
    </w:p>
    <w:p w:rsidR="00853BAE" w:rsidRDefault="00853BAE">
      <w:pPr>
        <w:pStyle w:val="TaxEdit"/>
        <w:ind w:hanging="284"/>
      </w:pPr>
    </w:p>
    <w:p w:rsidR="00853BAE" w:rsidRDefault="00D864C8">
      <w:pPr>
        <w:pStyle w:val="Styl1"/>
        <w:tabs>
          <w:tab w:val="left" w:pos="284"/>
        </w:tabs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ÚČTOVNÝCH ZÁSADÁCH A ÚČTOVNÝCH METÓDACH</w:t>
      </w:r>
    </w:p>
    <w:p w:rsidR="00853BAE" w:rsidRDefault="00853BAE">
      <w:pPr>
        <w:pStyle w:val="Styl1"/>
        <w:tabs>
          <w:tab w:val="left" w:pos="284"/>
        </w:tabs>
        <w:ind w:left="0"/>
        <w:rPr>
          <w:rFonts w:ascii="Arial" w:hAnsi="Arial" w:cs="Arial"/>
          <w:sz w:val="16"/>
          <w:szCs w:val="16"/>
        </w:rPr>
      </w:pPr>
    </w:p>
    <w:p w:rsidR="00853BAE" w:rsidRDefault="00D864C8">
      <w:pPr>
        <w:pStyle w:val="Styl2"/>
        <w:numPr>
          <w:ilvl w:val="1"/>
          <w:numId w:val="3"/>
        </w:numPr>
        <w:rPr>
          <w:sz w:val="22"/>
          <w:szCs w:val="22"/>
        </w:rPr>
      </w:pPr>
      <w:r>
        <w:t>Východiská pre zostavenie účtovnej závierky</w:t>
      </w:r>
    </w:p>
    <w:p w:rsidR="00853BAE" w:rsidRDefault="00D864C8">
      <w:pPr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-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853BAE" w:rsidRDefault="00853BAE">
      <w:pPr>
        <w:ind w:left="1080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2"/>
        <w:numPr>
          <w:ilvl w:val="1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Informácie o zmenách účtovných zásad a účtovných metód</w:t>
      </w:r>
    </w:p>
    <w:tbl>
      <w:tblPr>
        <w:tblW w:w="9224" w:type="dxa"/>
        <w:tblInd w:w="-76" w:type="dxa"/>
        <w:tblCellMar>
          <w:left w:w="70" w:type="dxa"/>
          <w:right w:w="70" w:type="dxa"/>
        </w:tblCellMar>
        <w:tblLook w:val="0000"/>
      </w:tblPr>
      <w:tblGrid>
        <w:gridCol w:w="3068"/>
        <w:gridCol w:w="3069"/>
        <w:gridCol w:w="3087"/>
      </w:tblGrid>
      <w:tr w:rsidR="00853BAE">
        <w:tc>
          <w:tcPr>
            <w:tcW w:w="3068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6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87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853BAE" w:rsidRDefault="00D864C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53BAE">
        <w:tc>
          <w:tcPr>
            <w:tcW w:w="3068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</w:tcBorders>
            <w:shd w:val="clear" w:color="auto" w:fill="FFFFFF"/>
          </w:tcPr>
          <w:p w:rsidR="00853BAE" w:rsidRDefault="00D86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Daňové odpisy – účtovné odpisy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</w:tcBorders>
            <w:shd w:val="clear" w:color="auto" w:fill="FFFFFF"/>
          </w:tcPr>
          <w:p w:rsidR="00853BAE" w:rsidRDefault="00D86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</w:tcPr>
          <w:p w:rsidR="00853BAE" w:rsidRDefault="00D86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na HV</w:t>
            </w:r>
          </w:p>
        </w:tc>
      </w:tr>
    </w:tbl>
    <w:p w:rsidR="00853BAE" w:rsidRDefault="00853BAE">
      <w:pPr>
        <w:rPr>
          <w:rFonts w:ascii="Arial Narrow" w:hAnsi="Arial Narrow" w:cs="Arial Narrow"/>
          <w:sz w:val="18"/>
          <w:szCs w:val="18"/>
        </w:rPr>
      </w:pPr>
    </w:p>
    <w:p w:rsidR="00853BAE" w:rsidRDefault="00853BAE">
      <w:pPr>
        <w:rPr>
          <w:rFonts w:ascii="Arial Narrow" w:hAnsi="Arial Narrow" w:cs="Arial Narrow"/>
          <w:sz w:val="18"/>
          <w:szCs w:val="18"/>
        </w:rPr>
      </w:pPr>
    </w:p>
    <w:p w:rsidR="00853BAE" w:rsidRDefault="00D864C8">
      <w:pPr>
        <w:pStyle w:val="Styl2"/>
        <w:numPr>
          <w:ilvl w:val="1"/>
          <w:numId w:val="3"/>
        </w:numPr>
      </w:pPr>
      <w:r>
        <w:lastRenderedPageBreak/>
        <w:t>spôsob oceňovania jednotlivých zložiek majetku a záväzkov v členení na:</w:t>
      </w:r>
    </w:p>
    <w:p w:rsidR="00853BAE" w:rsidRDefault="00853BAE">
      <w:pPr>
        <w:pStyle w:val="TaxEdit"/>
        <w:ind w:hanging="284"/>
      </w:pPr>
    </w:p>
    <w:p w:rsidR="00853BAE" w:rsidRDefault="00D864C8">
      <w:pPr>
        <w:pStyle w:val="Styl4"/>
        <w:rPr>
          <w:sz w:val="22"/>
          <w:szCs w:val="22"/>
        </w:rPr>
      </w:pPr>
      <w:r>
        <w:rPr>
          <w:sz w:val="16"/>
          <w:szCs w:val="16"/>
        </w:rPr>
        <w:t>dlhodobý nehmotnÝ majetok</w:t>
      </w:r>
    </w:p>
    <w:p w:rsidR="00853BAE" w:rsidRDefault="00D864C8">
      <w:pPr>
        <w:tabs>
          <w:tab w:val="left" w:pos="720"/>
        </w:tabs>
        <w:ind w:left="360" w:firstLine="66"/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ktorá zahrňuje cenu obstarania a náklady súvisiace s obstaraním (preprava, montáž, poistné a pod.).</w:t>
      </w:r>
    </w:p>
    <w:p w:rsidR="00853BAE" w:rsidRDefault="00853BAE">
      <w:pPr>
        <w:numPr>
          <w:ilvl w:val="0"/>
          <w:numId w:val="5"/>
        </w:numPr>
        <w:tabs>
          <w:tab w:val="left" w:pos="720"/>
        </w:tabs>
        <w:ind w:left="360" w:firstLine="66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rPr>
          <w:sz w:val="22"/>
          <w:szCs w:val="22"/>
        </w:rPr>
      </w:pPr>
      <w:r>
        <w:rPr>
          <w:sz w:val="16"/>
          <w:szCs w:val="16"/>
        </w:rPr>
        <w:t>dlhodobý hmotný majetok</w:t>
      </w:r>
    </w:p>
    <w:p w:rsidR="00853BAE" w:rsidRDefault="00D864C8">
      <w:pPr>
        <w:tabs>
          <w:tab w:val="left" w:pos="720"/>
        </w:tabs>
        <w:ind w:left="360" w:firstLine="66"/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(preprava, montáž, poistné a pod.).</w:t>
      </w:r>
    </w:p>
    <w:p w:rsidR="00853BAE" w:rsidRDefault="00853BAE">
      <w:pPr>
        <w:tabs>
          <w:tab w:val="left" w:pos="720"/>
        </w:tabs>
        <w:rPr>
          <w:rFonts w:ascii="Arial Narrow" w:hAnsi="Arial Narrow" w:cs="Arial Narrow"/>
          <w:sz w:val="22"/>
          <w:szCs w:val="22"/>
        </w:rPr>
      </w:pPr>
    </w:p>
    <w:p w:rsidR="00853BAE" w:rsidRDefault="00853BAE">
      <w:pPr>
        <w:pStyle w:val="Styl4"/>
      </w:pPr>
    </w:p>
    <w:p w:rsidR="00853BAE" w:rsidRDefault="00D864C8">
      <w:pPr>
        <w:pStyle w:val="Styl4"/>
        <w:rPr>
          <w:sz w:val="22"/>
          <w:szCs w:val="22"/>
        </w:rPr>
      </w:pPr>
      <w:r>
        <w:rPr>
          <w:sz w:val="16"/>
          <w:szCs w:val="16"/>
        </w:rPr>
        <w:t>Zásoby</w:t>
      </w:r>
    </w:p>
    <w:p w:rsidR="00853BAE" w:rsidRDefault="00D864C8">
      <w:pPr>
        <w:tabs>
          <w:tab w:val="left" w:pos="720"/>
        </w:tabs>
        <w:ind w:left="360" w:hanging="76"/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obstaraním.</w:t>
      </w:r>
    </w:p>
    <w:p w:rsidR="00853BAE" w:rsidRDefault="00853BAE">
      <w:pPr>
        <w:numPr>
          <w:ilvl w:val="0"/>
          <w:numId w:val="4"/>
        </w:numPr>
        <w:tabs>
          <w:tab w:val="left" w:pos="720"/>
        </w:tabs>
        <w:ind w:left="360" w:hanging="76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rPr>
          <w:sz w:val="22"/>
          <w:szCs w:val="22"/>
        </w:rPr>
      </w:pPr>
      <w:r>
        <w:rPr>
          <w:sz w:val="16"/>
          <w:szCs w:val="16"/>
        </w:rPr>
        <w:t>Pohľadávky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tabs>
          <w:tab w:val="left" w:pos="568"/>
        </w:tabs>
        <w:rPr>
          <w:sz w:val="22"/>
          <w:szCs w:val="22"/>
        </w:rPr>
      </w:pPr>
      <w:r>
        <w:rPr>
          <w:sz w:val="16"/>
          <w:szCs w:val="16"/>
        </w:rPr>
        <w:t>Peňažné prostriedky a ceniny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Peňažné prostriedky a ceniny sa oceňujú ich menovitou hodnotou.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tabs>
          <w:tab w:val="left" w:pos="568"/>
        </w:tabs>
      </w:pPr>
      <w:r>
        <w:rPr>
          <w:sz w:val="16"/>
          <w:szCs w:val="16"/>
        </w:rPr>
        <w:t>Náklady budúcich období a príjmy budúcich obdob</w:t>
      </w:r>
      <w:r>
        <w:rPr>
          <w:sz w:val="22"/>
          <w:szCs w:val="22"/>
        </w:rPr>
        <w:t>í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tabs>
          <w:tab w:val="left" w:pos="568"/>
        </w:tabs>
        <w:rPr>
          <w:sz w:val="22"/>
          <w:szCs w:val="22"/>
        </w:rPr>
      </w:pPr>
      <w:r>
        <w:rPr>
          <w:sz w:val="16"/>
          <w:szCs w:val="16"/>
        </w:rPr>
        <w:t>Výdavky budúcich období a výnosy budúcich období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tabs>
          <w:tab w:val="left" w:pos="568"/>
        </w:tabs>
        <w:rPr>
          <w:sz w:val="22"/>
          <w:szCs w:val="22"/>
        </w:rPr>
      </w:pPr>
      <w:r>
        <w:rPr>
          <w:sz w:val="16"/>
          <w:szCs w:val="16"/>
        </w:rPr>
        <w:t>Záväzky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4"/>
        <w:tabs>
          <w:tab w:val="left" w:pos="568"/>
        </w:tabs>
        <w:rPr>
          <w:sz w:val="22"/>
          <w:szCs w:val="22"/>
        </w:rPr>
      </w:pPr>
      <w:r>
        <w:rPr>
          <w:sz w:val="16"/>
          <w:szCs w:val="16"/>
        </w:rPr>
        <w:t>VÝNOSY</w:t>
      </w:r>
    </w:p>
    <w:p w:rsidR="00853BAE" w:rsidRDefault="00D864C8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za vlastné výkone neobsahujú DPH.</w:t>
      </w: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853BAE">
      <w:pPr>
        <w:tabs>
          <w:tab w:val="left" w:pos="568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53BAE" w:rsidRDefault="00D864C8">
      <w:pPr>
        <w:pStyle w:val="Styl2"/>
        <w:ind w:left="0"/>
        <w:rPr>
          <w:sz w:val="22"/>
          <w:szCs w:val="22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Tvorba odpisového plánu pre dlhodobý majetok</w:t>
      </w:r>
    </w:p>
    <w:p w:rsidR="00853BAE" w:rsidRDefault="00853BAE">
      <w:pPr>
        <w:rPr>
          <w:rFonts w:ascii="Arial Narrow" w:hAnsi="Arial Narrow" w:cs="Arial Narrow"/>
          <w:sz w:val="22"/>
          <w:szCs w:val="22"/>
        </w:rPr>
      </w:pPr>
    </w:p>
    <w:p w:rsidR="00853BAE" w:rsidRDefault="00D864C8">
      <w:r>
        <w:rPr>
          <w:rFonts w:ascii="Arial Narrow" w:hAnsi="Arial Narrow" w:cs="Arial Narrow"/>
          <w:sz w:val="22"/>
          <w:szCs w:val="22"/>
        </w:rPr>
        <w:t xml:space="preserve">Odpisy DHM ( cena vyššia ako 2400€/ viac ako 1 rok) sú stanovené, vychádzajúc z predpokladanej doby jeho používania a predpokladaného priebehu jeho opotrebenia. Odpisovať sa začína prvým dňom mesiaca nasledujúceho po uvedení DHM do používania. </w:t>
      </w:r>
      <w:r>
        <w:rPr>
          <w:rFonts w:ascii="Arial Narrow" w:hAnsi="Arial Narrow" w:cs="Arial Narrow"/>
          <w:b/>
          <w:i/>
          <w:iCs/>
          <w:sz w:val="22"/>
          <w:szCs w:val="22"/>
        </w:rPr>
        <w:t xml:space="preserve">V súčasnej dobe je DHM odpísaný. </w:t>
      </w:r>
    </w:p>
    <w:p w:rsidR="00853BAE" w:rsidRDefault="00853BAE">
      <w:pPr>
        <w:pStyle w:val="TaxEdit"/>
        <w:rPr>
          <w:sz w:val="24"/>
          <w:szCs w:val="24"/>
        </w:rPr>
      </w:pP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sz w:val="22"/>
          <w:szCs w:val="22"/>
        </w:rPr>
      </w:pP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  <w:t>Informácie o dotáciách a ich oceňovanie v účtovníctve</w:t>
      </w:r>
      <w:r>
        <w:rPr>
          <w:rFonts w:ascii="Arial Narrow" w:eastAsia="Calibri" w:hAnsi="Arial Narrow" w:cs="Calibri"/>
          <w:b/>
          <w:sz w:val="16"/>
          <w:szCs w:val="16"/>
        </w:rPr>
        <w:t>.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  <w:r>
        <w:rPr>
          <w:rFonts w:ascii="Arial Narrow" w:eastAsia="Calibri" w:hAnsi="Arial Narrow" w:cs="Calibri"/>
          <w:sz w:val="22"/>
          <w:szCs w:val="22"/>
        </w:rPr>
        <w:t>Naša spoločnosť nedostáva dotácie.</w:t>
      </w:r>
    </w:p>
    <w:p w:rsidR="00853BAE" w:rsidRDefault="00853BAE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jc w:val="both"/>
        <w:rPr>
          <w:rFonts w:ascii="Arial Narrow" w:eastAsia="Calibri" w:hAnsi="Arial Narrow" w:cs="Calibri"/>
          <w:b/>
        </w:rPr>
      </w:pP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jc w:val="both"/>
        <w:rPr>
          <w:rStyle w:val="Zdraznenie"/>
          <w:rFonts w:ascii="Arial Narrow" w:hAnsi="Arial Narrow" w:cs="Arial"/>
          <w:i w:val="0"/>
          <w:color w:val="202020"/>
          <w:sz w:val="22"/>
          <w:szCs w:val="22"/>
          <w:highlight w:val="white"/>
        </w:rPr>
      </w:pPr>
      <w:r>
        <w:rPr>
          <w:rFonts w:ascii="Arial Narrow" w:eastAsia="Calibri" w:hAnsi="Arial Narrow" w:cs="Calibri"/>
          <w:b/>
          <w:sz w:val="16"/>
          <w:szCs w:val="16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</w:pPr>
      <w:r>
        <w:rPr>
          <w:rStyle w:val="Zdraznenie"/>
          <w:rFonts w:ascii="Arial Narrow" w:hAnsi="Arial Narrow" w:cs="Arial"/>
          <w:i w:val="0"/>
          <w:color w:val="202020"/>
          <w:sz w:val="22"/>
          <w:szCs w:val="22"/>
          <w:shd w:val="clear" w:color="auto" w:fill="FFFFFF"/>
        </w:rPr>
        <w:t>Také skutočnosti neboli zistené.</w:t>
      </w:r>
    </w:p>
    <w:p w:rsidR="00853BAE" w:rsidRDefault="00853BAE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  <w:i/>
        </w:rPr>
      </w:pP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</w:rPr>
      </w:pPr>
      <w:r>
        <w:rPr>
          <w:rFonts w:ascii="Arial Narrow" w:eastAsia="Calibri" w:hAnsi="Arial Narrow" w:cs="Calibri"/>
          <w:b/>
          <w:sz w:val="28"/>
          <w:szCs w:val="28"/>
        </w:rPr>
        <w:lastRenderedPageBreak/>
        <w:t>Informácia o sume a dôvodoch vzniku jednotlivých položiek nákladov alebo výnosov, ktoré majú výnimočný rozsah alebo výskyt.</w:t>
      </w:r>
    </w:p>
    <w:p w:rsidR="00853BAE" w:rsidRDefault="002C20E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</w:rPr>
      </w:pPr>
      <w:r>
        <w:rPr>
          <w:rFonts w:ascii="Arial Narrow" w:eastAsia="Calibri" w:hAnsi="Arial Narrow" w:cs="Calibri"/>
        </w:rPr>
        <w:tab/>
      </w:r>
      <w:r w:rsidR="00D864C8">
        <w:rPr>
          <w:rFonts w:ascii="Arial Narrow" w:eastAsia="Calibri" w:hAnsi="Arial Narrow" w:cs="Calibri"/>
        </w:rPr>
        <w:t xml:space="preserve">Výnosy sú ovplyvnené predovšetkým poskytovaným zmluvného plnenia na úseku zdravotníckych služieb u poisťovní Dôvera, </w:t>
      </w:r>
      <w:proofErr w:type="spellStart"/>
      <w:r w:rsidR="00D864C8">
        <w:rPr>
          <w:rFonts w:ascii="Arial Narrow" w:eastAsia="Calibri" w:hAnsi="Arial Narrow" w:cs="Calibri"/>
        </w:rPr>
        <w:t>Union</w:t>
      </w:r>
      <w:proofErr w:type="spellEnd"/>
      <w:r w:rsidR="00D864C8">
        <w:rPr>
          <w:rFonts w:ascii="Arial Narrow" w:eastAsia="Calibri" w:hAnsi="Arial Narrow" w:cs="Calibri"/>
        </w:rPr>
        <w:t xml:space="preserve"> a Všeobecná zdravotná poisťovňa v rámci dohodnutých limitov. Ich výšk</w:t>
      </w:r>
      <w:r w:rsidR="00D818B6">
        <w:rPr>
          <w:rFonts w:ascii="Arial Narrow" w:eastAsia="Calibri" w:hAnsi="Arial Narrow" w:cs="Calibri"/>
        </w:rPr>
        <w:t>u</w:t>
      </w:r>
      <w:r w:rsidR="00D864C8">
        <w:rPr>
          <w:rFonts w:ascii="Arial Narrow" w:eastAsia="Calibri" w:hAnsi="Arial Narrow" w:cs="Calibri"/>
        </w:rPr>
        <w:t xml:space="preserve"> ovplyv</w:t>
      </w:r>
      <w:r w:rsidR="00D818B6">
        <w:rPr>
          <w:rFonts w:ascii="Arial Narrow" w:eastAsia="Calibri" w:hAnsi="Arial Narrow" w:cs="Calibri"/>
        </w:rPr>
        <w:t>nila</w:t>
      </w:r>
      <w:r w:rsidR="00D864C8">
        <w:rPr>
          <w:rFonts w:ascii="Arial Narrow" w:eastAsia="Calibri" w:hAnsi="Arial Narrow" w:cs="Calibri"/>
        </w:rPr>
        <w:t xml:space="preserve">  </w:t>
      </w:r>
      <w:proofErr w:type="spellStart"/>
      <w:r w:rsidR="00FB78C9">
        <w:rPr>
          <w:rFonts w:ascii="Arial Narrow" w:eastAsia="Calibri" w:hAnsi="Arial Narrow" w:cs="Calibri"/>
        </w:rPr>
        <w:t>PNka</w:t>
      </w:r>
      <w:proofErr w:type="spellEnd"/>
      <w:r w:rsidR="00FB78C9">
        <w:rPr>
          <w:rFonts w:ascii="Arial Narrow" w:eastAsia="Calibri" w:hAnsi="Arial Narrow" w:cs="Calibri"/>
        </w:rPr>
        <w:t xml:space="preserve"> od 10.2.2019 do 15.5.2019 po operácii krčku stehennej kosti s následnou liečbou a rehabilitáciou a</w:t>
      </w:r>
      <w:r w:rsidR="00D864C8">
        <w:rPr>
          <w:rFonts w:ascii="Arial Narrow" w:eastAsia="Calibri" w:hAnsi="Arial Narrow" w:cs="Calibri"/>
        </w:rPr>
        <w:t xml:space="preserve"> príjmy od pacientov za platby v</w:t>
      </w:r>
      <w:r w:rsidR="00FB78C9">
        <w:rPr>
          <w:rFonts w:ascii="Arial Narrow" w:eastAsia="Calibri" w:hAnsi="Arial Narrow" w:cs="Calibri"/>
        </w:rPr>
        <w:t> </w:t>
      </w:r>
      <w:r w:rsidR="00D864C8">
        <w:rPr>
          <w:rFonts w:ascii="Arial Narrow" w:eastAsia="Calibri" w:hAnsi="Arial Narrow" w:cs="Calibri"/>
        </w:rPr>
        <w:t>hotovosti</w:t>
      </w:r>
      <w:r w:rsidR="00FB78C9">
        <w:rPr>
          <w:rFonts w:ascii="Arial Narrow" w:eastAsia="Calibri" w:hAnsi="Arial Narrow" w:cs="Calibri"/>
        </w:rPr>
        <w:t>.</w:t>
      </w:r>
      <w:r w:rsidR="00D864C8">
        <w:rPr>
          <w:rFonts w:ascii="Arial Narrow" w:eastAsia="Calibri" w:hAnsi="Arial Narrow" w:cs="Calibri"/>
        </w:rPr>
        <w:t xml:space="preserve"> </w:t>
      </w:r>
    </w:p>
    <w:tbl>
      <w:tblPr>
        <w:tblW w:w="4123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985"/>
        <w:gridCol w:w="870"/>
        <w:gridCol w:w="831"/>
        <w:gridCol w:w="1437"/>
      </w:tblGrid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2 019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D864C8" w:rsidP="00ED092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</w:t>
            </w:r>
            <w:r w:rsidR="00ED0923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VSZP</w:t>
            </w:r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4525,13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 w:rsidP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5357,88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Union</w:t>
            </w:r>
            <w:proofErr w:type="spellEnd"/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4728,03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 w:rsidP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6414,61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Dôvera</w:t>
            </w:r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4400,03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 w:rsidP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5132,74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Samoplat</w:t>
            </w:r>
            <w:proofErr w:type="spellEnd"/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 iných</w:t>
            </w:r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1345,05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 w:rsidP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1215</w:t>
            </w:r>
            <w:r w:rsidR="00D864C8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853BAE" w:rsidTr="002C20E8">
        <w:trPr>
          <w:trHeight w:val="225"/>
        </w:trPr>
        <w:tc>
          <w:tcPr>
            <w:tcW w:w="985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Ost.výnosy</w:t>
            </w:r>
            <w:proofErr w:type="spellEnd"/>
          </w:p>
        </w:tc>
        <w:tc>
          <w:tcPr>
            <w:tcW w:w="87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8,07</w:t>
            </w:r>
          </w:p>
        </w:tc>
        <w:tc>
          <w:tcPr>
            <w:tcW w:w="1437" w:type="dxa"/>
            <w:shd w:val="clear" w:color="auto" w:fill="FFFFFF"/>
            <w:vAlign w:val="bottom"/>
          </w:tcPr>
          <w:p w:rsidR="00853BAE" w:rsidRDefault="00ED0923" w:rsidP="00ED092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38,10</w:t>
            </w:r>
          </w:p>
        </w:tc>
      </w:tr>
    </w:tbl>
    <w:p w:rsidR="00853BAE" w:rsidRDefault="00853BAE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jc w:val="both"/>
        <w:rPr>
          <w:rFonts w:ascii="Arial Narrow" w:eastAsia="Calibri" w:hAnsi="Arial Narrow" w:cs="Calibri"/>
        </w:rPr>
      </w:pP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jc w:val="both"/>
      </w:pPr>
      <w:r>
        <w:rPr>
          <w:rFonts w:ascii="Arial Narrow" w:eastAsia="Calibri" w:hAnsi="Arial Narrow" w:cs="Calibri"/>
        </w:rPr>
        <w:t xml:space="preserve">Náklady v dôsledku </w:t>
      </w:r>
      <w:proofErr w:type="spellStart"/>
      <w:r>
        <w:rPr>
          <w:rFonts w:ascii="Arial Narrow" w:eastAsia="Calibri" w:hAnsi="Arial Narrow" w:cs="Calibri"/>
        </w:rPr>
        <w:t>PN-ky</w:t>
      </w:r>
      <w:proofErr w:type="spellEnd"/>
      <w:r>
        <w:rPr>
          <w:rFonts w:ascii="Arial Narrow" w:eastAsia="Calibri" w:hAnsi="Arial Narrow" w:cs="Calibri"/>
        </w:rPr>
        <w:t xml:space="preserve"> lekárky/prerušenia prevádzky ambulancie poklesli. </w:t>
      </w:r>
    </w:p>
    <w:tbl>
      <w:tblPr>
        <w:tblW w:w="484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957"/>
        <w:gridCol w:w="960"/>
        <w:gridCol w:w="960"/>
        <w:gridCol w:w="599"/>
        <w:gridCol w:w="1213"/>
        <w:gridCol w:w="151"/>
      </w:tblGrid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2 019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D864C8" w:rsidP="00ED0923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2 0</w:t>
            </w:r>
            <w:r w:rsidR="00ED0923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99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gridSpan w:val="2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3516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971D4F" w:rsidP="00971D4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ED0923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ED0923">
              <w:rPr>
                <w:rFonts w:ascii="Arial" w:hAnsi="Arial" w:cs="Arial"/>
                <w:sz w:val="16"/>
                <w:szCs w:val="16"/>
              </w:rPr>
              <w:t>,05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2" w:type="dxa"/>
            <w:gridSpan w:val="2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Lieky liečivá</w:t>
            </w:r>
          </w:p>
        </w:tc>
        <w:tc>
          <w:tcPr>
            <w:tcW w:w="151" w:type="dxa"/>
            <w:tcMar>
              <w:left w:w="0" w:type="dxa"/>
              <w:right w:w="0" w:type="dxa"/>
            </w:tcMar>
          </w:tcPr>
          <w:p w:rsidR="00853BAE" w:rsidRDefault="00853BAE">
            <w:pPr>
              <w:snapToGrid w:val="0"/>
            </w:pPr>
          </w:p>
        </w:tc>
      </w:tr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133,85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971D4F" w:rsidP="00971D4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107,25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2" w:type="dxa"/>
            <w:gridSpan w:val="2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Kancelárske potreby</w:t>
            </w:r>
          </w:p>
        </w:tc>
        <w:tc>
          <w:tcPr>
            <w:tcW w:w="151" w:type="dxa"/>
            <w:tcMar>
              <w:left w:w="0" w:type="dxa"/>
              <w:right w:w="0" w:type="dxa"/>
            </w:tcMar>
          </w:tcPr>
          <w:p w:rsidR="00853BAE" w:rsidRDefault="00853BAE">
            <w:pPr>
              <w:snapToGrid w:val="0"/>
            </w:pPr>
          </w:p>
        </w:tc>
      </w:tr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95,00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971D4F" w:rsidP="00971D4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2007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2" w:type="dxa"/>
            <w:gridSpan w:val="2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Hygiena</w:t>
            </w:r>
          </w:p>
        </w:tc>
        <w:tc>
          <w:tcPr>
            <w:tcW w:w="151" w:type="dxa"/>
            <w:tcMar>
              <w:left w:w="0" w:type="dxa"/>
              <w:right w:w="0" w:type="dxa"/>
            </w:tcMar>
          </w:tcPr>
          <w:p w:rsidR="00853BAE" w:rsidRDefault="00853BAE">
            <w:pPr>
              <w:snapToGrid w:val="0"/>
            </w:pPr>
          </w:p>
        </w:tc>
      </w:tr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428,16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D864C8" w:rsidP="00971D4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71D4F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2" w:type="dxa"/>
            <w:gridSpan w:val="2"/>
            <w:shd w:val="clear" w:color="auto" w:fill="FFFFFF"/>
            <w:vAlign w:val="bottom"/>
          </w:tcPr>
          <w:p w:rsidR="00853BAE" w:rsidRDefault="00D864C8">
            <w:pPr>
              <w:suppressAutoHyphens w:val="0"/>
            </w:pPr>
            <w:r>
              <w:rPr>
                <w:rFonts w:ascii="Arial" w:hAnsi="Arial" w:cs="Arial"/>
                <w:sz w:val="16"/>
                <w:szCs w:val="16"/>
              </w:rPr>
              <w:t>Prevádzkový materiál</w:t>
            </w:r>
          </w:p>
        </w:tc>
        <w:tc>
          <w:tcPr>
            <w:tcW w:w="151" w:type="dxa"/>
            <w:tcMar>
              <w:left w:w="0" w:type="dxa"/>
              <w:right w:w="0" w:type="dxa"/>
            </w:tcMar>
          </w:tcPr>
          <w:p w:rsidR="00853BAE" w:rsidRDefault="00853BAE">
            <w:pPr>
              <w:snapToGrid w:val="0"/>
            </w:pPr>
          </w:p>
        </w:tc>
      </w:tr>
      <w:tr w:rsidR="00853BAE">
        <w:trPr>
          <w:trHeight w:val="225"/>
        </w:trPr>
        <w:tc>
          <w:tcPr>
            <w:tcW w:w="957" w:type="dxa"/>
            <w:shd w:val="clear" w:color="auto" w:fill="FFFFFF"/>
            <w:vAlign w:val="bottom"/>
          </w:tcPr>
          <w:p w:rsidR="00853BAE" w:rsidRDefault="00D864C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1418,44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971D4F" w:rsidP="00971D4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4124,15</w:t>
            </w:r>
          </w:p>
        </w:tc>
        <w:tc>
          <w:tcPr>
            <w:tcW w:w="960" w:type="dxa"/>
            <w:shd w:val="clear" w:color="auto" w:fill="FFFFFF"/>
            <w:vAlign w:val="bottom"/>
          </w:tcPr>
          <w:p w:rsidR="00853BAE" w:rsidRDefault="00853BAE">
            <w:pPr>
              <w:suppressAutoHyphens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2" w:type="dxa"/>
            <w:gridSpan w:val="2"/>
            <w:shd w:val="clear" w:color="auto" w:fill="FFFFFF"/>
            <w:vAlign w:val="bottom"/>
          </w:tcPr>
          <w:p w:rsidR="00853BAE" w:rsidRDefault="00D864C8">
            <w:pPr>
              <w:suppressAutoHyphens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Nedaňový výdaj</w:t>
            </w:r>
          </w:p>
        </w:tc>
        <w:tc>
          <w:tcPr>
            <w:tcW w:w="151" w:type="dxa"/>
            <w:tcMar>
              <w:left w:w="0" w:type="dxa"/>
              <w:right w:w="0" w:type="dxa"/>
            </w:tcMar>
          </w:tcPr>
          <w:p w:rsidR="00853BAE" w:rsidRDefault="00853BAE">
            <w:pPr>
              <w:snapToGrid w:val="0"/>
            </w:pPr>
          </w:p>
        </w:tc>
      </w:tr>
    </w:tbl>
    <w:p w:rsidR="00853BAE" w:rsidRDefault="002C20E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</w:pPr>
      <w:r>
        <w:rPr>
          <w:rFonts w:ascii="Arial Narrow" w:eastAsia="Calibri" w:hAnsi="Arial Narrow" w:cs="Calibri"/>
        </w:rPr>
        <w:tab/>
      </w:r>
      <w:r w:rsidR="00D864C8">
        <w:rPr>
          <w:rFonts w:ascii="Arial Narrow" w:eastAsia="Calibri" w:hAnsi="Arial Narrow" w:cs="Calibri"/>
        </w:rPr>
        <w:t>Nedaňový výdaj v roku 20</w:t>
      </w:r>
      <w:r w:rsidR="00971D4F">
        <w:rPr>
          <w:rFonts w:ascii="Arial Narrow" w:eastAsia="Calibri" w:hAnsi="Arial Narrow" w:cs="Calibri"/>
        </w:rPr>
        <w:t>20</w:t>
      </w:r>
      <w:r w:rsidR="00D864C8">
        <w:rPr>
          <w:rFonts w:ascii="Arial Narrow" w:eastAsia="Calibri" w:hAnsi="Arial Narrow" w:cs="Calibri"/>
        </w:rPr>
        <w:t>bol 41</w:t>
      </w:r>
      <w:r w:rsidR="00971D4F">
        <w:rPr>
          <w:rFonts w:ascii="Arial Narrow" w:eastAsia="Calibri" w:hAnsi="Arial Narrow" w:cs="Calibri"/>
        </w:rPr>
        <w:t>24</w:t>
      </w:r>
      <w:r w:rsidR="00D864C8">
        <w:rPr>
          <w:rFonts w:ascii="Arial Narrow" w:eastAsia="Calibri" w:hAnsi="Arial Narrow" w:cs="Calibri"/>
        </w:rPr>
        <w:t>,</w:t>
      </w:r>
      <w:r w:rsidR="00971D4F">
        <w:rPr>
          <w:rFonts w:ascii="Arial Narrow" w:eastAsia="Calibri" w:hAnsi="Arial Narrow" w:cs="Calibri"/>
        </w:rPr>
        <w:t>15</w:t>
      </w:r>
      <w:r w:rsidR="00D864C8">
        <w:rPr>
          <w:rFonts w:ascii="Arial Narrow" w:eastAsia="Calibri" w:hAnsi="Arial Narrow" w:cs="Calibri"/>
        </w:rPr>
        <w:t xml:space="preserve"> (501099). Ide o výdaj na prostriedky a zdravotné doplnky k zlepšeniu pracovných podmienok a výkonu nad prepísaný rámec v súvislosti s</w:t>
      </w:r>
      <w:r w:rsidR="00971D4F">
        <w:rPr>
          <w:rFonts w:ascii="Arial Narrow" w:eastAsia="Calibri" w:hAnsi="Arial Narrow" w:cs="Calibri"/>
        </w:rPr>
        <w:t> nevyhnutnými opatreniami pre činnosť ambulancie v dobe NS</w:t>
      </w:r>
      <w:r w:rsidR="00D864C8">
        <w:rPr>
          <w:rFonts w:ascii="Arial Narrow" w:eastAsia="Calibri" w:hAnsi="Arial Narrow" w:cs="Calibri"/>
        </w:rPr>
        <w:t xml:space="preserve">.  </w:t>
      </w:r>
    </w:p>
    <w:p w:rsidR="00853BAE" w:rsidRDefault="002C20E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</w:pPr>
      <w:r>
        <w:rPr>
          <w:rFonts w:ascii="Arial Narrow" w:eastAsia="Calibri" w:hAnsi="Arial Narrow" w:cs="Calibri"/>
        </w:rPr>
        <w:tab/>
      </w:r>
      <w:r w:rsidR="00D864C8">
        <w:rPr>
          <w:rFonts w:ascii="Arial Narrow" w:eastAsia="Calibri" w:hAnsi="Arial Narrow" w:cs="Calibri"/>
        </w:rPr>
        <w:t xml:space="preserve">Pokles prevádzkový výdavkov ovplyvnil výpadok ambulančných hodín/dní počas </w:t>
      </w:r>
      <w:proofErr w:type="spellStart"/>
      <w:r w:rsidR="00D864C8">
        <w:rPr>
          <w:rFonts w:ascii="Arial Narrow" w:eastAsia="Calibri" w:hAnsi="Arial Narrow" w:cs="Calibri"/>
        </w:rPr>
        <w:t>PK-ky</w:t>
      </w:r>
      <w:proofErr w:type="spellEnd"/>
      <w:r w:rsidR="00D864C8">
        <w:rPr>
          <w:rFonts w:ascii="Arial Narrow" w:eastAsia="Calibri" w:hAnsi="Arial Narrow" w:cs="Calibri"/>
        </w:rPr>
        <w:t xml:space="preserve"> lekárky</w:t>
      </w:r>
      <w:r>
        <w:rPr>
          <w:rFonts w:ascii="Arial Narrow" w:eastAsia="Calibri" w:hAnsi="Arial Narrow" w:cs="Calibri"/>
        </w:rPr>
        <w:t xml:space="preserve"> tak isto aj </w:t>
      </w:r>
    </w:p>
    <w:p w:rsidR="00853BAE" w:rsidRDefault="00093369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</w:pPr>
      <w:r>
        <w:rPr>
          <w:rFonts w:ascii="Arial Narrow" w:eastAsia="Calibri" w:hAnsi="Arial Narrow" w:cs="Calibri"/>
        </w:rPr>
        <w:t xml:space="preserve">klesli </w:t>
      </w:r>
      <w:r w:rsidR="002C20E8">
        <w:rPr>
          <w:rFonts w:ascii="Arial Narrow" w:eastAsia="Calibri" w:hAnsi="Arial Narrow" w:cs="Calibri"/>
        </w:rPr>
        <w:t>o</w:t>
      </w:r>
      <w:r w:rsidR="00D864C8">
        <w:rPr>
          <w:rFonts w:ascii="Arial Narrow" w:eastAsia="Calibri" w:hAnsi="Arial Narrow" w:cs="Calibri"/>
        </w:rPr>
        <w:t>sobné náklady</w:t>
      </w:r>
      <w:r>
        <w:rPr>
          <w:rFonts w:ascii="Arial Narrow" w:eastAsia="Calibri" w:hAnsi="Arial Narrow" w:cs="Calibri"/>
        </w:rPr>
        <w:t xml:space="preserve"> </w:t>
      </w:r>
      <w:r w:rsidR="00D864C8">
        <w:rPr>
          <w:rFonts w:ascii="Arial Narrow" w:eastAsia="Calibri" w:hAnsi="Arial Narrow" w:cs="Calibri"/>
        </w:rPr>
        <w:t xml:space="preserve"> </w:t>
      </w:r>
      <w:r>
        <w:rPr>
          <w:rFonts w:ascii="Arial Narrow" w:eastAsia="Calibri" w:hAnsi="Arial Narrow" w:cs="Calibri"/>
        </w:rPr>
        <w:t>- sestrička odpracovala len necelé tri mesiace</w:t>
      </w:r>
      <w:r w:rsidR="00D864C8">
        <w:rPr>
          <w:rFonts w:ascii="Arial Narrow" w:eastAsia="Calibri" w:hAnsi="Arial Narrow" w:cs="Calibri"/>
        </w:rPr>
        <w:t xml:space="preserve">. </w:t>
      </w:r>
    </w:p>
    <w:p w:rsidR="00853BAE" w:rsidRDefault="002C20E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</w:rPr>
      </w:pPr>
      <w:r>
        <w:rPr>
          <w:rFonts w:ascii="Arial Narrow" w:eastAsia="Calibri" w:hAnsi="Arial Narrow" w:cs="Calibri"/>
        </w:rPr>
        <w:tab/>
      </w:r>
      <w:r w:rsidR="00D864C8">
        <w:rPr>
          <w:rFonts w:ascii="Arial Narrow" w:eastAsia="Calibri" w:hAnsi="Arial Narrow" w:cs="Calibri"/>
        </w:rPr>
        <w:t xml:space="preserve">Služby 518  sú z vyššie uvedeného dôvodu </w:t>
      </w:r>
      <w:r>
        <w:rPr>
          <w:rFonts w:ascii="Arial Narrow" w:eastAsia="Calibri" w:hAnsi="Arial Narrow" w:cs="Calibri"/>
        </w:rPr>
        <w:t>(</w:t>
      </w:r>
      <w:proofErr w:type="spellStart"/>
      <w:r>
        <w:rPr>
          <w:rFonts w:ascii="Arial Narrow" w:eastAsia="Calibri" w:hAnsi="Arial Narrow" w:cs="Calibri"/>
        </w:rPr>
        <w:t>PNka</w:t>
      </w:r>
      <w:proofErr w:type="spellEnd"/>
      <w:r>
        <w:rPr>
          <w:rFonts w:ascii="Arial Narrow" w:eastAsia="Calibri" w:hAnsi="Arial Narrow" w:cs="Calibri"/>
        </w:rPr>
        <w:t xml:space="preserve">) </w:t>
      </w:r>
      <w:r w:rsidR="00D864C8">
        <w:rPr>
          <w:rFonts w:ascii="Arial Narrow" w:eastAsia="Calibri" w:hAnsi="Arial Narrow" w:cs="Calibri"/>
        </w:rPr>
        <w:t>nižšie</w:t>
      </w:r>
      <w:r w:rsidR="00093369">
        <w:rPr>
          <w:rFonts w:ascii="Arial Narrow" w:eastAsia="Calibri" w:hAnsi="Arial Narrow" w:cs="Calibri"/>
        </w:rPr>
        <w:t xml:space="preserve"> 5156</w:t>
      </w:r>
      <w:r w:rsidR="00D864C8">
        <w:rPr>
          <w:rFonts w:ascii="Arial Narrow" w:eastAsia="Calibri" w:hAnsi="Arial Narrow" w:cs="Calibri"/>
        </w:rPr>
        <w:t>€ za rok 20</w:t>
      </w:r>
      <w:r w:rsidR="00093369">
        <w:rPr>
          <w:rFonts w:ascii="Arial Narrow" w:eastAsia="Calibri" w:hAnsi="Arial Narrow" w:cs="Calibri"/>
        </w:rPr>
        <w:t>20</w:t>
      </w:r>
      <w:r w:rsidR="00D864C8">
        <w:rPr>
          <w:rFonts w:ascii="Arial Narrow" w:eastAsia="Calibri" w:hAnsi="Arial Narrow" w:cs="Calibri"/>
        </w:rPr>
        <w:t xml:space="preserve"> oproti</w:t>
      </w:r>
      <w:r w:rsidR="00093369">
        <w:rPr>
          <w:rFonts w:ascii="Arial Narrow" w:eastAsia="Calibri" w:hAnsi="Arial Narrow" w:cs="Calibri"/>
        </w:rPr>
        <w:t xml:space="preserve"> roku 2019 a </w:t>
      </w:r>
      <w:r w:rsidR="00D864C8">
        <w:rPr>
          <w:rFonts w:ascii="Arial Narrow" w:eastAsia="Calibri" w:hAnsi="Arial Narrow" w:cs="Calibri"/>
        </w:rPr>
        <w:t>roku 2018.</w:t>
      </w:r>
    </w:p>
    <w:p w:rsidR="00853BAE" w:rsidRDefault="00853BAE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  <w:sz w:val="16"/>
          <w:szCs w:val="16"/>
        </w:rPr>
      </w:pP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</w:r>
      <w:r>
        <w:rPr>
          <w:rFonts w:ascii="Arial Narrow" w:eastAsia="Calibri" w:hAnsi="Arial Narrow" w:cs="Calibri"/>
          <w:b/>
        </w:rPr>
        <w:tab/>
        <w:t>Informácie o záväzkoch, a to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  <w:sz w:val="16"/>
          <w:szCs w:val="16"/>
        </w:rPr>
      </w:pPr>
      <w:r>
        <w:rPr>
          <w:rFonts w:ascii="Arial Narrow" w:eastAsia="Calibri" w:hAnsi="Arial Narrow" w:cs="Calibri"/>
          <w:b/>
          <w:sz w:val="16"/>
          <w:szCs w:val="16"/>
        </w:rPr>
        <w:t>a) celkovej sume záväzkov so zostatkovou dobou splatnosti dlhšou ako päť rokov</w:t>
      </w:r>
      <w:r>
        <w:rPr>
          <w:rFonts w:ascii="Arial Narrow" w:eastAsia="Calibri" w:hAnsi="Arial Narrow" w:cs="Calibri"/>
          <w:b/>
        </w:rPr>
        <w:t xml:space="preserve">, - </w:t>
      </w:r>
      <w:r>
        <w:rPr>
          <w:rFonts w:ascii="Arial Narrow" w:eastAsia="Calibri" w:hAnsi="Arial Narrow" w:cs="Calibri"/>
        </w:rPr>
        <w:t>nie sú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  <w:sz w:val="16"/>
          <w:szCs w:val="16"/>
        </w:rPr>
      </w:pPr>
      <w:r>
        <w:rPr>
          <w:rFonts w:ascii="Arial Narrow" w:eastAsia="Calibri" w:hAnsi="Arial Narrow" w:cs="Calibri"/>
          <w:b/>
          <w:sz w:val="16"/>
          <w:szCs w:val="16"/>
        </w:rPr>
        <w:t>b) celkovej sume zabezpečených záväzkov, opis a spôsoby zabezpečenia záväzkov</w:t>
      </w:r>
      <w:r>
        <w:rPr>
          <w:rFonts w:ascii="Arial Narrow" w:eastAsia="Calibri" w:hAnsi="Arial Narrow" w:cs="Calibri"/>
          <w:b/>
        </w:rPr>
        <w:t xml:space="preserve">. - </w:t>
      </w:r>
      <w:r>
        <w:rPr>
          <w:rFonts w:ascii="Arial Narrow" w:eastAsia="Calibri" w:hAnsi="Arial Narrow" w:cs="Calibri"/>
        </w:rPr>
        <w:t>nie sú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  <w:sz w:val="16"/>
          <w:szCs w:val="16"/>
        </w:rPr>
      </w:pPr>
      <w:r>
        <w:rPr>
          <w:rFonts w:ascii="Arial Narrow" w:eastAsia="Calibri" w:hAnsi="Arial Narrow" w:cs="Calibri"/>
          <w:b/>
          <w:sz w:val="16"/>
          <w:szCs w:val="16"/>
        </w:rPr>
        <w:t>Informácie o vlastných akciách</w:t>
      </w:r>
      <w:r>
        <w:rPr>
          <w:rFonts w:ascii="Arial Narrow" w:eastAsia="Calibri" w:hAnsi="Arial Narrow" w:cs="Calibri"/>
          <w:b/>
        </w:rPr>
        <w:t xml:space="preserve">: </w:t>
      </w:r>
      <w:r>
        <w:rPr>
          <w:rFonts w:ascii="Arial Narrow" w:eastAsia="Calibri" w:hAnsi="Arial Narrow" w:cs="Calibri"/>
        </w:rPr>
        <w:t>nemáme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</w:pPr>
      <w:r>
        <w:rPr>
          <w:rFonts w:ascii="Arial Narrow" w:eastAsia="Calibri" w:hAnsi="Arial Narrow" w:cs="Calibri"/>
          <w:b/>
          <w:sz w:val="16"/>
          <w:szCs w:val="16"/>
        </w:rPr>
        <w:t>Informácie o orgánoch účtovnej jednotky</w:t>
      </w:r>
      <w:r>
        <w:rPr>
          <w:rFonts w:ascii="Arial Narrow" w:eastAsia="Calibri" w:hAnsi="Arial Narrow" w:cs="Calibri"/>
        </w:rPr>
        <w:t>: ide o </w:t>
      </w:r>
      <w:proofErr w:type="spellStart"/>
      <w:r>
        <w:rPr>
          <w:rFonts w:ascii="Arial Narrow" w:eastAsia="Calibri" w:hAnsi="Arial Narrow" w:cs="Calibri"/>
        </w:rPr>
        <w:t>jednoosobovú</w:t>
      </w:r>
      <w:proofErr w:type="spellEnd"/>
      <w:r>
        <w:rPr>
          <w:rFonts w:ascii="Arial Narrow" w:eastAsia="Calibri" w:hAnsi="Arial Narrow" w:cs="Calibri"/>
        </w:rPr>
        <w:t xml:space="preserve"> SRO</w:t>
      </w:r>
    </w:p>
    <w:p w:rsidR="00853BAE" w:rsidRDefault="00D864C8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  <w:r>
        <w:rPr>
          <w:rFonts w:ascii="Arial Narrow" w:eastAsia="Calibri" w:hAnsi="Arial Narrow" w:cs="Calibri"/>
          <w:b/>
          <w:sz w:val="16"/>
          <w:szCs w:val="16"/>
        </w:rPr>
        <w:t>Informácie o povinnostiach účtovnej jednotky, a to o celkovej sume významných podmienených záväzkov</w:t>
      </w:r>
      <w:r>
        <w:rPr>
          <w:rFonts w:ascii="Arial Narrow" w:eastAsia="Calibri" w:hAnsi="Arial Narrow" w:cs="Calibri"/>
          <w:b/>
        </w:rPr>
        <w:t xml:space="preserve">: </w:t>
      </w:r>
    </w:p>
    <w:p w:rsidR="00853BAE" w:rsidRDefault="00D864C8">
      <w:pPr>
        <w:numPr>
          <w:ilvl w:val="0"/>
          <w:numId w:val="6"/>
        </w:num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  <w:r>
        <w:rPr>
          <w:rFonts w:ascii="Arial Narrow" w:eastAsia="Calibri" w:hAnsi="Arial Narrow" w:cs="Calibri"/>
        </w:rPr>
        <w:t>Záväzky voči dodavateľom:</w:t>
      </w:r>
      <w:r w:rsidR="00FF08B6">
        <w:rPr>
          <w:rFonts w:ascii="Arial Narrow" w:eastAsia="Calibri" w:hAnsi="Arial Narrow" w:cs="Calibri"/>
        </w:rPr>
        <w:t>1431,26</w:t>
      </w:r>
      <w:r>
        <w:rPr>
          <w:rFonts w:ascii="Arial Narrow" w:eastAsia="Calibri" w:hAnsi="Arial Narrow" w:cs="Calibri"/>
        </w:rPr>
        <w:t xml:space="preserve"> € a neuhradené odvody za mzdu –</w:t>
      </w:r>
      <w:r w:rsidR="002C20E8">
        <w:rPr>
          <w:rFonts w:ascii="Arial Narrow" w:eastAsia="Calibri" w:hAnsi="Arial Narrow" w:cs="Calibri"/>
        </w:rPr>
        <w:t xml:space="preserve"> </w:t>
      </w:r>
      <w:r>
        <w:rPr>
          <w:rFonts w:ascii="Arial Narrow" w:eastAsia="Calibri" w:hAnsi="Arial Narrow" w:cs="Calibri"/>
        </w:rPr>
        <w:t xml:space="preserve">december: </w:t>
      </w:r>
      <w:r w:rsidR="00FF08B6">
        <w:rPr>
          <w:rFonts w:ascii="Arial Narrow" w:eastAsia="Calibri" w:hAnsi="Arial Narrow" w:cs="Calibri"/>
        </w:rPr>
        <w:t>181,32</w:t>
      </w:r>
      <w:r>
        <w:rPr>
          <w:rFonts w:ascii="Arial Narrow" w:eastAsia="Calibri" w:hAnsi="Arial Narrow" w:cs="Calibri"/>
        </w:rPr>
        <w:t xml:space="preserve"> €. </w:t>
      </w:r>
    </w:p>
    <w:p w:rsidR="00853BAE" w:rsidRDefault="00D864C8">
      <w:pPr>
        <w:numPr>
          <w:ilvl w:val="0"/>
          <w:numId w:val="6"/>
        </w:num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  <w:r>
        <w:rPr>
          <w:rFonts w:ascii="Arial Narrow" w:eastAsia="Calibri" w:hAnsi="Arial Narrow" w:cs="Calibri"/>
        </w:rPr>
        <w:t>Pohľadávky voči ZP:</w:t>
      </w:r>
      <w:r w:rsidR="00FF08B6">
        <w:rPr>
          <w:rFonts w:ascii="Arial Narrow" w:eastAsia="Calibri" w:hAnsi="Arial Narrow" w:cs="Calibri"/>
        </w:rPr>
        <w:t>4948,60</w:t>
      </w:r>
      <w:r>
        <w:rPr>
          <w:rFonts w:ascii="Arial Narrow" w:eastAsia="Calibri" w:hAnsi="Arial Narrow" w:cs="Calibri"/>
        </w:rPr>
        <w:t xml:space="preserve"> €</w:t>
      </w:r>
    </w:p>
    <w:p w:rsidR="00853BAE" w:rsidRDefault="00853BAE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after="120"/>
        <w:jc w:val="both"/>
        <w:rPr>
          <w:rFonts w:ascii="Arial Narrow" w:eastAsia="Calibri" w:hAnsi="Arial Narrow" w:cs="Calibri"/>
          <w:b/>
        </w:rPr>
      </w:pPr>
    </w:p>
    <w:sectPr w:rsidR="00853BAE" w:rsidSect="00853BAE">
      <w:headerReference w:type="default" r:id="rId7"/>
      <w:footerReference w:type="default" r:id="rId8"/>
      <w:pgSz w:w="11906" w:h="16838"/>
      <w:pgMar w:top="1797" w:right="700" w:bottom="1417" w:left="1368" w:header="708" w:footer="708" w:gutter="0"/>
      <w:cols w:space="708"/>
      <w:formProt w:val="0"/>
      <w:docGrid w:linePitch="24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629" w:rsidRDefault="00864629" w:rsidP="00853BAE">
      <w:r>
        <w:separator/>
      </w:r>
    </w:p>
  </w:endnote>
  <w:endnote w:type="continuationSeparator" w:id="0">
    <w:p w:rsidR="00864629" w:rsidRDefault="00864629" w:rsidP="00853B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BAE" w:rsidRDefault="00853BAE">
    <w:pPr>
      <w:pStyle w:val="Footer"/>
      <w:jc w:val="right"/>
    </w:pPr>
  </w:p>
  <w:p w:rsidR="00853BAE" w:rsidRDefault="00853BAE">
    <w:pPr>
      <w:pStyle w:val="Zkladntex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629" w:rsidRDefault="00864629" w:rsidP="00853BAE">
      <w:r>
        <w:separator/>
      </w:r>
    </w:p>
  </w:footnote>
  <w:footnote w:type="continuationSeparator" w:id="0">
    <w:p w:rsidR="00864629" w:rsidRDefault="00864629" w:rsidP="00853B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BAE" w:rsidRDefault="00853BAE">
    <w:pPr>
      <w:pStyle w:val="Header"/>
      <w:jc w:val="center"/>
    </w:pPr>
  </w:p>
  <w:p w:rsidR="00853BAE" w:rsidRDefault="00D864C8">
    <w:pPr>
      <w:pStyle w:val="Header"/>
      <w:jc w:val="center"/>
    </w:pPr>
    <w:r>
      <w:t>POZNÁMKY K MIKRO ÚČTOVNEJ ZÁVIERKE  za rok 20</w:t>
    </w:r>
    <w:r w:rsidR="00ED0923">
      <w:t>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316E1"/>
    <w:multiLevelType w:val="multilevel"/>
    <w:tmpl w:val="BD723986"/>
    <w:lvl w:ilvl="0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</w:abstractNum>
  <w:abstractNum w:abstractNumId="1">
    <w:nsid w:val="23C31A84"/>
    <w:multiLevelType w:val="multilevel"/>
    <w:tmpl w:val="C4765EE4"/>
    <w:lvl w:ilvl="0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</w:abstractNum>
  <w:abstractNum w:abstractNumId="2">
    <w:nsid w:val="4F006E98"/>
    <w:multiLevelType w:val="multilevel"/>
    <w:tmpl w:val="0088B7D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62E82606"/>
    <w:multiLevelType w:val="multilevel"/>
    <w:tmpl w:val="DD0A6F52"/>
    <w:lvl w:ilvl="0">
      <w:start w:val="2"/>
      <w:numFmt w:val="bullet"/>
      <w:lvlText w:val="-"/>
      <w:lvlJc w:val="left"/>
      <w:pPr>
        <w:ind w:left="720" w:hanging="360"/>
      </w:pPr>
      <w:rPr>
        <w:rFonts w:ascii="Arial Narrow" w:hAnsi="Arial Narrow" w:cs="Calibri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71866B84"/>
    <w:multiLevelType w:val="multilevel"/>
    <w:tmpl w:val="DB2E28DE"/>
    <w:lvl w:ilvl="0">
      <w:start w:val="1"/>
      <w:numFmt w:val="upperLetter"/>
      <w:lvlText w:val="%1."/>
      <w:lvlJc w:val="left"/>
      <w:pPr>
        <w:ind w:left="0" w:firstLine="0"/>
      </w:p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decimal"/>
      <w:lvlText w:val="%2.%3.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lowerLetter"/>
      <w:lvlText w:val="%3.%5."/>
      <w:lvlJc w:val="left"/>
      <w:pPr>
        <w:ind w:left="0" w:firstLine="0"/>
      </w:pPr>
    </w:lvl>
    <w:lvl w:ilvl="5">
      <w:start w:val="1"/>
      <w:numFmt w:val="lowerRoman"/>
      <w:lvlText w:val="%3.%5.%6."/>
      <w:lvlJc w:val="right"/>
      <w:pPr>
        <w:ind w:left="0" w:firstLine="0"/>
      </w:pPr>
    </w:lvl>
    <w:lvl w:ilvl="6">
      <w:start w:val="1"/>
      <w:numFmt w:val="decimal"/>
      <w:lvlText w:val="%3.%5.%6.%7."/>
      <w:lvlJc w:val="left"/>
      <w:pPr>
        <w:ind w:left="0" w:firstLine="0"/>
      </w:pPr>
    </w:lvl>
    <w:lvl w:ilvl="7">
      <w:start w:val="1"/>
      <w:numFmt w:val="lowerLetter"/>
      <w:lvlText w:val="%3.%5.%6.%7.%8."/>
      <w:lvlJc w:val="left"/>
      <w:pPr>
        <w:ind w:left="0" w:firstLine="0"/>
      </w:pPr>
    </w:lvl>
    <w:lvl w:ilvl="8">
      <w:start w:val="1"/>
      <w:numFmt w:val="lowerRoman"/>
      <w:lvlText w:val="%3.%5.%6.%7.%8.%9."/>
      <w:lvlJc w:val="right"/>
      <w:pPr>
        <w:ind w:left="0" w:firstLine="0"/>
      </w:pPr>
    </w:lvl>
  </w:abstractNum>
  <w:abstractNum w:abstractNumId="5">
    <w:nsid w:val="71D12077"/>
    <w:multiLevelType w:val="multilevel"/>
    <w:tmpl w:val="0BEA8A7E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53BAE"/>
    <w:rsid w:val="00024476"/>
    <w:rsid w:val="00093369"/>
    <w:rsid w:val="00296488"/>
    <w:rsid w:val="002C20E8"/>
    <w:rsid w:val="00706103"/>
    <w:rsid w:val="00853BAE"/>
    <w:rsid w:val="00864629"/>
    <w:rsid w:val="00971D4F"/>
    <w:rsid w:val="00C47D73"/>
    <w:rsid w:val="00D818B6"/>
    <w:rsid w:val="00D864C8"/>
    <w:rsid w:val="00ED0923"/>
    <w:rsid w:val="00FB78C9"/>
    <w:rsid w:val="00FF0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3BAE"/>
    <w:pPr>
      <w:suppressAutoHyphens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Zkladntext"/>
    <w:qFormat/>
    <w:rsid w:val="00853BAE"/>
    <w:pPr>
      <w:keepNext/>
      <w:numPr>
        <w:numId w:val="1"/>
      </w:numPr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customStyle="1" w:styleId="Heading2">
    <w:name w:val="Heading 2"/>
    <w:basedOn w:val="Normlny"/>
    <w:next w:val="Zkladntext"/>
    <w:qFormat/>
    <w:rsid w:val="00853BAE"/>
    <w:pPr>
      <w:keepNext/>
      <w:numPr>
        <w:ilvl w:val="1"/>
        <w:numId w:val="1"/>
      </w:numPr>
      <w:outlineLvl w:val="1"/>
    </w:pPr>
    <w:rPr>
      <w:rFonts w:ascii="Arial Narrow" w:hAnsi="Arial Narrow" w:cs="Arial Narrow"/>
      <w:b/>
      <w:bCs/>
    </w:rPr>
  </w:style>
  <w:style w:type="paragraph" w:customStyle="1" w:styleId="Heading3">
    <w:name w:val="Heading 3"/>
    <w:basedOn w:val="Normlny"/>
    <w:next w:val="Zkladntext"/>
    <w:qFormat/>
    <w:rsid w:val="00853BAE"/>
    <w:pPr>
      <w:keepNext/>
      <w:numPr>
        <w:ilvl w:val="2"/>
        <w:numId w:val="1"/>
      </w:numPr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customStyle="1" w:styleId="Heading4">
    <w:name w:val="Heading 4"/>
    <w:basedOn w:val="Normlny"/>
    <w:next w:val="Zkladntext"/>
    <w:qFormat/>
    <w:rsid w:val="00853BAE"/>
    <w:pPr>
      <w:keepNext/>
      <w:numPr>
        <w:ilvl w:val="3"/>
        <w:numId w:val="1"/>
      </w:numPr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customStyle="1" w:styleId="WW8Num1z0">
    <w:name w:val="WW8Num1z0"/>
    <w:qFormat/>
    <w:rsid w:val="00853BAE"/>
  </w:style>
  <w:style w:type="character" w:customStyle="1" w:styleId="WW8Num1z1">
    <w:name w:val="WW8Num1z1"/>
    <w:qFormat/>
    <w:rsid w:val="00853BAE"/>
  </w:style>
  <w:style w:type="character" w:customStyle="1" w:styleId="WW8Num1z2">
    <w:name w:val="WW8Num1z2"/>
    <w:qFormat/>
    <w:rsid w:val="00853BAE"/>
  </w:style>
  <w:style w:type="character" w:customStyle="1" w:styleId="WW8Num1z3">
    <w:name w:val="WW8Num1z3"/>
    <w:qFormat/>
    <w:rsid w:val="00853BAE"/>
  </w:style>
  <w:style w:type="character" w:customStyle="1" w:styleId="WW8Num1z4">
    <w:name w:val="WW8Num1z4"/>
    <w:qFormat/>
    <w:rsid w:val="00853BAE"/>
  </w:style>
  <w:style w:type="character" w:customStyle="1" w:styleId="WW8Num1z5">
    <w:name w:val="WW8Num1z5"/>
    <w:qFormat/>
    <w:rsid w:val="00853BAE"/>
  </w:style>
  <w:style w:type="character" w:customStyle="1" w:styleId="WW8Num1z6">
    <w:name w:val="WW8Num1z6"/>
    <w:qFormat/>
    <w:rsid w:val="00853BAE"/>
  </w:style>
  <w:style w:type="character" w:customStyle="1" w:styleId="WW8Num1z7">
    <w:name w:val="WW8Num1z7"/>
    <w:qFormat/>
    <w:rsid w:val="00853BAE"/>
  </w:style>
  <w:style w:type="character" w:customStyle="1" w:styleId="WW8Num1z8">
    <w:name w:val="WW8Num1z8"/>
    <w:qFormat/>
    <w:rsid w:val="00853BAE"/>
  </w:style>
  <w:style w:type="character" w:customStyle="1" w:styleId="WW8Num2z0">
    <w:name w:val="WW8Num2z0"/>
    <w:qFormat/>
    <w:rsid w:val="00853BAE"/>
    <w:rPr>
      <w:rFonts w:ascii="Wingdings" w:hAnsi="Wingdings" w:cs="Wingdings"/>
      <w:sz w:val="22"/>
    </w:rPr>
  </w:style>
  <w:style w:type="character" w:customStyle="1" w:styleId="WW8Num2z1">
    <w:name w:val="WW8Num2z1"/>
    <w:qFormat/>
    <w:rsid w:val="00853BAE"/>
    <w:rPr>
      <w:rFonts w:ascii="Courier New" w:hAnsi="Courier New" w:cs="Courier New"/>
    </w:rPr>
  </w:style>
  <w:style w:type="character" w:customStyle="1" w:styleId="WW8Num2z2">
    <w:name w:val="WW8Num2z2"/>
    <w:qFormat/>
    <w:rsid w:val="00853BAE"/>
    <w:rPr>
      <w:rFonts w:ascii="Wingdings" w:hAnsi="Wingdings" w:cs="Wingdings"/>
    </w:rPr>
  </w:style>
  <w:style w:type="character" w:customStyle="1" w:styleId="WW8Num2z3">
    <w:name w:val="WW8Num2z3"/>
    <w:qFormat/>
    <w:rsid w:val="00853BAE"/>
    <w:rPr>
      <w:rFonts w:ascii="Symbol" w:hAnsi="Symbol" w:cs="Symbol"/>
    </w:rPr>
  </w:style>
  <w:style w:type="character" w:customStyle="1" w:styleId="WW8Num3z0">
    <w:name w:val="WW8Num3z0"/>
    <w:qFormat/>
    <w:rsid w:val="00853BAE"/>
    <w:rPr>
      <w:rFonts w:ascii="Wingdings" w:hAnsi="Wingdings" w:cs="Wingdings"/>
      <w:sz w:val="22"/>
    </w:rPr>
  </w:style>
  <w:style w:type="character" w:customStyle="1" w:styleId="WW8Num3z1">
    <w:name w:val="WW8Num3z1"/>
    <w:qFormat/>
    <w:rsid w:val="00853BAE"/>
    <w:rPr>
      <w:rFonts w:ascii="Courier New" w:hAnsi="Courier New" w:cs="Courier New"/>
    </w:rPr>
  </w:style>
  <w:style w:type="character" w:customStyle="1" w:styleId="WW8Num3z2">
    <w:name w:val="WW8Num3z2"/>
    <w:qFormat/>
    <w:rsid w:val="00853BAE"/>
    <w:rPr>
      <w:rFonts w:ascii="Wingdings" w:hAnsi="Wingdings" w:cs="Wingdings"/>
    </w:rPr>
  </w:style>
  <w:style w:type="character" w:customStyle="1" w:styleId="WW8Num3z3">
    <w:name w:val="WW8Num3z3"/>
    <w:qFormat/>
    <w:rsid w:val="00853BAE"/>
    <w:rPr>
      <w:rFonts w:ascii="Symbol" w:hAnsi="Symbol" w:cs="Symbol"/>
    </w:rPr>
  </w:style>
  <w:style w:type="character" w:customStyle="1" w:styleId="WW8Num4z0">
    <w:name w:val="WW8Num4z0"/>
    <w:qFormat/>
    <w:rsid w:val="00853BAE"/>
  </w:style>
  <w:style w:type="character" w:customStyle="1" w:styleId="WW8Num4z1">
    <w:name w:val="WW8Num4z1"/>
    <w:qFormat/>
    <w:rsid w:val="00853BAE"/>
  </w:style>
  <w:style w:type="character" w:customStyle="1" w:styleId="WW8Num4z2">
    <w:name w:val="WW8Num4z2"/>
    <w:qFormat/>
    <w:rsid w:val="00853BAE"/>
  </w:style>
  <w:style w:type="character" w:customStyle="1" w:styleId="WW8Num4z3">
    <w:name w:val="WW8Num4z3"/>
    <w:qFormat/>
    <w:rsid w:val="00853BAE"/>
  </w:style>
  <w:style w:type="character" w:customStyle="1" w:styleId="WW8Num4z4">
    <w:name w:val="WW8Num4z4"/>
    <w:qFormat/>
    <w:rsid w:val="00853BAE"/>
  </w:style>
  <w:style w:type="character" w:customStyle="1" w:styleId="WW8Num4z5">
    <w:name w:val="WW8Num4z5"/>
    <w:qFormat/>
    <w:rsid w:val="00853BAE"/>
  </w:style>
  <w:style w:type="character" w:customStyle="1" w:styleId="WW8Num4z6">
    <w:name w:val="WW8Num4z6"/>
    <w:qFormat/>
    <w:rsid w:val="00853BAE"/>
  </w:style>
  <w:style w:type="character" w:customStyle="1" w:styleId="WW8Num4z7">
    <w:name w:val="WW8Num4z7"/>
    <w:qFormat/>
    <w:rsid w:val="00853BAE"/>
  </w:style>
  <w:style w:type="character" w:customStyle="1" w:styleId="WW8Num4z8">
    <w:name w:val="WW8Num4z8"/>
    <w:qFormat/>
    <w:rsid w:val="00853BAE"/>
  </w:style>
  <w:style w:type="character" w:customStyle="1" w:styleId="WW8Num5z0">
    <w:name w:val="WW8Num5z0"/>
    <w:qFormat/>
    <w:rsid w:val="00853BAE"/>
    <w:rPr>
      <w:rFonts w:ascii="Arial Narrow" w:eastAsia="Calibri" w:hAnsi="Arial Narrow" w:cs="Calibri"/>
      <w:b w:val="0"/>
    </w:rPr>
  </w:style>
  <w:style w:type="character" w:customStyle="1" w:styleId="WW8Num5z1">
    <w:name w:val="WW8Num5z1"/>
    <w:qFormat/>
    <w:rsid w:val="00853BAE"/>
    <w:rPr>
      <w:rFonts w:ascii="Courier New" w:hAnsi="Courier New" w:cs="Courier New"/>
    </w:rPr>
  </w:style>
  <w:style w:type="character" w:customStyle="1" w:styleId="WW8Num5z2">
    <w:name w:val="WW8Num5z2"/>
    <w:qFormat/>
    <w:rsid w:val="00853BAE"/>
    <w:rPr>
      <w:rFonts w:ascii="Wingdings" w:hAnsi="Wingdings" w:cs="Wingdings"/>
    </w:rPr>
  </w:style>
  <w:style w:type="character" w:customStyle="1" w:styleId="WW8Num5z3">
    <w:name w:val="WW8Num5z3"/>
    <w:qFormat/>
    <w:rsid w:val="00853BAE"/>
    <w:rPr>
      <w:rFonts w:ascii="Symbol" w:hAnsi="Symbol" w:cs="Symbol"/>
    </w:rPr>
  </w:style>
  <w:style w:type="character" w:customStyle="1" w:styleId="WW8Num7z3">
    <w:name w:val="WW8Num7z3"/>
    <w:qFormat/>
    <w:rsid w:val="00853BAE"/>
    <w:rPr>
      <w:rFonts w:ascii="Wingdings" w:hAnsi="Wingdings" w:cs="Wingdings"/>
    </w:rPr>
  </w:style>
  <w:style w:type="character" w:customStyle="1" w:styleId="WW8Num8z0">
    <w:name w:val="WW8Num8z0"/>
    <w:qFormat/>
    <w:rsid w:val="00853BAE"/>
    <w:rPr>
      <w:rFonts w:ascii="Wingdings" w:hAnsi="Wingdings" w:cs="Wingdings"/>
    </w:rPr>
  </w:style>
  <w:style w:type="character" w:customStyle="1" w:styleId="WW8Num8z1">
    <w:name w:val="WW8Num8z1"/>
    <w:qFormat/>
    <w:rsid w:val="00853BAE"/>
    <w:rPr>
      <w:rFonts w:ascii="Courier New" w:hAnsi="Courier New" w:cs="Courier New"/>
    </w:rPr>
  </w:style>
  <w:style w:type="character" w:customStyle="1" w:styleId="WW8Num8z3">
    <w:name w:val="WW8Num8z3"/>
    <w:qFormat/>
    <w:rsid w:val="00853BAE"/>
    <w:rPr>
      <w:rFonts w:ascii="Symbol" w:hAnsi="Symbol" w:cs="Symbol"/>
    </w:rPr>
  </w:style>
  <w:style w:type="character" w:customStyle="1" w:styleId="WW8Num9z0">
    <w:name w:val="WW8Num9z0"/>
    <w:qFormat/>
    <w:rsid w:val="00853BAE"/>
    <w:rPr>
      <w:rFonts w:ascii="Wingdings" w:hAnsi="Wingdings" w:cs="Wingdings"/>
    </w:rPr>
  </w:style>
  <w:style w:type="character" w:customStyle="1" w:styleId="WW8Num9z1">
    <w:name w:val="WW8Num9z1"/>
    <w:qFormat/>
    <w:rsid w:val="00853BAE"/>
    <w:rPr>
      <w:rFonts w:ascii="Courier New" w:hAnsi="Courier New" w:cs="Courier New"/>
    </w:rPr>
  </w:style>
  <w:style w:type="character" w:customStyle="1" w:styleId="WW8Num9z3">
    <w:name w:val="WW8Num9z3"/>
    <w:qFormat/>
    <w:rsid w:val="00853BAE"/>
    <w:rPr>
      <w:rFonts w:ascii="Symbol" w:hAnsi="Symbol" w:cs="Symbol"/>
    </w:rPr>
  </w:style>
  <w:style w:type="character" w:customStyle="1" w:styleId="WW8Num10z1">
    <w:name w:val="WW8Num10z1"/>
    <w:qFormat/>
    <w:rsid w:val="00853BAE"/>
    <w:rPr>
      <w:rFonts w:ascii="Courier New" w:hAnsi="Courier New" w:cs="Courier New"/>
    </w:rPr>
  </w:style>
  <w:style w:type="character" w:customStyle="1" w:styleId="WW8Num10z2">
    <w:name w:val="WW8Num10z2"/>
    <w:qFormat/>
    <w:rsid w:val="00853BAE"/>
    <w:rPr>
      <w:rFonts w:ascii="Wingdings" w:hAnsi="Wingdings" w:cs="Wingdings"/>
    </w:rPr>
  </w:style>
  <w:style w:type="character" w:customStyle="1" w:styleId="WW8Num10z3">
    <w:name w:val="WW8Num10z3"/>
    <w:qFormat/>
    <w:rsid w:val="00853BAE"/>
    <w:rPr>
      <w:rFonts w:ascii="Symbol" w:hAnsi="Symbol" w:cs="Symbol"/>
    </w:rPr>
  </w:style>
  <w:style w:type="character" w:customStyle="1" w:styleId="WW8Num12z0">
    <w:name w:val="WW8Num12z0"/>
    <w:qFormat/>
    <w:rsid w:val="00853BAE"/>
    <w:rPr>
      <w:rFonts w:ascii="Wingdings" w:hAnsi="Wingdings" w:cs="Wingdings"/>
    </w:rPr>
  </w:style>
  <w:style w:type="character" w:customStyle="1" w:styleId="WW8Num12z1">
    <w:name w:val="WW8Num12z1"/>
    <w:qFormat/>
    <w:rsid w:val="00853BAE"/>
    <w:rPr>
      <w:rFonts w:ascii="Courier New" w:hAnsi="Courier New" w:cs="Courier New"/>
    </w:rPr>
  </w:style>
  <w:style w:type="character" w:customStyle="1" w:styleId="WW8Num12z3">
    <w:name w:val="WW8Num12z3"/>
    <w:qFormat/>
    <w:rsid w:val="00853BAE"/>
    <w:rPr>
      <w:rFonts w:ascii="Symbol" w:hAnsi="Symbol" w:cs="Symbol"/>
    </w:rPr>
  </w:style>
  <w:style w:type="character" w:customStyle="1" w:styleId="WW8Num13z1">
    <w:name w:val="WW8Num13z1"/>
    <w:qFormat/>
    <w:rsid w:val="00853BAE"/>
    <w:rPr>
      <w:rFonts w:ascii="Courier New" w:hAnsi="Courier New" w:cs="Courier New"/>
    </w:rPr>
  </w:style>
  <w:style w:type="character" w:customStyle="1" w:styleId="WW8Num13z2">
    <w:name w:val="WW8Num13z2"/>
    <w:qFormat/>
    <w:rsid w:val="00853BAE"/>
    <w:rPr>
      <w:rFonts w:ascii="Wingdings" w:hAnsi="Wingdings" w:cs="Wingdings"/>
    </w:rPr>
  </w:style>
  <w:style w:type="character" w:customStyle="1" w:styleId="WW8Num13z3">
    <w:name w:val="WW8Num13z3"/>
    <w:qFormat/>
    <w:rsid w:val="00853BAE"/>
    <w:rPr>
      <w:rFonts w:ascii="Symbol" w:hAnsi="Symbol" w:cs="Symbol"/>
    </w:rPr>
  </w:style>
  <w:style w:type="character" w:customStyle="1" w:styleId="WW8Num16z1">
    <w:name w:val="WW8Num16z1"/>
    <w:qFormat/>
    <w:rsid w:val="00853BAE"/>
    <w:rPr>
      <w:rFonts w:ascii="Courier New" w:hAnsi="Courier New" w:cs="Courier New"/>
    </w:rPr>
  </w:style>
  <w:style w:type="character" w:customStyle="1" w:styleId="WW8Num16z2">
    <w:name w:val="WW8Num16z2"/>
    <w:qFormat/>
    <w:rsid w:val="00853BAE"/>
    <w:rPr>
      <w:rFonts w:ascii="Wingdings" w:hAnsi="Wingdings" w:cs="Wingdings"/>
    </w:rPr>
  </w:style>
  <w:style w:type="character" w:customStyle="1" w:styleId="WW8Num16z3">
    <w:name w:val="WW8Num16z3"/>
    <w:qFormat/>
    <w:rsid w:val="00853BAE"/>
    <w:rPr>
      <w:rFonts w:ascii="Symbol" w:hAnsi="Symbol" w:cs="Symbol"/>
    </w:rPr>
  </w:style>
  <w:style w:type="character" w:customStyle="1" w:styleId="WW8Num19z1">
    <w:name w:val="WW8Num19z1"/>
    <w:qFormat/>
    <w:rsid w:val="00853BAE"/>
    <w:rPr>
      <w:rFonts w:ascii="Courier New" w:hAnsi="Courier New" w:cs="Courier New"/>
    </w:rPr>
  </w:style>
  <w:style w:type="character" w:customStyle="1" w:styleId="WW8Num19z2">
    <w:name w:val="WW8Num19z2"/>
    <w:qFormat/>
    <w:rsid w:val="00853BAE"/>
    <w:rPr>
      <w:rFonts w:ascii="Wingdings" w:hAnsi="Wingdings" w:cs="Wingdings"/>
    </w:rPr>
  </w:style>
  <w:style w:type="character" w:customStyle="1" w:styleId="WW8Num19z3">
    <w:name w:val="WW8Num19z3"/>
    <w:qFormat/>
    <w:rsid w:val="00853BAE"/>
    <w:rPr>
      <w:rFonts w:ascii="Symbol" w:hAnsi="Symbol" w:cs="Symbol"/>
    </w:rPr>
  </w:style>
  <w:style w:type="character" w:customStyle="1" w:styleId="WW8Num22z1">
    <w:name w:val="WW8Num22z1"/>
    <w:qFormat/>
    <w:rsid w:val="00853BAE"/>
    <w:rPr>
      <w:rFonts w:ascii="Courier New" w:hAnsi="Courier New" w:cs="Courier New"/>
    </w:rPr>
  </w:style>
  <w:style w:type="character" w:customStyle="1" w:styleId="WW8Num22z2">
    <w:name w:val="WW8Num22z2"/>
    <w:qFormat/>
    <w:rsid w:val="00853BAE"/>
    <w:rPr>
      <w:rFonts w:ascii="Wingdings" w:hAnsi="Wingdings" w:cs="Wingdings"/>
    </w:rPr>
  </w:style>
  <w:style w:type="character" w:customStyle="1" w:styleId="WW8Num22z3">
    <w:name w:val="WW8Num22z3"/>
    <w:qFormat/>
    <w:rsid w:val="00853BAE"/>
    <w:rPr>
      <w:rFonts w:ascii="Symbol" w:hAnsi="Symbol" w:cs="Symbol"/>
    </w:rPr>
  </w:style>
  <w:style w:type="character" w:customStyle="1" w:styleId="WW8Num23z3">
    <w:name w:val="WW8Num23z3"/>
    <w:qFormat/>
    <w:rsid w:val="00853BAE"/>
    <w:rPr>
      <w:rFonts w:ascii="Wingdings" w:hAnsi="Wingdings" w:cs="Wingdings"/>
    </w:rPr>
  </w:style>
  <w:style w:type="character" w:customStyle="1" w:styleId="Standardnpsmoodstavce">
    <w:name w:val="Standardní písmo odstavce"/>
    <w:qFormat/>
    <w:rsid w:val="00853BAE"/>
  </w:style>
  <w:style w:type="character" w:customStyle="1" w:styleId="Nadpis1Char">
    <w:name w:val="Nadpis 1 Char"/>
    <w:qFormat/>
    <w:rsid w:val="00853BAE"/>
    <w:rPr>
      <w:b/>
      <w:bCs/>
      <w:kern w:val="2"/>
      <w:sz w:val="32"/>
      <w:szCs w:val="32"/>
    </w:rPr>
  </w:style>
  <w:style w:type="character" w:customStyle="1" w:styleId="Nadpis2Char">
    <w:name w:val="Nadpis 2 Char"/>
    <w:qFormat/>
    <w:rsid w:val="00853BAE"/>
    <w:rPr>
      <w:b/>
      <w:bCs/>
      <w:i/>
      <w:iCs/>
      <w:sz w:val="28"/>
      <w:szCs w:val="28"/>
    </w:rPr>
  </w:style>
  <w:style w:type="character" w:customStyle="1" w:styleId="Nadpis3Char">
    <w:name w:val="Nadpis 3 Char"/>
    <w:qFormat/>
    <w:rsid w:val="00853BAE"/>
    <w:rPr>
      <w:b/>
      <w:bCs/>
      <w:sz w:val="26"/>
      <w:szCs w:val="26"/>
    </w:rPr>
  </w:style>
  <w:style w:type="character" w:customStyle="1" w:styleId="Nadpis4Char">
    <w:name w:val="Nadpis 4 Char"/>
    <w:qFormat/>
    <w:rsid w:val="00853BAE"/>
    <w:rPr>
      <w:b/>
      <w:bCs/>
      <w:sz w:val="28"/>
      <w:szCs w:val="28"/>
    </w:rPr>
  </w:style>
  <w:style w:type="character" w:customStyle="1" w:styleId="ZhlavChar1">
    <w:name w:val="Záhlaví Char1"/>
    <w:qFormat/>
    <w:rsid w:val="00853BAE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qFormat/>
    <w:rsid w:val="00853BAE"/>
    <w:rPr>
      <w:rFonts w:ascii="Times New Roman" w:hAnsi="Times New Roman" w:cs="Times New Roman"/>
      <w:sz w:val="24"/>
      <w:szCs w:val="24"/>
    </w:rPr>
  </w:style>
  <w:style w:type="character" w:customStyle="1" w:styleId="ZpatChar1">
    <w:name w:val="Zápatí Char1"/>
    <w:qFormat/>
    <w:rsid w:val="00853BAE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qFormat/>
    <w:rsid w:val="00853BAE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Standardnpsmoodstavce"/>
    <w:qFormat/>
    <w:rsid w:val="00853BAE"/>
  </w:style>
  <w:style w:type="character" w:customStyle="1" w:styleId="ZkladntextChar1">
    <w:name w:val="Základní text Char1"/>
    <w:qFormat/>
    <w:rsid w:val="00853BAE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qFormat/>
    <w:rsid w:val="00853BAE"/>
    <w:rPr>
      <w:rFonts w:ascii="Times New Roman" w:hAnsi="Times New Roman" w:cs="Times New Roman"/>
      <w:sz w:val="24"/>
      <w:szCs w:val="24"/>
    </w:rPr>
  </w:style>
  <w:style w:type="character" w:customStyle="1" w:styleId="TextbublinyChar">
    <w:name w:val="Text bubliny Char"/>
    <w:qFormat/>
    <w:rsid w:val="00853BAE"/>
    <w:rPr>
      <w:rFonts w:ascii="Tahoma" w:hAnsi="Tahoma" w:cs="Tahoma"/>
      <w:sz w:val="16"/>
      <w:szCs w:val="16"/>
    </w:rPr>
  </w:style>
  <w:style w:type="character" w:customStyle="1" w:styleId="TaxEditChar">
    <w:name w:val="TaxEdit Char"/>
    <w:qFormat/>
    <w:rsid w:val="00853BAE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qFormat/>
    <w:rsid w:val="00853BAE"/>
    <w:rPr>
      <w:rFonts w:ascii="Arial" w:hAnsi="Arial" w:cs="Arial"/>
      <w:b/>
      <w:bCs/>
    </w:rPr>
  </w:style>
  <w:style w:type="character" w:customStyle="1" w:styleId="TaxEdit2Char">
    <w:name w:val="TaxEdit2 Char"/>
    <w:qFormat/>
    <w:rsid w:val="00853BAE"/>
    <w:rPr>
      <w:rFonts w:ascii="Arial" w:hAnsi="Arial" w:cs="Arial"/>
      <w:b/>
      <w:bCs/>
    </w:rPr>
  </w:style>
  <w:style w:type="character" w:customStyle="1" w:styleId="Styl3Char">
    <w:name w:val="Styl3 Char"/>
    <w:qFormat/>
    <w:rsid w:val="00853BAE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qFormat/>
    <w:rsid w:val="00853BAE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HlavikaChar">
    <w:name w:val="Hlavička Char"/>
    <w:basedOn w:val="Predvolenpsmoodseku"/>
    <w:qFormat/>
    <w:rsid w:val="00853BAE"/>
    <w:rPr>
      <w:rFonts w:cs="Mangal"/>
      <w:szCs w:val="21"/>
    </w:rPr>
  </w:style>
  <w:style w:type="character" w:customStyle="1" w:styleId="PtaChar">
    <w:name w:val="Päta Char"/>
    <w:basedOn w:val="Predvolenpsmoodseku"/>
    <w:qFormat/>
    <w:rsid w:val="00853BAE"/>
    <w:rPr>
      <w:rFonts w:cs="Mangal"/>
      <w:szCs w:val="21"/>
    </w:rPr>
  </w:style>
  <w:style w:type="character" w:customStyle="1" w:styleId="Zdraznenie">
    <w:name w:val="Zdôraznenie"/>
    <w:basedOn w:val="Predvolenpsmoodseku"/>
    <w:qFormat/>
    <w:rsid w:val="00853BAE"/>
    <w:rPr>
      <w:i/>
      <w:iCs/>
    </w:rPr>
  </w:style>
  <w:style w:type="paragraph" w:customStyle="1" w:styleId="Nadpis">
    <w:name w:val="Nadpis"/>
    <w:basedOn w:val="Normlny"/>
    <w:next w:val="Zkladntext"/>
    <w:qFormat/>
    <w:rsid w:val="00853BAE"/>
    <w:pPr>
      <w:keepNext/>
      <w:spacing w:before="240" w:after="120"/>
    </w:pPr>
    <w:rPr>
      <w:rFonts w:ascii="Arial" w:eastAsia="DejaVu Sans" w:hAnsi="Arial" w:cs="Lucida Sans"/>
      <w:sz w:val="28"/>
      <w:szCs w:val="28"/>
    </w:rPr>
  </w:style>
  <w:style w:type="paragraph" w:styleId="Zkladntext">
    <w:name w:val="Body Text"/>
    <w:basedOn w:val="Normlny"/>
    <w:rsid w:val="00853BAE"/>
    <w:pPr>
      <w:spacing w:line="276" w:lineRule="auto"/>
    </w:pPr>
    <w:rPr>
      <w:rFonts w:ascii="Arial Narrow" w:hAnsi="Arial Narrow" w:cs="Arial Narrow"/>
      <w:sz w:val="18"/>
      <w:szCs w:val="18"/>
    </w:rPr>
  </w:style>
  <w:style w:type="paragraph" w:styleId="Zoznam">
    <w:name w:val="List"/>
    <w:basedOn w:val="Zkladntext"/>
    <w:rsid w:val="00853BAE"/>
    <w:rPr>
      <w:rFonts w:cs="Lucida Sans"/>
      <w:sz w:val="24"/>
    </w:rPr>
  </w:style>
  <w:style w:type="paragraph" w:customStyle="1" w:styleId="Caption">
    <w:name w:val="Caption"/>
    <w:basedOn w:val="Normlny"/>
    <w:qFormat/>
    <w:rsid w:val="00853BAE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853BAE"/>
    <w:pPr>
      <w:suppressLineNumbers/>
    </w:pPr>
    <w:rPr>
      <w:rFonts w:cs="Lucida Sans"/>
    </w:rPr>
  </w:style>
  <w:style w:type="paragraph" w:customStyle="1" w:styleId="Popisok">
    <w:name w:val="Popisok"/>
    <w:basedOn w:val="Normlny"/>
    <w:qFormat/>
    <w:rsid w:val="00853BAE"/>
    <w:pPr>
      <w:suppressLineNumbers/>
      <w:spacing w:before="120" w:after="120"/>
    </w:pPr>
    <w:rPr>
      <w:rFonts w:cs="Lucida Sans"/>
      <w:i/>
      <w:iCs/>
    </w:rPr>
  </w:style>
  <w:style w:type="paragraph" w:styleId="Podtitul">
    <w:name w:val="Subtitle"/>
    <w:basedOn w:val="Nadpis"/>
    <w:next w:val="Zkladntext"/>
    <w:qFormat/>
    <w:rsid w:val="00853BAE"/>
    <w:pPr>
      <w:jc w:val="center"/>
    </w:pPr>
    <w:rPr>
      <w:i/>
      <w:iCs/>
    </w:rPr>
  </w:style>
  <w:style w:type="paragraph" w:customStyle="1" w:styleId="Hlavikaapta">
    <w:name w:val="Hlavička a päta"/>
    <w:basedOn w:val="Normlny"/>
    <w:qFormat/>
    <w:rsid w:val="00853BAE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Normlny"/>
    <w:rsid w:val="00853BAE"/>
    <w:pPr>
      <w:suppressLineNumbers/>
      <w:tabs>
        <w:tab w:val="center" w:pos="4536"/>
        <w:tab w:val="right" w:pos="9072"/>
      </w:tabs>
    </w:pPr>
    <w:rPr>
      <w:rFonts w:cs="Mangal"/>
      <w:szCs w:val="21"/>
    </w:rPr>
  </w:style>
  <w:style w:type="paragraph" w:customStyle="1" w:styleId="Footer">
    <w:name w:val="Footer"/>
    <w:basedOn w:val="Normlny"/>
    <w:rsid w:val="00853BAE"/>
    <w:pPr>
      <w:suppressLineNumbers/>
      <w:tabs>
        <w:tab w:val="center" w:pos="4536"/>
        <w:tab w:val="right" w:pos="9072"/>
      </w:tabs>
    </w:pPr>
    <w:rPr>
      <w:rFonts w:cs="Mangal"/>
      <w:szCs w:val="21"/>
    </w:rPr>
  </w:style>
  <w:style w:type="paragraph" w:styleId="Zoznamsodrkami3">
    <w:name w:val="List Bullet 3"/>
    <w:basedOn w:val="Normlny"/>
    <w:qFormat/>
    <w:rsid w:val="00853BAE"/>
    <w:pPr>
      <w:ind w:left="566" w:hanging="283"/>
    </w:pPr>
  </w:style>
  <w:style w:type="paragraph" w:customStyle="1" w:styleId="Styl1">
    <w:name w:val="Styl1"/>
    <w:basedOn w:val="Heading1"/>
    <w:qFormat/>
    <w:rsid w:val="00853BAE"/>
    <w:pPr>
      <w:numPr>
        <w:numId w:val="0"/>
      </w:numPr>
      <w:ind w:left="720"/>
    </w:pPr>
    <w:rPr>
      <w:sz w:val="22"/>
      <w:szCs w:val="22"/>
    </w:rPr>
  </w:style>
  <w:style w:type="paragraph" w:customStyle="1" w:styleId="Styl2">
    <w:name w:val="Styl2"/>
    <w:basedOn w:val="Heading2"/>
    <w:qFormat/>
    <w:rsid w:val="00853BAE"/>
    <w:pPr>
      <w:numPr>
        <w:ilvl w:val="0"/>
        <w:numId w:val="0"/>
      </w:numPr>
      <w:ind w:left="1440"/>
    </w:pPr>
    <w:rPr>
      <w:i/>
      <w:iCs/>
      <w:sz w:val="20"/>
      <w:szCs w:val="20"/>
    </w:rPr>
  </w:style>
  <w:style w:type="paragraph" w:customStyle="1" w:styleId="Styl3">
    <w:name w:val="Styl3"/>
    <w:basedOn w:val="Heading3"/>
    <w:qFormat/>
    <w:rsid w:val="00853BAE"/>
    <w:pPr>
      <w:numPr>
        <w:ilvl w:val="0"/>
        <w:numId w:val="0"/>
      </w:numPr>
      <w:ind w:left="2340"/>
    </w:pPr>
    <w:rPr>
      <w:caps/>
    </w:rPr>
  </w:style>
  <w:style w:type="paragraph" w:styleId="Textbubliny">
    <w:name w:val="Balloon Text"/>
    <w:basedOn w:val="Normlny"/>
    <w:qFormat/>
    <w:rsid w:val="00853BAE"/>
    <w:rPr>
      <w:rFonts w:ascii="Tahoma" w:hAnsi="Tahoma" w:cs="Tahoma"/>
      <w:sz w:val="16"/>
      <w:szCs w:val="16"/>
    </w:rPr>
  </w:style>
  <w:style w:type="paragraph" w:customStyle="1" w:styleId="Revize">
    <w:name w:val="Revize"/>
    <w:qFormat/>
    <w:rsid w:val="00853BAE"/>
    <w:pPr>
      <w:suppressAutoHyphens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axEdit">
    <w:name w:val="TaxEdit"/>
    <w:basedOn w:val="Normlny"/>
    <w:qFormat/>
    <w:rsid w:val="00853BAE"/>
    <w:p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qFormat/>
    <w:rsid w:val="00853BAE"/>
    <w:pPr>
      <w:suppressAutoHyphens/>
    </w:pPr>
    <w:rPr>
      <w:rFonts w:ascii="Courier" w:eastAsia="Times New Roman" w:hAnsi="Courier" w:cs="Courier"/>
      <w:kern w:val="2"/>
      <w:sz w:val="24"/>
      <w:szCs w:val="24"/>
      <w:lang w:val="cs-CZ" w:eastAsia="zh-CN"/>
    </w:rPr>
  </w:style>
  <w:style w:type="paragraph" w:customStyle="1" w:styleId="TaxEdit2">
    <w:name w:val="TaxEdit2"/>
    <w:basedOn w:val="TaxEdit"/>
    <w:qFormat/>
    <w:rsid w:val="00853BAE"/>
    <w:pPr>
      <w:ind w:left="0"/>
    </w:pPr>
  </w:style>
  <w:style w:type="paragraph" w:customStyle="1" w:styleId="Styl4">
    <w:name w:val="Styl4"/>
    <w:basedOn w:val="Styl3"/>
    <w:qFormat/>
    <w:rsid w:val="00853BAE"/>
    <w:pPr>
      <w:ind w:left="284"/>
      <w:jc w:val="left"/>
    </w:pPr>
  </w:style>
  <w:style w:type="paragraph" w:customStyle="1" w:styleId="Obsahrmca">
    <w:name w:val="Obsah rámca"/>
    <w:basedOn w:val="Zkladntext"/>
    <w:qFormat/>
    <w:rsid w:val="00853BAE"/>
  </w:style>
  <w:style w:type="paragraph" w:customStyle="1" w:styleId="Obsahtabuky">
    <w:name w:val="Obsah tabuľky"/>
    <w:basedOn w:val="Normlny"/>
    <w:qFormat/>
    <w:rsid w:val="00853BAE"/>
    <w:pPr>
      <w:suppressLineNumbers/>
    </w:pPr>
  </w:style>
  <w:style w:type="paragraph" w:customStyle="1" w:styleId="Nadpistabuky">
    <w:name w:val="Nadpis tabuľky"/>
    <w:basedOn w:val="Obsahtabuky"/>
    <w:qFormat/>
    <w:rsid w:val="00853BAE"/>
    <w:pPr>
      <w:jc w:val="center"/>
    </w:pPr>
    <w:rPr>
      <w:b/>
      <w:bCs/>
    </w:rPr>
  </w:style>
  <w:style w:type="paragraph" w:customStyle="1" w:styleId="tl">
    <w:name w:val="Štýl"/>
    <w:qFormat/>
    <w:rsid w:val="00853BAE"/>
    <w:pPr>
      <w:suppressAutoHyphens/>
    </w:pPr>
    <w:rPr>
      <w:rFonts w:ascii="Arial" w:eastAsia="DejaVu Sans" w:hAnsi="Arial"/>
      <w:kern w:val="2"/>
      <w:sz w:val="24"/>
      <w:szCs w:val="24"/>
      <w:lang w:eastAsia="zh-CN"/>
    </w:rPr>
  </w:style>
  <w:style w:type="numbering" w:customStyle="1" w:styleId="WW8Num1">
    <w:name w:val="WW8Num1"/>
    <w:qFormat/>
    <w:rsid w:val="00853BAE"/>
  </w:style>
  <w:style w:type="numbering" w:customStyle="1" w:styleId="WW8Num2">
    <w:name w:val="WW8Num2"/>
    <w:qFormat/>
    <w:rsid w:val="00853BAE"/>
  </w:style>
  <w:style w:type="numbering" w:customStyle="1" w:styleId="WW8Num3">
    <w:name w:val="WW8Num3"/>
    <w:qFormat/>
    <w:rsid w:val="00853BAE"/>
  </w:style>
  <w:style w:type="numbering" w:customStyle="1" w:styleId="WW8Num4">
    <w:name w:val="WW8Num4"/>
    <w:qFormat/>
    <w:rsid w:val="00853BAE"/>
  </w:style>
  <w:style w:type="numbering" w:customStyle="1" w:styleId="WW8Num5">
    <w:name w:val="WW8Num5"/>
    <w:qFormat/>
    <w:rsid w:val="00853BAE"/>
  </w:style>
  <w:style w:type="paragraph" w:styleId="Hlavika">
    <w:name w:val="header"/>
    <w:basedOn w:val="Normlny"/>
    <w:link w:val="HlavikaChar1"/>
    <w:uiPriority w:val="99"/>
    <w:semiHidden/>
    <w:unhideWhenUsed/>
    <w:rsid w:val="00ED0923"/>
    <w:pPr>
      <w:tabs>
        <w:tab w:val="center" w:pos="4513"/>
        <w:tab w:val="right" w:pos="9026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ED0923"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semiHidden/>
    <w:unhideWhenUsed/>
    <w:rsid w:val="00ED0923"/>
    <w:pPr>
      <w:tabs>
        <w:tab w:val="center" w:pos="4513"/>
        <w:tab w:val="right" w:pos="9026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ED0923"/>
    <w:rPr>
      <w:rFonts w:ascii="Times New Roman" w:eastAsia="Times New Roman" w:hAnsi="Times New Roman" w:cs="Times New Roman"/>
      <w:kern w:val="2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852</Words>
  <Characters>4862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5703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&gt;</dc:description>
  <cp:lastModifiedBy>userka</cp:lastModifiedBy>
  <cp:revision>2</cp:revision>
  <cp:lastPrinted>2020-07-06T17:09:00Z</cp:lastPrinted>
  <dcterms:created xsi:type="dcterms:W3CDTF">2021-06-29T12:16:00Z</dcterms:created>
  <dcterms:modified xsi:type="dcterms:W3CDTF">2021-06-29T12:16:00Z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