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7F5A6CD" w14:textId="77777777" w:rsidR="003D46E7" w:rsidRPr="00B43073" w:rsidRDefault="00DA71E1" w:rsidP="005A6BD0">
      <w:pPr>
        <w:tabs>
          <w:tab w:val="left" w:pos="993"/>
        </w:tabs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>Článok I – Všeobecné informácie</w:t>
      </w:r>
    </w:p>
    <w:p w14:paraId="560CFAFC" w14:textId="77777777" w:rsidR="00DF554E" w:rsidRDefault="00DF554E" w:rsidP="005A6BD0">
      <w:pPr>
        <w:pStyle w:val="Bezriadkovania"/>
        <w:ind w:left="426"/>
      </w:pPr>
    </w:p>
    <w:p w14:paraId="4B0580B2" w14:textId="5F3893AA" w:rsidR="00DA71E1" w:rsidRPr="005A6BD0" w:rsidRDefault="00A246B5" w:rsidP="005A6BD0">
      <w:pPr>
        <w:pStyle w:val="Bezriadkovania"/>
        <w:numPr>
          <w:ilvl w:val="0"/>
          <w:numId w:val="17"/>
        </w:numPr>
        <w:ind w:hanging="720"/>
        <w:rPr>
          <w:sz w:val="20"/>
          <w:szCs w:val="20"/>
        </w:rPr>
      </w:pPr>
      <w:r>
        <w:rPr>
          <w:sz w:val="20"/>
          <w:szCs w:val="20"/>
        </w:rPr>
        <w:t>Advokátska kancelária Dobiš</w:t>
      </w:r>
      <w:r w:rsidR="00DA71E1" w:rsidRPr="005A6BD0">
        <w:rPr>
          <w:sz w:val="20"/>
          <w:szCs w:val="20"/>
        </w:rPr>
        <w:t>, s.r.o.</w:t>
      </w:r>
    </w:p>
    <w:p w14:paraId="2D26FCC4" w14:textId="1A179D9D" w:rsidR="00DA71E1" w:rsidRPr="005A6BD0" w:rsidRDefault="00A246B5" w:rsidP="005A6BD0">
      <w:pPr>
        <w:pStyle w:val="Bezriadkovania"/>
        <w:ind w:firstLine="708"/>
        <w:rPr>
          <w:sz w:val="20"/>
          <w:szCs w:val="20"/>
        </w:rPr>
      </w:pPr>
      <w:r>
        <w:rPr>
          <w:sz w:val="20"/>
          <w:szCs w:val="20"/>
        </w:rPr>
        <w:t>Zachenterova 356/24</w:t>
      </w:r>
    </w:p>
    <w:p w14:paraId="4BBBA559" w14:textId="2576A4FB" w:rsidR="00DA71E1" w:rsidRPr="005A6BD0" w:rsidRDefault="00CB3A2D" w:rsidP="005A6BD0">
      <w:pPr>
        <w:pStyle w:val="Bezriadkovania"/>
        <w:ind w:firstLine="708"/>
        <w:rPr>
          <w:sz w:val="20"/>
          <w:szCs w:val="20"/>
        </w:rPr>
      </w:pPr>
      <w:r>
        <w:rPr>
          <w:sz w:val="20"/>
          <w:szCs w:val="20"/>
        </w:rPr>
        <w:t>96</w:t>
      </w:r>
      <w:r w:rsidR="00A246B5">
        <w:rPr>
          <w:sz w:val="20"/>
          <w:szCs w:val="20"/>
        </w:rPr>
        <w:t>7 01  Kremnica</w:t>
      </w:r>
    </w:p>
    <w:p w14:paraId="78C31F5F" w14:textId="77777777" w:rsidR="00DA71E1" w:rsidRPr="005A6BD0" w:rsidRDefault="00DA71E1" w:rsidP="00DA71E1">
      <w:pPr>
        <w:pStyle w:val="Bezriadkovania"/>
        <w:rPr>
          <w:sz w:val="20"/>
          <w:szCs w:val="20"/>
        </w:rPr>
      </w:pPr>
    </w:p>
    <w:p w14:paraId="709769C2" w14:textId="53A3E99B" w:rsidR="00DA71E1" w:rsidRDefault="00DA71E1" w:rsidP="005A6BD0">
      <w:pPr>
        <w:pStyle w:val="Bezriadkovania"/>
        <w:ind w:firstLine="567"/>
        <w:rPr>
          <w:sz w:val="20"/>
          <w:szCs w:val="20"/>
        </w:rPr>
      </w:pPr>
      <w:r w:rsidRPr="005A6BD0">
        <w:rPr>
          <w:sz w:val="20"/>
          <w:szCs w:val="20"/>
        </w:rPr>
        <w:t>Predmet činnosti na základe Živnostenského oprávnenia:</w:t>
      </w:r>
    </w:p>
    <w:p w14:paraId="5245B088" w14:textId="7DAF5B23" w:rsidR="00A246B5" w:rsidRDefault="00A246B5" w:rsidP="005A6BD0">
      <w:pPr>
        <w:pStyle w:val="Bezriadkovania"/>
        <w:ind w:firstLine="567"/>
        <w:rPr>
          <w:sz w:val="20"/>
          <w:szCs w:val="20"/>
        </w:rPr>
      </w:pPr>
      <w:r>
        <w:rPr>
          <w:sz w:val="20"/>
          <w:szCs w:val="20"/>
        </w:rPr>
        <w:t>Poskytovanie právnych služieb</w:t>
      </w:r>
    </w:p>
    <w:p w14:paraId="2C6FF13F" w14:textId="77777777" w:rsidR="00836EE0" w:rsidRPr="00836EE0" w:rsidRDefault="00836EE0" w:rsidP="00836EE0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54"/>
        <w:gridCol w:w="7218"/>
      </w:tblGrid>
      <w:tr w:rsidR="00836EE0" w:rsidRPr="00836EE0" w14:paraId="157D4B85" w14:textId="77777777" w:rsidTr="00836EE0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14:paraId="5D86D088" w14:textId="77777777"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836EE0" w:rsidRPr="00836EE0" w14:paraId="4C08AEC4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17FAD8A9" w14:textId="77777777" w:rsidR="00836EE0" w:rsidRPr="00836EE0" w:rsidRDefault="00836EE0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650" w:type="pct"/>
                  <w:hideMark/>
                </w:tcPr>
                <w:p w14:paraId="0D568A6A" w14:textId="77777777" w:rsidR="00836EE0" w:rsidRPr="00836EE0" w:rsidRDefault="00836EE0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</w:pPr>
                  <w:r w:rsidRPr="00836EE0"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  <w:t>  </w:t>
                  </w:r>
                </w:p>
              </w:tc>
            </w:tr>
          </w:tbl>
          <w:p w14:paraId="04258021" w14:textId="77777777"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16"/>
                <w:szCs w:val="16"/>
                <w:lang w:eastAsia="sk-SK"/>
              </w:rPr>
            </w:pPr>
          </w:p>
          <w:p w14:paraId="6BB89F9F" w14:textId="251D150F"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836EE0" w:rsidRPr="00836EE0" w14:paraId="217B8552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24D074F3" w14:textId="77777777" w:rsidR="00836EE0" w:rsidRPr="00836EE0" w:rsidRDefault="00836EE0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650" w:type="pct"/>
                  <w:hideMark/>
                </w:tcPr>
                <w:p w14:paraId="6C234E30" w14:textId="77777777" w:rsidR="00836EE0" w:rsidRPr="00836EE0" w:rsidRDefault="00836EE0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</w:pPr>
                  <w:r w:rsidRPr="00836EE0"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  <w:t>  </w:t>
                  </w:r>
                </w:p>
              </w:tc>
            </w:tr>
          </w:tbl>
          <w:p w14:paraId="1AB65443" w14:textId="77777777"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16"/>
                <w:szCs w:val="16"/>
                <w:lang w:eastAsia="sk-SK"/>
              </w:rPr>
            </w:pPr>
          </w:p>
          <w:p w14:paraId="5FCB4E07" w14:textId="77777777"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CC597F" w:rsidRPr="00836EE0" w14:paraId="19CFF478" w14:textId="77777777" w:rsidTr="00836EE0">
        <w:trPr>
          <w:tblCellSpacing w:w="22" w:type="dxa"/>
          <w:jc w:val="center"/>
        </w:trPr>
        <w:tc>
          <w:tcPr>
            <w:tcW w:w="1000" w:type="pct"/>
            <w:shd w:val="clear" w:color="auto" w:fill="FFFFFF"/>
          </w:tcPr>
          <w:p w14:paraId="43E0672A" w14:textId="77777777" w:rsidR="00CC597F" w:rsidRPr="00836EE0" w:rsidRDefault="00CC597F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000" w:type="pct"/>
            <w:shd w:val="clear" w:color="auto" w:fill="FFFFFF"/>
            <w:vAlign w:val="center"/>
          </w:tcPr>
          <w:p w14:paraId="12E29738" w14:textId="77777777" w:rsidR="00CC597F" w:rsidRPr="00836EE0" w:rsidRDefault="00CC597F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</w:tr>
    </w:tbl>
    <w:p w14:paraId="02C6F327" w14:textId="77777777" w:rsidR="00DF554E" w:rsidRPr="005A6BD0" w:rsidRDefault="00DF554E" w:rsidP="00DF554E">
      <w:pPr>
        <w:pStyle w:val="Bezriadkovania"/>
        <w:rPr>
          <w:sz w:val="20"/>
          <w:szCs w:val="20"/>
        </w:rPr>
      </w:pPr>
    </w:p>
    <w:p w14:paraId="256ADDBC" w14:textId="77777777" w:rsidR="00DF554E" w:rsidRPr="00B735EC" w:rsidRDefault="00DF554E" w:rsidP="005A6BD0">
      <w:pPr>
        <w:pStyle w:val="Bezriadkovania"/>
        <w:numPr>
          <w:ilvl w:val="0"/>
          <w:numId w:val="17"/>
        </w:numPr>
        <w:ind w:left="284" w:hanging="284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Dátum schválenia účtovnej závierky</w:t>
      </w:r>
    </w:p>
    <w:p w14:paraId="0FC9427B" w14:textId="2B13849D" w:rsidR="00DF554E" w:rsidRPr="005A6BD0" w:rsidRDefault="00DF554E" w:rsidP="00DF554E">
      <w:pPr>
        <w:spacing w:before="5"/>
        <w:ind w:left="360" w:hanging="360"/>
        <w:rPr>
          <w:rFonts w:eastAsia="Times New Roman"/>
          <w:sz w:val="20"/>
          <w:szCs w:val="20"/>
        </w:rPr>
      </w:pPr>
      <w:r w:rsidRPr="005A6BD0">
        <w:rPr>
          <w:rFonts w:eastAsia="Times New Roman"/>
          <w:sz w:val="20"/>
          <w:szCs w:val="20"/>
        </w:rPr>
        <w:t>Účtovná závierka k 31.12.20</w:t>
      </w:r>
      <w:r w:rsidR="00A51165">
        <w:rPr>
          <w:rFonts w:eastAsia="Times New Roman"/>
          <w:sz w:val="20"/>
          <w:szCs w:val="20"/>
        </w:rPr>
        <w:t>20</w:t>
      </w:r>
      <w:r w:rsidRPr="005A6BD0">
        <w:rPr>
          <w:rFonts w:eastAsia="Times New Roman"/>
          <w:sz w:val="20"/>
          <w:szCs w:val="20"/>
        </w:rPr>
        <w:t xml:space="preserve"> spoločnosti </w:t>
      </w:r>
      <w:r w:rsidR="00A51165">
        <w:rPr>
          <w:rFonts w:eastAsia="Times New Roman"/>
          <w:sz w:val="20"/>
          <w:szCs w:val="20"/>
        </w:rPr>
        <w:t>zatiaľ nebola schválená</w:t>
      </w:r>
    </w:p>
    <w:p w14:paraId="3708103F" w14:textId="77777777" w:rsidR="00DF554E" w:rsidRPr="00B735EC" w:rsidRDefault="00DF554E" w:rsidP="005A6BD0">
      <w:pPr>
        <w:pStyle w:val="Odsekzoznamu"/>
        <w:numPr>
          <w:ilvl w:val="0"/>
          <w:numId w:val="17"/>
        </w:numPr>
        <w:spacing w:before="5"/>
        <w:ind w:left="284" w:hanging="284"/>
        <w:rPr>
          <w:rFonts w:eastAsia="Times New Roman"/>
          <w:b/>
          <w:i/>
          <w:sz w:val="20"/>
          <w:szCs w:val="20"/>
        </w:rPr>
      </w:pPr>
      <w:r w:rsidRPr="00B735EC">
        <w:rPr>
          <w:rFonts w:eastAsia="Times New Roman"/>
          <w:b/>
          <w:i/>
          <w:sz w:val="20"/>
          <w:szCs w:val="20"/>
        </w:rPr>
        <w:t>Právny dôvod na zostavenie účtovnej závierky</w:t>
      </w:r>
    </w:p>
    <w:p w14:paraId="4B641721" w14:textId="595E0920" w:rsidR="00DF554E" w:rsidRPr="005A6BD0" w:rsidRDefault="00DF554E" w:rsidP="005A6BD0">
      <w:pPr>
        <w:spacing w:before="5"/>
        <w:rPr>
          <w:rFonts w:eastAsia="Times New Roman"/>
          <w:sz w:val="20"/>
          <w:szCs w:val="20"/>
        </w:rPr>
      </w:pPr>
      <w:r w:rsidRPr="005A6BD0">
        <w:rPr>
          <w:rFonts w:eastAsia="Times New Roman"/>
          <w:sz w:val="20"/>
          <w:szCs w:val="20"/>
        </w:rPr>
        <w:t>Účtovná závierka je zostavená ako riadna uzávierka k 31.12.20podľa § 17 ods.6 zákona č.431/2002 o účtovníctve v znení neskorších predpisov za účtovné obdobie od 1.1.20</w:t>
      </w:r>
      <w:r w:rsidR="00A51165">
        <w:rPr>
          <w:rFonts w:eastAsia="Times New Roman"/>
          <w:sz w:val="20"/>
          <w:szCs w:val="20"/>
        </w:rPr>
        <w:t>20</w:t>
      </w:r>
      <w:r w:rsidRPr="005A6BD0">
        <w:rPr>
          <w:rFonts w:eastAsia="Times New Roman"/>
          <w:sz w:val="20"/>
          <w:szCs w:val="20"/>
        </w:rPr>
        <w:t xml:space="preserve"> do 31.12.20</w:t>
      </w:r>
    </w:p>
    <w:p w14:paraId="59D82973" w14:textId="77777777" w:rsidR="00DF554E" w:rsidRPr="00B735EC" w:rsidRDefault="00DF554E" w:rsidP="005A6BD0">
      <w:pPr>
        <w:pStyle w:val="Odsekzoznamu"/>
        <w:numPr>
          <w:ilvl w:val="0"/>
          <w:numId w:val="17"/>
        </w:numPr>
        <w:spacing w:before="5"/>
        <w:ind w:left="284" w:hanging="284"/>
        <w:rPr>
          <w:rFonts w:eastAsia="Times New Roman"/>
          <w:b/>
          <w:i/>
          <w:sz w:val="20"/>
          <w:szCs w:val="20"/>
        </w:rPr>
      </w:pPr>
      <w:r w:rsidRPr="00B735EC">
        <w:rPr>
          <w:rFonts w:eastAsia="Times New Roman"/>
          <w:b/>
          <w:i/>
          <w:sz w:val="20"/>
          <w:szCs w:val="20"/>
        </w:rPr>
        <w:t>Údaje o skupine účtovných jednotiek</w:t>
      </w:r>
    </w:p>
    <w:p w14:paraId="54BB0029" w14:textId="77777777" w:rsidR="00DF554E" w:rsidRPr="005A6BD0" w:rsidRDefault="00DF554E" w:rsidP="00DF554E">
      <w:pPr>
        <w:spacing w:before="5"/>
        <w:ind w:left="360"/>
        <w:rPr>
          <w:rFonts w:eastAsia="Times New Roman"/>
          <w:sz w:val="20"/>
          <w:szCs w:val="20"/>
        </w:rPr>
      </w:pPr>
      <w:r w:rsidRPr="005A6BD0">
        <w:rPr>
          <w:rFonts w:eastAsia="Times New Roman"/>
          <w:sz w:val="20"/>
          <w:szCs w:val="20"/>
        </w:rPr>
        <w:t>Spoločnosť nie je súčasťou konsolidovaného celku</w:t>
      </w:r>
    </w:p>
    <w:p w14:paraId="25020781" w14:textId="77777777" w:rsidR="00DF554E" w:rsidRPr="00B735EC" w:rsidRDefault="00DF554E" w:rsidP="005A6BD0">
      <w:pPr>
        <w:pStyle w:val="Odsekzoznamu"/>
        <w:numPr>
          <w:ilvl w:val="0"/>
          <w:numId w:val="17"/>
        </w:numPr>
        <w:spacing w:before="5"/>
        <w:ind w:left="284" w:hanging="284"/>
        <w:rPr>
          <w:rFonts w:eastAsia="Times New Roman"/>
          <w:b/>
          <w:i/>
          <w:sz w:val="20"/>
          <w:szCs w:val="20"/>
        </w:rPr>
      </w:pPr>
      <w:r w:rsidRPr="00B735EC">
        <w:rPr>
          <w:rFonts w:eastAsia="Times New Roman"/>
          <w:b/>
          <w:i/>
          <w:sz w:val="20"/>
          <w:szCs w:val="20"/>
        </w:rPr>
        <w:t>Priemerný prepočítaný počet zamestnancov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964"/>
        <w:gridCol w:w="2268"/>
        <w:gridCol w:w="2830"/>
      </w:tblGrid>
      <w:tr w:rsidR="00DF554E" w:rsidRPr="005A6BD0" w14:paraId="0175586F" w14:textId="77777777" w:rsidTr="00916172">
        <w:tc>
          <w:tcPr>
            <w:tcW w:w="3964" w:type="dxa"/>
          </w:tcPr>
          <w:p w14:paraId="59E694D6" w14:textId="77777777" w:rsidR="00DF554E" w:rsidRPr="005A6BD0" w:rsidRDefault="00DF554E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Názov položky</w:t>
            </w:r>
          </w:p>
        </w:tc>
        <w:tc>
          <w:tcPr>
            <w:tcW w:w="2268" w:type="dxa"/>
          </w:tcPr>
          <w:p w14:paraId="7DE8BFB0" w14:textId="77777777" w:rsidR="00DF554E" w:rsidRPr="005A6BD0" w:rsidRDefault="00DF554E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Bežné účtovné obdobie</w:t>
            </w:r>
          </w:p>
        </w:tc>
        <w:tc>
          <w:tcPr>
            <w:tcW w:w="2830" w:type="dxa"/>
          </w:tcPr>
          <w:p w14:paraId="650EBCFE" w14:textId="77777777" w:rsidR="00DF554E" w:rsidRPr="005A6BD0" w:rsidRDefault="00DF554E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F554E" w:rsidRPr="005A6BD0" w14:paraId="6165B27C" w14:textId="77777777" w:rsidTr="00916172">
        <w:tc>
          <w:tcPr>
            <w:tcW w:w="3964" w:type="dxa"/>
          </w:tcPr>
          <w:p w14:paraId="0DCE4CFB" w14:textId="77777777" w:rsidR="00DF554E" w:rsidRPr="005A6BD0" w:rsidRDefault="00B43073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268" w:type="dxa"/>
          </w:tcPr>
          <w:p w14:paraId="3E6BE492" w14:textId="213AB34F" w:rsidR="00DF554E" w:rsidRPr="005A6BD0" w:rsidRDefault="00F74145" w:rsidP="00916172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1</w:t>
            </w:r>
          </w:p>
        </w:tc>
        <w:tc>
          <w:tcPr>
            <w:tcW w:w="2830" w:type="dxa"/>
          </w:tcPr>
          <w:p w14:paraId="4C2C7A89" w14:textId="77777777" w:rsidR="00DF554E" w:rsidRPr="005A6BD0" w:rsidRDefault="00CB3A2D" w:rsidP="00916172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1</w:t>
            </w:r>
          </w:p>
        </w:tc>
      </w:tr>
      <w:tr w:rsidR="00DF554E" w:rsidRPr="005A6BD0" w14:paraId="0DB3169A" w14:textId="77777777" w:rsidTr="00916172">
        <w:tc>
          <w:tcPr>
            <w:tcW w:w="3964" w:type="dxa"/>
          </w:tcPr>
          <w:p w14:paraId="157D1B49" w14:textId="77777777" w:rsidR="00DF554E" w:rsidRPr="005A6BD0" w:rsidRDefault="00B43073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Stav zamestnancov ku dňu, ku ktorému sa zostavuje účtovná závierka, z toho:</w:t>
            </w:r>
          </w:p>
        </w:tc>
        <w:tc>
          <w:tcPr>
            <w:tcW w:w="2268" w:type="dxa"/>
          </w:tcPr>
          <w:p w14:paraId="7B8C89FF" w14:textId="16DEA1A9" w:rsidR="00DF554E" w:rsidRPr="005A6BD0" w:rsidRDefault="00F74145" w:rsidP="00916172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1</w:t>
            </w:r>
          </w:p>
        </w:tc>
        <w:tc>
          <w:tcPr>
            <w:tcW w:w="2830" w:type="dxa"/>
          </w:tcPr>
          <w:p w14:paraId="5996EA9B" w14:textId="77777777" w:rsidR="00DF554E" w:rsidRPr="005A6BD0" w:rsidRDefault="00CB3A2D" w:rsidP="00194396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1</w:t>
            </w:r>
          </w:p>
        </w:tc>
      </w:tr>
      <w:tr w:rsidR="00DF554E" w:rsidRPr="005A6BD0" w14:paraId="6CF7B9EF" w14:textId="77777777" w:rsidTr="00916172">
        <w:tc>
          <w:tcPr>
            <w:tcW w:w="3964" w:type="dxa"/>
          </w:tcPr>
          <w:p w14:paraId="2A76C0B4" w14:textId="77777777" w:rsidR="00DF554E" w:rsidRPr="005A6BD0" w:rsidRDefault="00B43073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Počet vedúcich zamestnancov</w:t>
            </w:r>
          </w:p>
        </w:tc>
        <w:tc>
          <w:tcPr>
            <w:tcW w:w="2268" w:type="dxa"/>
          </w:tcPr>
          <w:p w14:paraId="28CB7A0E" w14:textId="77777777" w:rsidR="00DF554E" w:rsidRPr="005A6BD0" w:rsidRDefault="00CB3A2D" w:rsidP="00916172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1</w:t>
            </w:r>
          </w:p>
        </w:tc>
        <w:tc>
          <w:tcPr>
            <w:tcW w:w="2830" w:type="dxa"/>
          </w:tcPr>
          <w:p w14:paraId="21163B90" w14:textId="77777777" w:rsidR="00DF554E" w:rsidRPr="005A6BD0" w:rsidRDefault="00CB3A2D" w:rsidP="00916172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1</w:t>
            </w:r>
          </w:p>
        </w:tc>
      </w:tr>
    </w:tbl>
    <w:p w14:paraId="76A4EF9F" w14:textId="77777777" w:rsidR="00DF554E" w:rsidRDefault="00DF554E" w:rsidP="00DF554E">
      <w:pPr>
        <w:spacing w:before="5"/>
        <w:rPr>
          <w:rFonts w:eastAsia="Times New Roman"/>
          <w:sz w:val="20"/>
          <w:szCs w:val="20"/>
        </w:rPr>
      </w:pPr>
    </w:p>
    <w:p w14:paraId="308992E2" w14:textId="77777777" w:rsidR="00916172" w:rsidRDefault="00916172" w:rsidP="00DF554E">
      <w:pPr>
        <w:spacing w:before="5"/>
        <w:rPr>
          <w:rFonts w:eastAsia="Times New Roman"/>
          <w:sz w:val="20"/>
          <w:szCs w:val="20"/>
        </w:rPr>
      </w:pPr>
    </w:p>
    <w:p w14:paraId="28D4C623" w14:textId="77777777" w:rsidR="00B43073" w:rsidRDefault="00B43073" w:rsidP="005A6BD0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>Článok I</w:t>
      </w:r>
      <w:r>
        <w:rPr>
          <w:b/>
          <w:sz w:val="24"/>
          <w:szCs w:val="24"/>
        </w:rPr>
        <w:t>I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>Informácie o orgánoch spoločnosti</w:t>
      </w:r>
    </w:p>
    <w:p w14:paraId="05C204FC" w14:textId="77777777" w:rsidR="00B43073" w:rsidRPr="00DC04E7" w:rsidRDefault="00B43073" w:rsidP="00B43073">
      <w:pPr>
        <w:rPr>
          <w:sz w:val="20"/>
          <w:szCs w:val="20"/>
        </w:rPr>
      </w:pPr>
      <w:r w:rsidRPr="00DC04E7">
        <w:rPr>
          <w:sz w:val="20"/>
          <w:szCs w:val="20"/>
        </w:rPr>
        <w:t>Nie je náplň pre vyplnenie týchto údajov</w:t>
      </w:r>
    </w:p>
    <w:p w14:paraId="7F45E9F8" w14:textId="77777777" w:rsidR="00B43073" w:rsidRPr="00B43073" w:rsidRDefault="00B43073" w:rsidP="00B43073">
      <w:pPr>
        <w:rPr>
          <w:sz w:val="22"/>
          <w:szCs w:val="22"/>
        </w:rPr>
      </w:pPr>
    </w:p>
    <w:p w14:paraId="382DD8AA" w14:textId="77777777" w:rsidR="00B43073" w:rsidRDefault="00B43073" w:rsidP="005A6BD0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>Článok I</w:t>
      </w:r>
      <w:r>
        <w:rPr>
          <w:b/>
          <w:sz w:val="24"/>
          <w:szCs w:val="24"/>
        </w:rPr>
        <w:t>II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>Informácie o prijatých postupoch</w:t>
      </w:r>
    </w:p>
    <w:p w14:paraId="51DDB81D" w14:textId="77777777" w:rsidR="00B43073" w:rsidRPr="00916F0D" w:rsidRDefault="00916172" w:rsidP="00B735EC">
      <w:pPr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ind w:left="0" w:firstLine="0"/>
        <w:rPr>
          <w:color w:val="000000"/>
          <w:sz w:val="20"/>
          <w:szCs w:val="20"/>
          <w:lang w:eastAsia="sk-SK"/>
        </w:rPr>
      </w:pPr>
      <w:r>
        <w:rPr>
          <w:color w:val="000000"/>
          <w:sz w:val="20"/>
          <w:szCs w:val="20"/>
          <w:lang w:eastAsia="sk-SK"/>
        </w:rPr>
        <w:t>Účtovná závierka je zostavená za predpokladu, že účtovná jednotka b</w:t>
      </w:r>
      <w:r w:rsidR="00B43073" w:rsidRPr="00916F0D">
        <w:rPr>
          <w:color w:val="000000"/>
          <w:sz w:val="20"/>
          <w:szCs w:val="20"/>
          <w:lang w:eastAsia="sk-SK"/>
        </w:rPr>
        <w:t>ude nepretržite pokračovať vo svoje činnosti.</w:t>
      </w:r>
    </w:p>
    <w:p w14:paraId="41ED1FE1" w14:textId="77777777" w:rsidR="008D3AF6" w:rsidRPr="00916F0D" w:rsidRDefault="008D3AF6" w:rsidP="00B735EC">
      <w:pPr>
        <w:autoSpaceDE w:val="0"/>
        <w:autoSpaceDN w:val="0"/>
        <w:adjustRightInd w:val="0"/>
        <w:spacing w:after="0" w:line="240" w:lineRule="auto"/>
        <w:rPr>
          <w:color w:val="000000"/>
          <w:sz w:val="20"/>
          <w:szCs w:val="20"/>
          <w:lang w:eastAsia="sk-SK"/>
        </w:rPr>
      </w:pPr>
    </w:p>
    <w:p w14:paraId="40ECD16E" w14:textId="77777777" w:rsidR="00B43073" w:rsidRPr="00B735EC" w:rsidRDefault="00B43073" w:rsidP="00B735EC">
      <w:pPr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ind w:left="0" w:firstLine="0"/>
        <w:rPr>
          <w:b/>
          <w:i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 </w:t>
      </w:r>
      <w:r w:rsidRPr="00B735EC">
        <w:rPr>
          <w:rFonts w:cs="Calibri"/>
          <w:b/>
          <w:i/>
          <w:color w:val="000000"/>
          <w:sz w:val="20"/>
          <w:szCs w:val="20"/>
          <w:lang w:eastAsia="sk-SK"/>
        </w:rPr>
        <w:t xml:space="preserve">Aplikácia a zmeny účtovných zásad a metód </w:t>
      </w:r>
    </w:p>
    <w:p w14:paraId="582B48DE" w14:textId="77777777" w:rsidR="00B43073" w:rsidRPr="00916F0D" w:rsidRDefault="00B43073" w:rsidP="00B735EC">
      <w:pPr>
        <w:autoSpaceDE w:val="0"/>
        <w:autoSpaceDN w:val="0"/>
        <w:adjustRightInd w:val="0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Účtovné metódy a zásady boli aplikované v rámci </w:t>
      </w:r>
      <w:r w:rsidR="00916172">
        <w:rPr>
          <w:rFonts w:cs="Calibri"/>
          <w:color w:val="000000"/>
          <w:sz w:val="20"/>
          <w:szCs w:val="20"/>
          <w:lang w:eastAsia="sk-SK"/>
        </w:rPr>
        <w:t>Z</w:t>
      </w:r>
      <w:r w:rsidRPr="00916F0D">
        <w:rPr>
          <w:rFonts w:cs="Calibri"/>
          <w:color w:val="000000"/>
          <w:sz w:val="20"/>
          <w:szCs w:val="20"/>
          <w:lang w:eastAsia="sk-SK"/>
        </w:rPr>
        <w:t>ákona</w:t>
      </w:r>
      <w:r w:rsidR="00916172">
        <w:rPr>
          <w:rFonts w:cs="Calibri"/>
          <w:color w:val="000000"/>
          <w:sz w:val="20"/>
          <w:szCs w:val="20"/>
          <w:lang w:eastAsia="sk-SK"/>
        </w:rPr>
        <w:t xml:space="preserve"> č.431/2002 Z.z.</w:t>
      </w:r>
      <w:r w:rsidRPr="00916F0D">
        <w:rPr>
          <w:rFonts w:cs="Calibri"/>
          <w:color w:val="000000"/>
          <w:sz w:val="20"/>
          <w:szCs w:val="20"/>
          <w:lang w:eastAsia="sk-SK"/>
        </w:rPr>
        <w:t xml:space="preserve"> o</w:t>
      </w:r>
      <w:r w:rsidR="00916172">
        <w:rPr>
          <w:rFonts w:cs="Calibri"/>
          <w:color w:val="000000"/>
          <w:sz w:val="20"/>
          <w:szCs w:val="20"/>
          <w:lang w:eastAsia="sk-SK"/>
        </w:rPr>
        <w:t> </w:t>
      </w:r>
      <w:r w:rsidRPr="00916F0D">
        <w:rPr>
          <w:rFonts w:cs="Calibri"/>
          <w:color w:val="000000"/>
          <w:sz w:val="20"/>
          <w:szCs w:val="20"/>
          <w:lang w:eastAsia="sk-SK"/>
        </w:rPr>
        <w:t>účtovníctve</w:t>
      </w:r>
      <w:r w:rsidR="00916172">
        <w:rPr>
          <w:rFonts w:cs="Calibri"/>
          <w:color w:val="000000"/>
          <w:sz w:val="20"/>
          <w:szCs w:val="20"/>
          <w:lang w:eastAsia="sk-SK"/>
        </w:rPr>
        <w:t xml:space="preserve"> v znení neskorších predpisov</w:t>
      </w:r>
      <w:r w:rsidRPr="00916F0D">
        <w:rPr>
          <w:rFonts w:cs="Calibri"/>
          <w:color w:val="000000"/>
          <w:sz w:val="20"/>
          <w:szCs w:val="20"/>
          <w:lang w:eastAsia="sk-SK"/>
        </w:rPr>
        <w:t>.</w:t>
      </w:r>
    </w:p>
    <w:p w14:paraId="0F9759AC" w14:textId="77777777" w:rsidR="00B43073" w:rsidRPr="00916F0D" w:rsidRDefault="00B43073" w:rsidP="00B735EC">
      <w:pPr>
        <w:autoSpaceDE w:val="0"/>
        <w:autoSpaceDN w:val="0"/>
        <w:adjustRightInd w:val="0"/>
        <w:rPr>
          <w:rFonts w:cs="Calibri"/>
          <w:color w:val="000000"/>
          <w:sz w:val="20"/>
          <w:szCs w:val="20"/>
          <w:lang w:eastAsia="sk-SK"/>
        </w:rPr>
      </w:pPr>
    </w:p>
    <w:p w14:paraId="3C57D9FA" w14:textId="77777777" w:rsidR="00B43073" w:rsidRPr="00B735EC" w:rsidRDefault="00B43073" w:rsidP="00B735EC">
      <w:pPr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ind w:left="0" w:firstLine="0"/>
        <w:rPr>
          <w:b/>
          <w:i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i/>
          <w:color w:val="000000"/>
          <w:sz w:val="20"/>
          <w:szCs w:val="20"/>
          <w:lang w:eastAsia="sk-SK"/>
        </w:rPr>
        <w:t>Informácia o charaktere a účele transakcií, ktoré sa neuvádzajú v súvahe</w:t>
      </w:r>
    </w:p>
    <w:p w14:paraId="11521208" w14:textId="77777777" w:rsidR="00B43073" w:rsidRPr="00916F0D" w:rsidRDefault="00B43073" w:rsidP="00B735EC">
      <w:pPr>
        <w:autoSpaceDE w:val="0"/>
        <w:autoSpaceDN w:val="0"/>
        <w:adjustRightInd w:val="0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      Nie sú žiadne</w:t>
      </w:r>
    </w:p>
    <w:p w14:paraId="148A77F4" w14:textId="77777777" w:rsidR="00B43073" w:rsidRPr="00B735EC" w:rsidRDefault="00B43073" w:rsidP="00B735EC">
      <w:pPr>
        <w:pStyle w:val="Odsekzoznamu"/>
        <w:numPr>
          <w:ilvl w:val="0"/>
          <w:numId w:val="7"/>
        </w:numPr>
        <w:autoSpaceDE w:val="0"/>
        <w:autoSpaceDN w:val="0"/>
        <w:adjustRightInd w:val="0"/>
        <w:ind w:left="0" w:firstLine="0"/>
        <w:rPr>
          <w:rFonts w:cs="Calibri"/>
          <w:b/>
          <w:i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i/>
          <w:color w:val="000000"/>
          <w:sz w:val="20"/>
          <w:szCs w:val="20"/>
          <w:lang w:eastAsia="sk-SK"/>
        </w:rPr>
        <w:t xml:space="preserve">Spôsob </w:t>
      </w:r>
      <w:r w:rsidR="008D3AF6" w:rsidRPr="00B735EC">
        <w:rPr>
          <w:rFonts w:cs="Calibri"/>
          <w:b/>
          <w:i/>
          <w:color w:val="000000"/>
          <w:sz w:val="20"/>
          <w:szCs w:val="20"/>
          <w:lang w:eastAsia="sk-SK"/>
        </w:rPr>
        <w:t>a určenie oceňovania</w:t>
      </w:r>
      <w:r w:rsidRPr="00B735EC">
        <w:rPr>
          <w:rFonts w:cs="Calibri"/>
          <w:b/>
          <w:i/>
          <w:color w:val="000000"/>
          <w:sz w:val="20"/>
          <w:szCs w:val="20"/>
          <w:lang w:eastAsia="sk-SK"/>
        </w:rPr>
        <w:t xml:space="preserve"> jednotlivý</w:t>
      </w:r>
      <w:r w:rsidR="004F06A8" w:rsidRPr="00B735EC">
        <w:rPr>
          <w:rFonts w:cs="Calibri"/>
          <w:b/>
          <w:i/>
          <w:color w:val="000000"/>
          <w:sz w:val="20"/>
          <w:szCs w:val="20"/>
          <w:lang w:eastAsia="sk-SK"/>
        </w:rPr>
        <w:t>ch zložiek majetku a záväzkov</w:t>
      </w:r>
    </w:p>
    <w:p w14:paraId="1F288437" w14:textId="77777777" w:rsidR="004F06A8" w:rsidRPr="00916F0D" w:rsidRDefault="004F06A8" w:rsidP="00B735EC">
      <w:pPr>
        <w:pStyle w:val="Odsekzoznamu"/>
        <w:numPr>
          <w:ilvl w:val="0"/>
          <w:numId w:val="10"/>
        </w:numPr>
        <w:autoSpaceDE w:val="0"/>
        <w:autoSpaceDN w:val="0"/>
        <w:adjustRightInd w:val="0"/>
        <w:ind w:left="0" w:firstLine="0"/>
        <w:rPr>
          <w:rFonts w:cs="Calibri"/>
          <w:color w:val="000000"/>
          <w:sz w:val="20"/>
          <w:szCs w:val="20"/>
          <w:lang w:eastAsia="sk-SK"/>
        </w:rPr>
      </w:pPr>
    </w:p>
    <w:p w14:paraId="7064EAC6" w14:textId="77777777" w:rsidR="00B43073" w:rsidRPr="00916F0D" w:rsidRDefault="00B43073" w:rsidP="00B43073">
      <w:pPr>
        <w:autoSpaceDE w:val="0"/>
        <w:autoSpaceDN w:val="0"/>
        <w:adjustRightInd w:val="0"/>
        <w:ind w:left="284"/>
        <w:rPr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>Podnik nakupoval v danom roku dlhodobý nehmotný majetok: [ ] Áno [</w:t>
      </w:r>
      <w:r w:rsidR="00CB3A2D">
        <w:rPr>
          <w:rFonts w:cs="Calibri"/>
          <w:color w:val="000000"/>
          <w:sz w:val="20"/>
          <w:szCs w:val="20"/>
          <w:lang w:eastAsia="sk-SK"/>
        </w:rPr>
        <w:t>x</w:t>
      </w:r>
      <w:r w:rsidRPr="00916F0D">
        <w:rPr>
          <w:rFonts w:cs="Calibri"/>
          <w:color w:val="000000"/>
          <w:sz w:val="20"/>
          <w:szCs w:val="20"/>
          <w:lang w:eastAsia="sk-SK"/>
        </w:rPr>
        <w:t xml:space="preserve">] Nie </w:t>
      </w:r>
    </w:p>
    <w:p w14:paraId="6A8FA1FE" w14:textId="77777777" w:rsidR="00B43073" w:rsidRPr="00916F0D" w:rsidRDefault="00B43073" w:rsidP="00B43073">
      <w:pPr>
        <w:autoSpaceDE w:val="0"/>
        <w:autoSpaceDN w:val="0"/>
        <w:adjustRightInd w:val="0"/>
        <w:ind w:left="284"/>
        <w:rPr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tvoril vlastnou činnosťou dlhodobý nehmotný majetok: [ ] Áno [x] Nie </w:t>
      </w:r>
    </w:p>
    <w:p w14:paraId="2346750D" w14:textId="77777777" w:rsidR="00B43073" w:rsidRPr="00916F0D" w:rsidRDefault="00B43073" w:rsidP="00B43073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v bežnom roku nakupoval dlhodobý hmotný majetok: [ ] Áno [x] Nie </w:t>
      </w:r>
    </w:p>
    <w:p w14:paraId="61053D27" w14:textId="77777777" w:rsidR="00B43073" w:rsidRPr="00916F0D" w:rsidRDefault="00B43073" w:rsidP="00B43073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v bežnom roku tvoril dlhodobý hmotný majetok vlastnou činnosťou: [ ] Áno [x] Nie </w:t>
      </w:r>
    </w:p>
    <w:p w14:paraId="2107DB4F" w14:textId="77777777" w:rsidR="003636F2" w:rsidRPr="00916F0D" w:rsidRDefault="003636F2" w:rsidP="003636F2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v bežnom roku vlastnil cenné papiere: [ ] Áno [x] Nie </w:t>
      </w:r>
    </w:p>
    <w:p w14:paraId="45752CE2" w14:textId="1337F905" w:rsidR="003636F2" w:rsidRPr="00916F0D" w:rsidRDefault="003636F2" w:rsidP="003636F2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>Podnik nakupoval zásoby: [ ] Áno</w:t>
      </w:r>
      <w:r w:rsidR="00CB3A2D">
        <w:rPr>
          <w:rFonts w:cs="Calibri"/>
          <w:color w:val="000000"/>
          <w:sz w:val="20"/>
          <w:szCs w:val="20"/>
          <w:lang w:eastAsia="sk-SK"/>
        </w:rPr>
        <w:t xml:space="preserve"> [</w:t>
      </w:r>
      <w:r w:rsidR="00FD5597">
        <w:rPr>
          <w:rFonts w:cs="Calibri"/>
          <w:color w:val="000000"/>
          <w:sz w:val="20"/>
          <w:szCs w:val="20"/>
          <w:lang w:eastAsia="sk-SK"/>
        </w:rPr>
        <w:t>x</w:t>
      </w:r>
      <w:r w:rsidRPr="00916F0D">
        <w:rPr>
          <w:rFonts w:cs="Calibri"/>
          <w:color w:val="000000"/>
          <w:sz w:val="20"/>
          <w:szCs w:val="20"/>
          <w:lang w:eastAsia="sk-SK"/>
        </w:rPr>
        <w:t xml:space="preserve">] Nie </w:t>
      </w:r>
    </w:p>
    <w:p w14:paraId="3B47A302" w14:textId="77777777" w:rsidR="003636F2" w:rsidRPr="00916F0D" w:rsidRDefault="003636F2" w:rsidP="003636F2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tvoril v bežnom roku zásoby vlastnou činnosťou: [ ] Áno [x] Nie </w:t>
      </w:r>
    </w:p>
    <w:p w14:paraId="46455373" w14:textId="77777777" w:rsidR="003636F2" w:rsidRPr="00916F0D" w:rsidRDefault="003636F2" w:rsidP="000F2424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oceňoval peňažné prostriedky, ceniny, pohľadávky, záväzky: [ ] Áno </w:t>
      </w:r>
      <w:r w:rsidR="00194396">
        <w:rPr>
          <w:rFonts w:cs="Calibri"/>
          <w:color w:val="000000"/>
          <w:sz w:val="20"/>
          <w:szCs w:val="20"/>
          <w:lang w:eastAsia="sk-SK"/>
        </w:rPr>
        <w:t>x</w:t>
      </w:r>
      <w:r w:rsidRPr="00916F0D">
        <w:rPr>
          <w:rFonts w:cs="Calibri"/>
          <w:color w:val="000000"/>
          <w:sz w:val="20"/>
          <w:szCs w:val="20"/>
          <w:lang w:eastAsia="sk-SK"/>
        </w:rPr>
        <w:t xml:space="preserve"> Nie </w:t>
      </w:r>
    </w:p>
    <w:p w14:paraId="6C9F46CE" w14:textId="77777777" w:rsidR="003636F2" w:rsidRPr="00916F0D" w:rsidRDefault="003636F2" w:rsidP="003636F2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 Podnik prijal darovaný majetok: [ ] Áno [x] Nie </w:t>
      </w:r>
    </w:p>
    <w:p w14:paraId="356C397C" w14:textId="77777777" w:rsidR="003636F2" w:rsidRPr="00916F0D" w:rsidRDefault="003636F2" w:rsidP="003636F2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má novozistený majetok pri inventarizácii: [ ] Áno [x] Nie </w:t>
      </w:r>
    </w:p>
    <w:p w14:paraId="13E60C36" w14:textId="77777777" w:rsidR="004F06A8" w:rsidRPr="00B735EC" w:rsidRDefault="00D23D35" w:rsidP="004F06A8">
      <w:pPr>
        <w:pStyle w:val="Odsekzoznamu"/>
        <w:numPr>
          <w:ilvl w:val="0"/>
          <w:numId w:val="10"/>
        </w:numPr>
        <w:autoSpaceDE w:val="0"/>
        <w:autoSpaceDN w:val="0"/>
        <w:adjustRightInd w:val="0"/>
        <w:rPr>
          <w:b/>
          <w:color w:val="000000"/>
          <w:sz w:val="20"/>
          <w:szCs w:val="20"/>
          <w:lang w:eastAsia="sk-SK"/>
        </w:rPr>
      </w:pPr>
      <w:r w:rsidRPr="00B735EC">
        <w:rPr>
          <w:b/>
          <w:color w:val="000000"/>
          <w:sz w:val="20"/>
          <w:szCs w:val="20"/>
          <w:lang w:eastAsia="sk-SK"/>
        </w:rPr>
        <w:t>Určenie odhadu zníženia hodnoty majetku a tvorba opravnej položky k majetku</w:t>
      </w:r>
    </w:p>
    <w:p w14:paraId="7B6F3600" w14:textId="77777777" w:rsidR="004F06A8" w:rsidRPr="00916F0D" w:rsidRDefault="00194396" w:rsidP="004F06A8">
      <w:pPr>
        <w:autoSpaceDE w:val="0"/>
        <w:autoSpaceDN w:val="0"/>
        <w:adjustRightInd w:val="0"/>
        <w:rPr>
          <w:color w:val="000000"/>
          <w:sz w:val="20"/>
          <w:szCs w:val="20"/>
          <w:lang w:eastAsia="sk-SK"/>
        </w:rPr>
      </w:pPr>
      <w:r>
        <w:rPr>
          <w:color w:val="000000"/>
          <w:sz w:val="20"/>
          <w:szCs w:val="20"/>
          <w:lang w:eastAsia="sk-SK"/>
        </w:rPr>
        <w:t>Pre uvedený bol nie je náplň</w:t>
      </w:r>
    </w:p>
    <w:p w14:paraId="74779BA7" w14:textId="77777777" w:rsidR="003636F2" w:rsidRPr="00B735EC" w:rsidRDefault="005E1751" w:rsidP="003636F2">
      <w:pPr>
        <w:pStyle w:val="Odsekzoznamu"/>
        <w:numPr>
          <w:ilvl w:val="0"/>
          <w:numId w:val="10"/>
        </w:numPr>
        <w:autoSpaceDE w:val="0"/>
        <w:autoSpaceDN w:val="0"/>
        <w:adjustRightInd w:val="0"/>
        <w:rPr>
          <w:rFonts w:cs="Calibri"/>
          <w:b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color w:val="000000"/>
          <w:sz w:val="20"/>
          <w:szCs w:val="20"/>
          <w:lang w:eastAsia="sk-SK"/>
        </w:rPr>
        <w:t>Určenie ocenenia záväzkov, stanovenie odhadu ocenenia rezerv</w:t>
      </w:r>
    </w:p>
    <w:p w14:paraId="2B9B4709" w14:textId="77777777" w:rsidR="003636F2" w:rsidRDefault="00194396" w:rsidP="007A0426">
      <w:pPr>
        <w:autoSpaceDE w:val="0"/>
        <w:autoSpaceDN w:val="0"/>
        <w:adjustRightInd w:val="0"/>
        <w:rPr>
          <w:rFonts w:cs="Calibri"/>
          <w:color w:val="000000"/>
          <w:sz w:val="20"/>
          <w:szCs w:val="20"/>
          <w:lang w:eastAsia="sk-SK"/>
        </w:rPr>
      </w:pPr>
      <w:r>
        <w:rPr>
          <w:rFonts w:cs="Calibri"/>
          <w:color w:val="000000"/>
          <w:sz w:val="20"/>
          <w:szCs w:val="20"/>
          <w:lang w:eastAsia="sk-SK"/>
        </w:rPr>
        <w:t>Pre uvedený bod nie je náplň</w:t>
      </w:r>
    </w:p>
    <w:p w14:paraId="7F00F75D" w14:textId="77777777" w:rsidR="007A0426" w:rsidRPr="00B735EC" w:rsidRDefault="007A0426" w:rsidP="007A0426">
      <w:pPr>
        <w:pStyle w:val="Odsekzoznamu"/>
        <w:numPr>
          <w:ilvl w:val="0"/>
          <w:numId w:val="10"/>
        </w:numPr>
        <w:autoSpaceDE w:val="0"/>
        <w:autoSpaceDN w:val="0"/>
        <w:adjustRightInd w:val="0"/>
        <w:rPr>
          <w:rFonts w:cs="Calibri"/>
          <w:b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color w:val="000000"/>
          <w:sz w:val="20"/>
          <w:szCs w:val="20"/>
          <w:lang w:eastAsia="sk-SK"/>
        </w:rPr>
        <w:t>Určenie ocenenia finančných nástrojov alebo majetku, ktorý nie je finančným nástrojom pri oceňovaní reálnou hodnotou</w:t>
      </w:r>
    </w:p>
    <w:p w14:paraId="631E957B" w14:textId="77777777" w:rsidR="007A0426" w:rsidRDefault="007A0426" w:rsidP="007A0426">
      <w:pPr>
        <w:autoSpaceDE w:val="0"/>
        <w:autoSpaceDN w:val="0"/>
        <w:adjustRightInd w:val="0"/>
        <w:ind w:left="284" w:hanging="284"/>
        <w:rPr>
          <w:rFonts w:cs="Calibri"/>
          <w:color w:val="000000"/>
          <w:sz w:val="20"/>
          <w:szCs w:val="20"/>
          <w:lang w:eastAsia="sk-SK"/>
        </w:rPr>
      </w:pPr>
      <w:r w:rsidRPr="007A0426">
        <w:rPr>
          <w:rFonts w:cs="Calibri"/>
          <w:color w:val="000000"/>
          <w:sz w:val="20"/>
          <w:szCs w:val="20"/>
          <w:lang w:eastAsia="sk-SK"/>
        </w:rPr>
        <w:t>Pre uvedený bod nie je náplň</w:t>
      </w:r>
    </w:p>
    <w:p w14:paraId="275982B3" w14:textId="77777777" w:rsidR="007A0426" w:rsidRPr="00B735EC" w:rsidRDefault="007A0426" w:rsidP="007A0426">
      <w:pPr>
        <w:pStyle w:val="Odsekzoznamu"/>
        <w:numPr>
          <w:ilvl w:val="0"/>
          <w:numId w:val="10"/>
        </w:numPr>
        <w:autoSpaceDE w:val="0"/>
        <w:autoSpaceDN w:val="0"/>
        <w:adjustRightInd w:val="0"/>
        <w:rPr>
          <w:rFonts w:cs="Calibri"/>
          <w:b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color w:val="000000"/>
          <w:sz w:val="20"/>
          <w:szCs w:val="20"/>
          <w:lang w:eastAsia="sk-SK"/>
        </w:rPr>
        <w:t>Určenie ocenenia finančných nástrojov alebo majetku, ktorý nie je finančným nástrojom pri oceňovaní obstarávacou cenou alebo vlastnými nákladmi</w:t>
      </w:r>
    </w:p>
    <w:p w14:paraId="2FF7DFE6" w14:textId="77777777" w:rsidR="007A0426" w:rsidRPr="007A0426" w:rsidRDefault="007A0426" w:rsidP="00194396">
      <w:pPr>
        <w:autoSpaceDE w:val="0"/>
        <w:autoSpaceDN w:val="0"/>
        <w:adjustRightInd w:val="0"/>
        <w:ind w:left="284" w:hanging="284"/>
        <w:rPr>
          <w:rFonts w:cs="Calibri"/>
          <w:color w:val="000000"/>
          <w:sz w:val="20"/>
          <w:szCs w:val="20"/>
          <w:lang w:eastAsia="sk-SK"/>
        </w:rPr>
      </w:pPr>
      <w:r w:rsidRPr="007A0426">
        <w:rPr>
          <w:rFonts w:cs="Calibri"/>
          <w:color w:val="000000"/>
          <w:sz w:val="20"/>
          <w:szCs w:val="20"/>
          <w:lang w:eastAsia="sk-SK"/>
        </w:rPr>
        <w:t>Pre uvedený bod nie je náplň</w:t>
      </w:r>
    </w:p>
    <w:p w14:paraId="53555059" w14:textId="77777777" w:rsidR="00D23D35" w:rsidRPr="00D23D35" w:rsidRDefault="00D23D35" w:rsidP="00D23D35">
      <w:pPr>
        <w:autoSpaceDE w:val="0"/>
        <w:autoSpaceDN w:val="0"/>
        <w:adjustRightInd w:val="0"/>
        <w:ind w:left="284" w:firstLine="425"/>
        <w:rPr>
          <w:rFonts w:cs="Calibri"/>
          <w:b/>
          <w:color w:val="000000"/>
          <w:sz w:val="20"/>
          <w:szCs w:val="20"/>
          <w:lang w:eastAsia="sk-SK"/>
        </w:rPr>
      </w:pPr>
      <w:r w:rsidRPr="00D23D35">
        <w:rPr>
          <w:rFonts w:cs="Calibri"/>
          <w:b/>
          <w:color w:val="000000"/>
          <w:sz w:val="20"/>
          <w:szCs w:val="20"/>
          <w:lang w:eastAsia="sk-SK"/>
        </w:rPr>
        <w:t>f) stanovenie metódy vlastného imania</w:t>
      </w:r>
    </w:p>
    <w:p w14:paraId="0AF83F5A" w14:textId="77777777" w:rsidR="00D23D35" w:rsidRPr="00916F0D" w:rsidRDefault="00D23D35" w:rsidP="007A0426">
      <w:pPr>
        <w:autoSpaceDE w:val="0"/>
        <w:autoSpaceDN w:val="0"/>
        <w:adjustRightInd w:val="0"/>
        <w:ind w:left="284" w:hanging="284"/>
        <w:rPr>
          <w:rFonts w:cs="Calibri"/>
          <w:color w:val="000000"/>
          <w:sz w:val="20"/>
          <w:szCs w:val="20"/>
          <w:lang w:eastAsia="sk-SK"/>
        </w:rPr>
      </w:pPr>
      <w:r>
        <w:rPr>
          <w:rFonts w:cs="Calibri"/>
          <w:color w:val="000000"/>
          <w:sz w:val="20"/>
          <w:szCs w:val="20"/>
          <w:lang w:eastAsia="sk-SK"/>
        </w:rPr>
        <w:t>Pre uvedený bod nie je náplň</w:t>
      </w:r>
    </w:p>
    <w:p w14:paraId="70A30B13" w14:textId="77777777" w:rsidR="00B43073" w:rsidRPr="00194396" w:rsidRDefault="00B43073" w:rsidP="00194396">
      <w:pPr>
        <w:pStyle w:val="Odsekzoznamu"/>
        <w:numPr>
          <w:ilvl w:val="0"/>
          <w:numId w:val="10"/>
        </w:numPr>
        <w:autoSpaceDE w:val="0"/>
        <w:autoSpaceDN w:val="0"/>
        <w:adjustRightInd w:val="0"/>
        <w:rPr>
          <w:rFonts w:cs="Calibri"/>
          <w:b/>
          <w:color w:val="000000"/>
          <w:sz w:val="20"/>
          <w:szCs w:val="20"/>
          <w:lang w:eastAsia="sk-SK"/>
        </w:rPr>
      </w:pPr>
      <w:r w:rsidRPr="00194396">
        <w:rPr>
          <w:rFonts w:cs="Calibri"/>
          <w:b/>
          <w:color w:val="000000"/>
          <w:sz w:val="20"/>
          <w:szCs w:val="20"/>
          <w:lang w:eastAsia="sk-SK"/>
        </w:rPr>
        <w:t xml:space="preserve">Spôsob zostavenia odpisového plánu dlhodobého majetku </w:t>
      </w:r>
    </w:p>
    <w:p w14:paraId="39ECDEA0" w14:textId="77777777" w:rsidR="00194396" w:rsidRPr="00194396" w:rsidRDefault="00194396" w:rsidP="00194396">
      <w:pPr>
        <w:autoSpaceDE w:val="0"/>
        <w:autoSpaceDN w:val="0"/>
        <w:adjustRightInd w:val="0"/>
        <w:rPr>
          <w:rFonts w:cs="Calibri"/>
          <w:b/>
          <w:color w:val="000000"/>
          <w:sz w:val="20"/>
          <w:szCs w:val="20"/>
          <w:lang w:eastAsia="sk-SK"/>
        </w:rPr>
      </w:pPr>
    </w:p>
    <w:tbl>
      <w:tblPr>
        <w:tblStyle w:val="Mriekatabuky"/>
        <w:tblW w:w="0" w:type="auto"/>
        <w:tblInd w:w="-5" w:type="dxa"/>
        <w:tblLook w:val="04A0" w:firstRow="1" w:lastRow="0" w:firstColumn="1" w:lastColumn="0" w:noHBand="0" w:noVBand="1"/>
      </w:tblPr>
      <w:tblGrid>
        <w:gridCol w:w="2761"/>
        <w:gridCol w:w="2102"/>
        <w:gridCol w:w="2102"/>
        <w:gridCol w:w="2102"/>
      </w:tblGrid>
      <w:tr w:rsidR="003636F2" w:rsidRPr="00916F0D" w14:paraId="51B04599" w14:textId="77777777" w:rsidTr="007A0426">
        <w:tc>
          <w:tcPr>
            <w:tcW w:w="2761" w:type="dxa"/>
          </w:tcPr>
          <w:p w14:paraId="4F256A61" w14:textId="77777777"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916F0D">
              <w:rPr>
                <w:rFonts w:cs="Calibri"/>
                <w:color w:val="000000"/>
                <w:sz w:val="20"/>
                <w:szCs w:val="20"/>
                <w:lang w:eastAsia="sk-SK"/>
              </w:rPr>
              <w:t>Druh majetku</w:t>
            </w:r>
          </w:p>
        </w:tc>
        <w:tc>
          <w:tcPr>
            <w:tcW w:w="2102" w:type="dxa"/>
          </w:tcPr>
          <w:p w14:paraId="696EE54D" w14:textId="77777777"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916F0D">
              <w:rPr>
                <w:rFonts w:cs="Calibri"/>
                <w:color w:val="000000"/>
                <w:sz w:val="20"/>
                <w:szCs w:val="20"/>
                <w:lang w:eastAsia="sk-SK"/>
              </w:rPr>
              <w:t>Doba odpisovania</w:t>
            </w:r>
          </w:p>
        </w:tc>
        <w:tc>
          <w:tcPr>
            <w:tcW w:w="2102" w:type="dxa"/>
          </w:tcPr>
          <w:p w14:paraId="5E5FA18C" w14:textId="77777777"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916F0D">
              <w:rPr>
                <w:rFonts w:cs="Calibri"/>
                <w:color w:val="000000"/>
                <w:sz w:val="20"/>
                <w:szCs w:val="20"/>
                <w:lang w:eastAsia="sk-SK"/>
              </w:rPr>
              <w:t>Sadzba odpisov</w:t>
            </w:r>
          </w:p>
        </w:tc>
        <w:tc>
          <w:tcPr>
            <w:tcW w:w="2102" w:type="dxa"/>
          </w:tcPr>
          <w:p w14:paraId="15C56B40" w14:textId="77777777"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916F0D">
              <w:rPr>
                <w:rFonts w:cs="Calibri"/>
                <w:color w:val="000000"/>
                <w:sz w:val="20"/>
                <w:szCs w:val="20"/>
                <w:lang w:eastAsia="sk-SK"/>
              </w:rPr>
              <w:t>Odpisová metóda</w:t>
            </w:r>
          </w:p>
        </w:tc>
      </w:tr>
      <w:tr w:rsidR="003636F2" w:rsidRPr="00916F0D" w14:paraId="1562D14A" w14:textId="77777777" w:rsidTr="007A0426">
        <w:tc>
          <w:tcPr>
            <w:tcW w:w="2761" w:type="dxa"/>
          </w:tcPr>
          <w:p w14:paraId="726AE621" w14:textId="1FC27023" w:rsidR="003636F2" w:rsidRPr="00916F0D" w:rsidRDefault="00FD5597" w:rsidP="00194396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>Autá</w:t>
            </w:r>
          </w:p>
        </w:tc>
        <w:tc>
          <w:tcPr>
            <w:tcW w:w="2102" w:type="dxa"/>
          </w:tcPr>
          <w:p w14:paraId="0A0B813E" w14:textId="3895A28B" w:rsidR="003636F2" w:rsidRPr="00916F0D" w:rsidRDefault="00FD5597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>4 roky</w:t>
            </w:r>
          </w:p>
        </w:tc>
        <w:tc>
          <w:tcPr>
            <w:tcW w:w="2102" w:type="dxa"/>
          </w:tcPr>
          <w:p w14:paraId="7669E7BC" w14:textId="77777777"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102" w:type="dxa"/>
          </w:tcPr>
          <w:p w14:paraId="57EC0AAF" w14:textId="1A0719B1" w:rsidR="003636F2" w:rsidRPr="00916F0D" w:rsidRDefault="00FD5597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>rovnomerné</w:t>
            </w:r>
          </w:p>
        </w:tc>
      </w:tr>
    </w:tbl>
    <w:p w14:paraId="0B03C513" w14:textId="77777777" w:rsidR="00B43073" w:rsidRPr="00916F0D" w:rsidRDefault="00B43073" w:rsidP="00B43073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</w:p>
    <w:p w14:paraId="2AAC1E6E" w14:textId="77777777" w:rsidR="005E1751" w:rsidRPr="00916F0D" w:rsidRDefault="005E1751" w:rsidP="007A0426">
      <w:pPr>
        <w:autoSpaceDE w:val="0"/>
        <w:autoSpaceDN w:val="0"/>
        <w:adjustRightInd w:val="0"/>
        <w:ind w:left="284" w:firstLine="425"/>
        <w:rPr>
          <w:rFonts w:cs="Calibri"/>
          <w:b/>
          <w:color w:val="000000"/>
          <w:sz w:val="20"/>
          <w:szCs w:val="20"/>
          <w:lang w:eastAsia="sk-SK"/>
        </w:rPr>
      </w:pPr>
      <w:r w:rsidRPr="00916F0D">
        <w:rPr>
          <w:rFonts w:cs="Calibri"/>
          <w:b/>
          <w:color w:val="000000"/>
          <w:sz w:val="20"/>
          <w:szCs w:val="20"/>
          <w:lang w:eastAsia="sk-SK"/>
        </w:rPr>
        <w:t>h) informácia o poskytnutých dotáciách</w:t>
      </w:r>
    </w:p>
    <w:p w14:paraId="2818221A" w14:textId="77777777" w:rsidR="005E1751" w:rsidRPr="00916F0D" w:rsidRDefault="005E1751" w:rsidP="007A0426">
      <w:pPr>
        <w:autoSpaceDE w:val="0"/>
        <w:autoSpaceDN w:val="0"/>
        <w:adjustRightInd w:val="0"/>
        <w:ind w:left="284" w:hanging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>Spoločnosti neboli poskytnuté žiadne dotácie</w:t>
      </w:r>
    </w:p>
    <w:p w14:paraId="40E10581" w14:textId="77777777" w:rsidR="005E1751" w:rsidRPr="00916F0D" w:rsidRDefault="005E1751" w:rsidP="00B43073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</w:p>
    <w:p w14:paraId="139CF956" w14:textId="77777777" w:rsidR="005E1751" w:rsidRPr="00B735EC" w:rsidRDefault="005E1751" w:rsidP="00B735EC">
      <w:pPr>
        <w:pStyle w:val="Odsekzoznamu"/>
        <w:numPr>
          <w:ilvl w:val="0"/>
          <w:numId w:val="7"/>
        </w:numPr>
        <w:autoSpaceDE w:val="0"/>
        <w:autoSpaceDN w:val="0"/>
        <w:adjustRightInd w:val="0"/>
        <w:ind w:left="0" w:firstLine="0"/>
        <w:rPr>
          <w:rFonts w:cs="Calibri"/>
          <w:b/>
          <w:i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i/>
          <w:color w:val="000000"/>
          <w:sz w:val="20"/>
          <w:szCs w:val="20"/>
          <w:lang w:eastAsia="sk-SK"/>
        </w:rPr>
        <w:t>Opravy významných chýb minulých účtovných období</w:t>
      </w:r>
    </w:p>
    <w:p w14:paraId="0816190F" w14:textId="77777777" w:rsidR="00194396" w:rsidRDefault="00DC04E7" w:rsidP="00194396">
      <w:pPr>
        <w:autoSpaceDE w:val="0"/>
        <w:autoSpaceDN w:val="0"/>
        <w:adjustRightInd w:val="0"/>
        <w:rPr>
          <w:rFonts w:cs="Calibri"/>
          <w:color w:val="000000"/>
          <w:sz w:val="20"/>
          <w:szCs w:val="20"/>
          <w:lang w:eastAsia="sk-SK"/>
        </w:rPr>
      </w:pPr>
      <w:r>
        <w:rPr>
          <w:rFonts w:cs="Calibri"/>
          <w:color w:val="000000"/>
          <w:sz w:val="20"/>
          <w:szCs w:val="20"/>
          <w:lang w:eastAsia="sk-SK"/>
        </w:rPr>
        <w:t>Pre uvedený bod nie je náplň.</w:t>
      </w:r>
    </w:p>
    <w:p w14:paraId="52CC0C7F" w14:textId="77777777" w:rsidR="00C04B70" w:rsidRPr="00916F0D" w:rsidRDefault="00C04B70" w:rsidP="00C04B70">
      <w:pPr>
        <w:autoSpaceDE w:val="0"/>
        <w:autoSpaceDN w:val="0"/>
        <w:adjustRightInd w:val="0"/>
        <w:ind w:left="360"/>
        <w:rPr>
          <w:sz w:val="20"/>
          <w:szCs w:val="20"/>
        </w:rPr>
      </w:pPr>
    </w:p>
    <w:p w14:paraId="790838E1" w14:textId="77777777" w:rsidR="007A0426" w:rsidRDefault="008240D9" w:rsidP="007A0426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>Článok I</w:t>
      </w:r>
      <w:r>
        <w:rPr>
          <w:b/>
          <w:sz w:val="24"/>
          <w:szCs w:val="24"/>
        </w:rPr>
        <w:t>V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 xml:space="preserve">Informácie, ktoré vysvetľujú a dopĺňajú súvahu a výkaz ziskov a strát </w:t>
      </w:r>
    </w:p>
    <w:p w14:paraId="4B7AFA49" w14:textId="77777777" w:rsidR="008240D9" w:rsidRPr="00B735EC" w:rsidRDefault="008240D9" w:rsidP="00B735EC">
      <w:pPr>
        <w:pStyle w:val="Odsekzoznamu"/>
        <w:numPr>
          <w:ilvl w:val="0"/>
          <w:numId w:val="20"/>
        </w:numPr>
        <w:tabs>
          <w:tab w:val="left" w:pos="0"/>
          <w:tab w:val="left" w:pos="709"/>
        </w:tabs>
        <w:ind w:left="0" w:firstLine="0"/>
        <w:jc w:val="center"/>
        <w:rPr>
          <w:b/>
          <w:i/>
          <w:sz w:val="20"/>
          <w:szCs w:val="20"/>
        </w:rPr>
      </w:pPr>
      <w:r w:rsidRPr="00B735EC">
        <w:rPr>
          <w:rFonts w:cs="Arial Narrow"/>
          <w:b/>
          <w:i/>
          <w:sz w:val="20"/>
          <w:szCs w:val="20"/>
        </w:rPr>
        <w:t>Informácie k dlhodobému majetku, ktorým je goodwill alebo záporný goodwill – dôvod jeho vzniku, spôsob výpočtu a prehodnotenie opodstatnenosti jeho výšky a odpisu jeho hodnoty</w:t>
      </w:r>
    </w:p>
    <w:p w14:paraId="47E0A7BF" w14:textId="77777777" w:rsidR="005D6C11" w:rsidRDefault="005D6C11" w:rsidP="005D6C11">
      <w:pPr>
        <w:rPr>
          <w:sz w:val="20"/>
          <w:szCs w:val="20"/>
        </w:rPr>
      </w:pPr>
      <w:r>
        <w:rPr>
          <w:sz w:val="20"/>
          <w:szCs w:val="20"/>
        </w:rPr>
        <w:t>Spoločnosť nemá pre tieto údaje náplň</w:t>
      </w:r>
    </w:p>
    <w:p w14:paraId="10903370" w14:textId="77777777" w:rsidR="005D6C11" w:rsidRPr="00B735EC" w:rsidRDefault="005D6C11" w:rsidP="007A0426">
      <w:pPr>
        <w:pStyle w:val="Odsekzoznamu"/>
        <w:numPr>
          <w:ilvl w:val="0"/>
          <w:numId w:val="20"/>
        </w:numPr>
        <w:ind w:left="284" w:hanging="284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 významných položkách derivátov, majetku a záväzkoch zabezpečených derivátmi</w:t>
      </w:r>
    </w:p>
    <w:p w14:paraId="07121C7E" w14:textId="77777777" w:rsidR="005D6C11" w:rsidRDefault="005D6C11" w:rsidP="005D6C11">
      <w:pPr>
        <w:ind w:left="142"/>
        <w:rPr>
          <w:sz w:val="20"/>
          <w:szCs w:val="20"/>
        </w:rPr>
      </w:pPr>
      <w:r w:rsidRPr="005D6C11">
        <w:rPr>
          <w:sz w:val="20"/>
          <w:szCs w:val="20"/>
        </w:rPr>
        <w:t>Spoločnosť nemá pre tieto údaje náplň</w:t>
      </w:r>
    </w:p>
    <w:p w14:paraId="5CDBC837" w14:textId="77777777" w:rsidR="005D6C11" w:rsidRPr="00B735EC" w:rsidRDefault="005D6C11" w:rsidP="00B735EC">
      <w:pPr>
        <w:pStyle w:val="Odsekzoznamu"/>
        <w:numPr>
          <w:ilvl w:val="0"/>
          <w:numId w:val="20"/>
        </w:numPr>
        <w:ind w:left="284" w:hanging="284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 záväzkoch</w:t>
      </w:r>
    </w:p>
    <w:p w14:paraId="769CD9E4" w14:textId="77777777" w:rsidR="005D6C11" w:rsidRPr="00B735EC" w:rsidRDefault="005D6C11" w:rsidP="00B735EC">
      <w:pPr>
        <w:pStyle w:val="Odsekzoznamu"/>
        <w:numPr>
          <w:ilvl w:val="0"/>
          <w:numId w:val="12"/>
        </w:numPr>
        <w:tabs>
          <w:tab w:val="left" w:pos="993"/>
        </w:tabs>
        <w:ind w:firstLine="65"/>
        <w:rPr>
          <w:b/>
          <w:sz w:val="20"/>
          <w:szCs w:val="20"/>
        </w:rPr>
      </w:pPr>
      <w:r w:rsidRPr="00B735EC">
        <w:rPr>
          <w:b/>
          <w:sz w:val="20"/>
          <w:szCs w:val="20"/>
        </w:rPr>
        <w:t>Celková suma záväzkov so zostatkovou dobou splatnosti nad päť rokov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5D6C11" w14:paraId="79EEDF34" w14:textId="77777777" w:rsidTr="005D6C11">
        <w:tc>
          <w:tcPr>
            <w:tcW w:w="3020" w:type="dxa"/>
          </w:tcPr>
          <w:p w14:paraId="7A5FFFF4" w14:textId="77777777"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Názov položky</w:t>
            </w:r>
          </w:p>
        </w:tc>
        <w:tc>
          <w:tcPr>
            <w:tcW w:w="3021" w:type="dxa"/>
          </w:tcPr>
          <w:p w14:paraId="4FEB24DB" w14:textId="77777777"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3021" w:type="dxa"/>
          </w:tcPr>
          <w:p w14:paraId="0AF1D116" w14:textId="77777777"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5D6C11" w14:paraId="3199263F" w14:textId="77777777" w:rsidTr="005D6C11">
        <w:tc>
          <w:tcPr>
            <w:tcW w:w="3020" w:type="dxa"/>
          </w:tcPr>
          <w:p w14:paraId="5BF5C028" w14:textId="77777777"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Záväzky so zostatkovou dobou splatnosti nad päť rokov</w:t>
            </w:r>
          </w:p>
        </w:tc>
        <w:tc>
          <w:tcPr>
            <w:tcW w:w="3021" w:type="dxa"/>
          </w:tcPr>
          <w:p w14:paraId="7DD99884" w14:textId="77777777"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3021" w:type="dxa"/>
          </w:tcPr>
          <w:p w14:paraId="1FBD05ED" w14:textId="77777777"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</w:tbl>
    <w:p w14:paraId="5B5D0DDC" w14:textId="77777777" w:rsidR="005D6C11" w:rsidRDefault="005D6C11" w:rsidP="005D6C11">
      <w:pPr>
        <w:rPr>
          <w:sz w:val="20"/>
          <w:szCs w:val="20"/>
        </w:rPr>
      </w:pPr>
    </w:p>
    <w:p w14:paraId="1BE99BFF" w14:textId="77777777" w:rsidR="005D6C11" w:rsidRPr="00B735EC" w:rsidRDefault="005D6C11" w:rsidP="00B735EC">
      <w:pPr>
        <w:tabs>
          <w:tab w:val="left" w:pos="993"/>
        </w:tabs>
        <w:ind w:left="1418" w:hanging="851"/>
        <w:rPr>
          <w:b/>
          <w:sz w:val="20"/>
          <w:szCs w:val="20"/>
        </w:rPr>
      </w:pPr>
      <w:r w:rsidRPr="00B735EC">
        <w:rPr>
          <w:b/>
          <w:sz w:val="20"/>
          <w:szCs w:val="20"/>
        </w:rPr>
        <w:t xml:space="preserve">b) </w:t>
      </w:r>
      <w:r w:rsidR="00B735EC">
        <w:rPr>
          <w:b/>
          <w:sz w:val="20"/>
          <w:szCs w:val="20"/>
        </w:rPr>
        <w:t xml:space="preserve">    </w:t>
      </w:r>
      <w:r w:rsidRPr="00B735EC">
        <w:rPr>
          <w:b/>
          <w:sz w:val="20"/>
          <w:szCs w:val="20"/>
        </w:rPr>
        <w:t>Celková suma zabezpečených záväzkov, opis a spôsob zabezpečenia záväzkov</w:t>
      </w:r>
    </w:p>
    <w:p w14:paraId="6C124EC4" w14:textId="77777777" w:rsidR="005D6C11" w:rsidRPr="00DD5E10" w:rsidRDefault="00194396" w:rsidP="005D6C11">
      <w:pPr>
        <w:spacing w:before="5"/>
        <w:ind w:left="40"/>
        <w:rPr>
          <w:rFonts w:eastAsia="Times New Roman"/>
          <w:sz w:val="20"/>
          <w:szCs w:val="20"/>
        </w:rPr>
      </w:pPr>
      <w:r>
        <w:rPr>
          <w:rFonts w:eastAsia="Times New Roman"/>
          <w:sz w:val="20"/>
          <w:szCs w:val="20"/>
        </w:rPr>
        <w:t>Pre uvedený bod nie je náplň</w:t>
      </w:r>
    </w:p>
    <w:p w14:paraId="156499D6" w14:textId="77777777" w:rsidR="005D6C11" w:rsidRPr="00B735EC" w:rsidRDefault="00C04B70" w:rsidP="00B735EC">
      <w:pPr>
        <w:pStyle w:val="Odsekzoznamu"/>
        <w:numPr>
          <w:ilvl w:val="0"/>
          <w:numId w:val="20"/>
        </w:numPr>
        <w:ind w:hanging="720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 vlastných akciách</w:t>
      </w:r>
    </w:p>
    <w:p w14:paraId="4F6E581F" w14:textId="77777777" w:rsidR="00C04B70" w:rsidRDefault="00C04B70" w:rsidP="00C04B70">
      <w:pPr>
        <w:ind w:left="142"/>
        <w:rPr>
          <w:sz w:val="20"/>
          <w:szCs w:val="20"/>
        </w:rPr>
      </w:pPr>
      <w:r w:rsidRPr="00C04B70">
        <w:rPr>
          <w:sz w:val="20"/>
          <w:szCs w:val="20"/>
        </w:rPr>
        <w:t>Spoločnosť nemá pre tieto údaje náplň</w:t>
      </w:r>
    </w:p>
    <w:p w14:paraId="57376BA3" w14:textId="77777777" w:rsidR="00C04B70" w:rsidRPr="00B735EC" w:rsidRDefault="00C04B70" w:rsidP="00B735EC">
      <w:pPr>
        <w:pStyle w:val="Zkladntext"/>
        <w:numPr>
          <w:ilvl w:val="0"/>
          <w:numId w:val="20"/>
        </w:numPr>
        <w:spacing w:line="251" w:lineRule="auto"/>
        <w:ind w:right="17" w:hanging="720"/>
        <w:rPr>
          <w:rFonts w:asciiTheme="minorHAnsi" w:hAnsiTheme="minorHAnsi" w:cs="Arial Narrow"/>
          <w:b/>
          <w:i/>
          <w:sz w:val="20"/>
          <w:szCs w:val="20"/>
        </w:rPr>
      </w:pPr>
      <w:r w:rsidRPr="00B735EC">
        <w:rPr>
          <w:rFonts w:asciiTheme="minorHAnsi" w:hAnsiTheme="minorHAnsi"/>
          <w:b/>
          <w:i/>
          <w:sz w:val="20"/>
          <w:szCs w:val="20"/>
        </w:rPr>
        <w:t>Informácia o sume a dôvodoch vzniku jednotlivých položiek nákladov alebo</w:t>
      </w:r>
      <w:r w:rsidRPr="00B735EC">
        <w:rPr>
          <w:rFonts w:asciiTheme="minorHAnsi" w:hAnsiTheme="minorHAnsi"/>
          <w:b/>
          <w:i/>
          <w:spacing w:val="1"/>
          <w:sz w:val="20"/>
          <w:szCs w:val="20"/>
        </w:rPr>
        <w:t xml:space="preserve"> </w:t>
      </w:r>
      <w:r w:rsidRPr="00B735EC">
        <w:rPr>
          <w:rFonts w:asciiTheme="minorHAnsi" w:hAnsiTheme="minorHAnsi"/>
          <w:b/>
          <w:i/>
          <w:sz w:val="20"/>
          <w:szCs w:val="20"/>
        </w:rPr>
        <w:t>výnosov, ktoré majú výnimočný rozsah alebo výskyt</w:t>
      </w:r>
    </w:p>
    <w:tbl>
      <w:tblPr>
        <w:tblStyle w:val="Mriekatabuky"/>
        <w:tblW w:w="0" w:type="auto"/>
        <w:tblInd w:w="360" w:type="dxa"/>
        <w:tblLook w:val="04A0" w:firstRow="1" w:lastRow="0" w:firstColumn="1" w:lastColumn="0" w:noHBand="0" w:noVBand="1"/>
      </w:tblPr>
      <w:tblGrid>
        <w:gridCol w:w="4313"/>
        <w:gridCol w:w="2126"/>
        <w:gridCol w:w="2263"/>
      </w:tblGrid>
      <w:tr w:rsidR="00C04B70" w14:paraId="0FA74979" w14:textId="77777777" w:rsidTr="00C04B70">
        <w:tc>
          <w:tcPr>
            <w:tcW w:w="4313" w:type="dxa"/>
          </w:tcPr>
          <w:p w14:paraId="042925E8" w14:textId="77777777"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2126" w:type="dxa"/>
          </w:tcPr>
          <w:p w14:paraId="399FF904" w14:textId="77777777"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2263" w:type="dxa"/>
          </w:tcPr>
          <w:p w14:paraId="4920F016" w14:textId="77777777"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C04B70" w14:paraId="12EF44B6" w14:textId="77777777" w:rsidTr="00C04B70">
        <w:tc>
          <w:tcPr>
            <w:tcW w:w="4313" w:type="dxa"/>
          </w:tcPr>
          <w:p w14:paraId="1FBA5364" w14:textId="77777777" w:rsidR="00C04B70" w:rsidRDefault="00C04B70" w:rsidP="00C04B70">
            <w:pPr>
              <w:spacing w:before="38"/>
              <w:ind w:left="27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hAnsi="Arial Narrow"/>
                <w:b/>
                <w:spacing w:val="-1"/>
              </w:rPr>
              <w:t>Náklady, ktoré majú výnimočný rozsah alebo výskyt:</w:t>
            </w:r>
          </w:p>
        </w:tc>
        <w:tc>
          <w:tcPr>
            <w:tcW w:w="2126" w:type="dxa"/>
          </w:tcPr>
          <w:p w14:paraId="4A1DF227" w14:textId="77777777" w:rsidR="00C04B70" w:rsidRDefault="00C04B70" w:rsidP="00836EE0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14:paraId="79DF9F4D" w14:textId="77777777" w:rsidR="00C04B70" w:rsidRDefault="00C04B70" w:rsidP="00836EE0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C04B70" w14:paraId="1D6F8126" w14:textId="77777777" w:rsidTr="00C04B70">
        <w:tc>
          <w:tcPr>
            <w:tcW w:w="4313" w:type="dxa"/>
          </w:tcPr>
          <w:p w14:paraId="002BB7CA" w14:textId="77777777" w:rsidR="00C04B70" w:rsidRDefault="00C04B70" w:rsidP="00C04B70">
            <w:pPr>
              <w:spacing w:before="5"/>
              <w:ind w:left="4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DD5E10">
              <w:rPr>
                <w:rFonts w:eastAsia="Times New Roman"/>
                <w:sz w:val="20"/>
                <w:szCs w:val="20"/>
              </w:rPr>
              <w:t>Odpisy zostatkovej hodnoty DHM pri predčasnom ukončení leasingu</w:t>
            </w:r>
          </w:p>
        </w:tc>
        <w:tc>
          <w:tcPr>
            <w:tcW w:w="2126" w:type="dxa"/>
          </w:tcPr>
          <w:p w14:paraId="2836604E" w14:textId="77777777" w:rsidR="00242353" w:rsidRPr="00242353" w:rsidRDefault="00194396" w:rsidP="00242353">
            <w:pPr>
              <w:spacing w:before="5"/>
              <w:ind w:left="40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0</w:t>
            </w:r>
          </w:p>
          <w:p w14:paraId="49195259" w14:textId="77777777"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14:paraId="6B790987" w14:textId="77777777" w:rsidR="00C04B70" w:rsidRPr="00242353" w:rsidRDefault="00242353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242353">
              <w:rPr>
                <w:rFonts w:cs="Calibri"/>
                <w:color w:val="000000"/>
                <w:sz w:val="20"/>
                <w:szCs w:val="20"/>
                <w:lang w:eastAsia="sk-SK"/>
              </w:rPr>
              <w:t>0,00</w:t>
            </w:r>
          </w:p>
        </w:tc>
      </w:tr>
      <w:tr w:rsidR="00C04B70" w14:paraId="672BC3C3" w14:textId="77777777" w:rsidTr="00C04B70">
        <w:tc>
          <w:tcPr>
            <w:tcW w:w="4313" w:type="dxa"/>
          </w:tcPr>
          <w:p w14:paraId="59BA4115" w14:textId="77777777"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126" w:type="dxa"/>
          </w:tcPr>
          <w:p w14:paraId="595F97E5" w14:textId="77777777"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14:paraId="43532128" w14:textId="77777777"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C04B70" w14:paraId="2BB1068B" w14:textId="77777777" w:rsidTr="00C04B70">
        <w:tc>
          <w:tcPr>
            <w:tcW w:w="4313" w:type="dxa"/>
          </w:tcPr>
          <w:p w14:paraId="1501ED94" w14:textId="77777777"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hAnsi="Arial Narrow"/>
                <w:b/>
                <w:spacing w:val="-1"/>
              </w:rPr>
              <w:t>Výnosy, ktoré majú výnimočný rozsah alebo výskyt</w:t>
            </w:r>
          </w:p>
        </w:tc>
        <w:tc>
          <w:tcPr>
            <w:tcW w:w="2126" w:type="dxa"/>
          </w:tcPr>
          <w:p w14:paraId="06040329" w14:textId="77777777"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14:paraId="62F9FECE" w14:textId="77777777"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C04B70" w14:paraId="03C91837" w14:textId="77777777" w:rsidTr="00C04B70">
        <w:tc>
          <w:tcPr>
            <w:tcW w:w="4313" w:type="dxa"/>
          </w:tcPr>
          <w:p w14:paraId="4154D6F1" w14:textId="77777777" w:rsidR="00C04B70" w:rsidRPr="00242353" w:rsidRDefault="00C04B70" w:rsidP="00C04B70">
            <w:pPr>
              <w:spacing w:before="5"/>
              <w:ind w:left="4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242353">
              <w:rPr>
                <w:rFonts w:eastAsia="Times New Roman"/>
                <w:sz w:val="20"/>
                <w:szCs w:val="20"/>
              </w:rPr>
              <w:t>Výnosy pri vysporiadaní záväzku z leasingu</w:t>
            </w:r>
          </w:p>
        </w:tc>
        <w:tc>
          <w:tcPr>
            <w:tcW w:w="2126" w:type="dxa"/>
          </w:tcPr>
          <w:p w14:paraId="6EC6AA39" w14:textId="77777777" w:rsidR="00242353" w:rsidRPr="00242353" w:rsidRDefault="00194396" w:rsidP="00242353">
            <w:pPr>
              <w:spacing w:before="5"/>
              <w:ind w:left="40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0</w:t>
            </w:r>
          </w:p>
          <w:p w14:paraId="567D4245" w14:textId="77777777"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14:paraId="1E642AC2" w14:textId="77777777" w:rsidR="00C04B70" w:rsidRPr="00242353" w:rsidRDefault="00242353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242353">
              <w:rPr>
                <w:rFonts w:cs="Calibri"/>
                <w:color w:val="000000"/>
                <w:sz w:val="20"/>
                <w:szCs w:val="20"/>
                <w:lang w:eastAsia="sk-SK"/>
              </w:rPr>
              <w:t>0,00</w:t>
            </w:r>
          </w:p>
        </w:tc>
      </w:tr>
      <w:tr w:rsidR="00C04B70" w14:paraId="107D87FA" w14:textId="77777777" w:rsidTr="00C04B70">
        <w:tc>
          <w:tcPr>
            <w:tcW w:w="4313" w:type="dxa"/>
          </w:tcPr>
          <w:p w14:paraId="54B2B13F" w14:textId="77777777" w:rsidR="00C04B70" w:rsidRPr="00DD5E10" w:rsidRDefault="00C04B70" w:rsidP="00C04B70">
            <w:pPr>
              <w:spacing w:before="5"/>
              <w:ind w:left="40"/>
              <w:rPr>
                <w:rFonts w:eastAsia="Times New Roman"/>
                <w:sz w:val="17"/>
                <w:szCs w:val="17"/>
              </w:rPr>
            </w:pPr>
          </w:p>
        </w:tc>
        <w:tc>
          <w:tcPr>
            <w:tcW w:w="2126" w:type="dxa"/>
          </w:tcPr>
          <w:p w14:paraId="6646B1B9" w14:textId="77777777"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14:paraId="411CFF5E" w14:textId="77777777"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14:paraId="3AD63898" w14:textId="77777777" w:rsidR="00B43073" w:rsidRDefault="00B43073" w:rsidP="00B43073">
      <w:pPr>
        <w:rPr>
          <w:b/>
          <w:sz w:val="24"/>
          <w:szCs w:val="24"/>
        </w:rPr>
      </w:pPr>
    </w:p>
    <w:p w14:paraId="4745F097" w14:textId="77777777" w:rsidR="000F2424" w:rsidRPr="00B43073" w:rsidRDefault="000F2424" w:rsidP="00B43073">
      <w:pPr>
        <w:rPr>
          <w:b/>
          <w:sz w:val="24"/>
          <w:szCs w:val="24"/>
        </w:rPr>
      </w:pPr>
    </w:p>
    <w:p w14:paraId="612BB4BC" w14:textId="77777777" w:rsidR="00242353" w:rsidRDefault="00242353" w:rsidP="005A6BD0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 xml:space="preserve">Článok </w:t>
      </w:r>
      <w:r>
        <w:rPr>
          <w:b/>
          <w:sz w:val="24"/>
          <w:szCs w:val="24"/>
        </w:rPr>
        <w:t>V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>Informácie o iných aktívach a iných pasívach</w:t>
      </w:r>
    </w:p>
    <w:p w14:paraId="64C16F01" w14:textId="77777777" w:rsidR="00242353" w:rsidRPr="00B735EC" w:rsidRDefault="00242353" w:rsidP="00242353">
      <w:pPr>
        <w:pStyle w:val="Zkladntext"/>
        <w:numPr>
          <w:ilvl w:val="0"/>
          <w:numId w:val="13"/>
        </w:numPr>
        <w:tabs>
          <w:tab w:val="left" w:pos="222"/>
        </w:tabs>
        <w:spacing w:before="180"/>
        <w:ind w:hanging="201"/>
        <w:rPr>
          <w:rFonts w:asciiTheme="minorHAnsi" w:hAnsiTheme="minorHAnsi" w:cs="Arial Narrow"/>
          <w:b/>
          <w:i/>
          <w:sz w:val="20"/>
          <w:szCs w:val="20"/>
        </w:rPr>
      </w:pPr>
      <w:r w:rsidRPr="00B735EC">
        <w:rPr>
          <w:rFonts w:asciiTheme="minorHAnsi" w:hAnsiTheme="minorHAnsi" w:cs="Arial Narrow"/>
          <w:b/>
          <w:i/>
          <w:sz w:val="20"/>
          <w:szCs w:val="20"/>
        </w:rPr>
        <w:t>Informácie o iných aktívach a pasívach – podmienený majetok a záväzky</w:t>
      </w:r>
    </w:p>
    <w:p w14:paraId="6BCC69FA" w14:textId="77777777" w:rsidR="00242353" w:rsidRPr="00B735EC" w:rsidRDefault="00242353" w:rsidP="00B735EC">
      <w:pPr>
        <w:pStyle w:val="Odsekzoznamu"/>
        <w:numPr>
          <w:ilvl w:val="1"/>
          <w:numId w:val="13"/>
        </w:numPr>
        <w:tabs>
          <w:tab w:val="left" w:pos="1134"/>
        </w:tabs>
        <w:ind w:firstLine="630"/>
        <w:rPr>
          <w:b/>
          <w:sz w:val="20"/>
          <w:szCs w:val="20"/>
        </w:rPr>
      </w:pPr>
      <w:r w:rsidRPr="00B735EC">
        <w:rPr>
          <w:b/>
          <w:sz w:val="20"/>
          <w:szCs w:val="20"/>
        </w:rPr>
        <w:t>Podmienený majetok</w:t>
      </w:r>
    </w:p>
    <w:p w14:paraId="1C0A9C40" w14:textId="77777777" w:rsidR="00242353" w:rsidRPr="00916F0D" w:rsidRDefault="00242353" w:rsidP="00242353">
      <w:pPr>
        <w:ind w:left="19"/>
        <w:rPr>
          <w:sz w:val="20"/>
          <w:szCs w:val="20"/>
        </w:rPr>
      </w:pPr>
      <w:r w:rsidRPr="00916F0D">
        <w:rPr>
          <w:sz w:val="20"/>
          <w:szCs w:val="20"/>
        </w:rPr>
        <w:t>Spoločnosť nemá pre tieto údaje náplň</w:t>
      </w:r>
    </w:p>
    <w:p w14:paraId="5E19039D" w14:textId="77777777" w:rsidR="00242353" w:rsidRPr="00916F0D" w:rsidRDefault="00242353" w:rsidP="00B735EC">
      <w:pPr>
        <w:pStyle w:val="Zkladntext"/>
        <w:spacing w:line="235" w:lineRule="exact"/>
        <w:ind w:left="0" w:firstLine="851"/>
        <w:rPr>
          <w:rFonts w:asciiTheme="minorHAnsi" w:hAnsiTheme="minorHAnsi" w:cs="Arial Narrow"/>
          <w:b/>
          <w:sz w:val="20"/>
          <w:szCs w:val="20"/>
        </w:rPr>
      </w:pPr>
      <w:r w:rsidRPr="00916F0D">
        <w:rPr>
          <w:rFonts w:asciiTheme="minorHAnsi" w:hAnsiTheme="minorHAnsi" w:cs="Arial Narrow"/>
          <w:b/>
          <w:sz w:val="20"/>
          <w:szCs w:val="20"/>
        </w:rPr>
        <w:t xml:space="preserve">b) Podmienené záväzky </w:t>
      </w:r>
    </w:p>
    <w:p w14:paraId="00AC7901" w14:textId="77777777" w:rsidR="00242353" w:rsidRPr="00916F0D" w:rsidRDefault="00242353" w:rsidP="00242353">
      <w:pPr>
        <w:ind w:left="19"/>
        <w:rPr>
          <w:sz w:val="20"/>
          <w:szCs w:val="20"/>
        </w:rPr>
      </w:pPr>
      <w:r w:rsidRPr="00916F0D">
        <w:rPr>
          <w:sz w:val="20"/>
          <w:szCs w:val="20"/>
        </w:rPr>
        <w:t>Spoločnosť nemá pre tieto údaje náplň</w:t>
      </w:r>
    </w:p>
    <w:p w14:paraId="73AABC1B" w14:textId="77777777" w:rsidR="00242353" w:rsidRPr="00B735EC" w:rsidRDefault="00242353" w:rsidP="00242353">
      <w:pPr>
        <w:ind w:left="19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lastRenderedPageBreak/>
        <w:t>2. Ostatné finančné povinnosti</w:t>
      </w:r>
    </w:p>
    <w:p w14:paraId="77FF401B" w14:textId="77777777" w:rsidR="00242353" w:rsidRPr="00916F0D" w:rsidRDefault="00242353" w:rsidP="00242353">
      <w:pPr>
        <w:ind w:left="19"/>
        <w:rPr>
          <w:sz w:val="20"/>
          <w:szCs w:val="20"/>
        </w:rPr>
      </w:pPr>
      <w:r w:rsidRPr="00916F0D">
        <w:rPr>
          <w:sz w:val="20"/>
          <w:szCs w:val="20"/>
        </w:rPr>
        <w:t>Spoločnosť nemá pre tieto údaje náplň</w:t>
      </w:r>
    </w:p>
    <w:p w14:paraId="164B518F" w14:textId="77777777" w:rsidR="00242353" w:rsidRPr="00B735EC" w:rsidRDefault="00242353" w:rsidP="00242353">
      <w:pPr>
        <w:ind w:left="19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3. Podsúvahové účty</w:t>
      </w:r>
    </w:p>
    <w:p w14:paraId="62849744" w14:textId="77777777" w:rsidR="00242353" w:rsidRPr="00916F0D" w:rsidRDefault="00242353" w:rsidP="00242353">
      <w:pPr>
        <w:ind w:left="19"/>
        <w:rPr>
          <w:sz w:val="20"/>
          <w:szCs w:val="20"/>
        </w:rPr>
      </w:pPr>
      <w:r w:rsidRPr="00916F0D">
        <w:rPr>
          <w:sz w:val="20"/>
          <w:szCs w:val="20"/>
        </w:rPr>
        <w:t>Spoločnosť nemá pre tieto údaje náplň</w:t>
      </w:r>
    </w:p>
    <w:p w14:paraId="13ABEE03" w14:textId="77777777" w:rsidR="00242353" w:rsidRDefault="00242353" w:rsidP="00242353">
      <w:pPr>
        <w:ind w:left="19"/>
        <w:rPr>
          <w:sz w:val="20"/>
          <w:szCs w:val="20"/>
        </w:rPr>
      </w:pPr>
    </w:p>
    <w:p w14:paraId="45D6A88E" w14:textId="77777777" w:rsidR="00242353" w:rsidRDefault="00242353" w:rsidP="005A6BD0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 xml:space="preserve">Článok </w:t>
      </w:r>
      <w:r>
        <w:rPr>
          <w:b/>
          <w:sz w:val="24"/>
          <w:szCs w:val="24"/>
        </w:rPr>
        <w:t>VI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>Udalosti, ktoré nastali po dni, ku ktorému sa zostavuje účtovná závierka</w:t>
      </w:r>
    </w:p>
    <w:p w14:paraId="570D23A8" w14:textId="77777777" w:rsidR="00242353" w:rsidRDefault="00242353" w:rsidP="00242353">
      <w:pPr>
        <w:rPr>
          <w:sz w:val="20"/>
          <w:szCs w:val="20"/>
        </w:rPr>
      </w:pPr>
      <w:r w:rsidRPr="00242353">
        <w:rPr>
          <w:sz w:val="20"/>
          <w:szCs w:val="20"/>
        </w:rPr>
        <w:t xml:space="preserve">Nemáme žiadne vedomosti </w:t>
      </w:r>
      <w:r>
        <w:rPr>
          <w:sz w:val="20"/>
          <w:szCs w:val="20"/>
        </w:rPr>
        <w:t>o významných udalostiach</w:t>
      </w:r>
      <w:r w:rsidR="005A6BD0">
        <w:rPr>
          <w:sz w:val="20"/>
          <w:szCs w:val="20"/>
        </w:rPr>
        <w:t xml:space="preserve">, ktoré nastali po dni, ku ktorému sa zostavuje účtovná závierka a ktoré </w:t>
      </w:r>
      <w:r w:rsidR="00916F0D">
        <w:rPr>
          <w:sz w:val="20"/>
          <w:szCs w:val="20"/>
        </w:rPr>
        <w:t>by mali</w:t>
      </w:r>
      <w:r w:rsidR="005A6BD0">
        <w:rPr>
          <w:sz w:val="20"/>
          <w:szCs w:val="20"/>
        </w:rPr>
        <w:t xml:space="preserve"> finančný vplyv na ňu. </w:t>
      </w:r>
    </w:p>
    <w:p w14:paraId="2E1DB63B" w14:textId="77777777" w:rsidR="005A6BD0" w:rsidRDefault="005A6BD0" w:rsidP="005A6BD0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 xml:space="preserve">Článok </w:t>
      </w:r>
      <w:r>
        <w:rPr>
          <w:b/>
          <w:sz w:val="24"/>
          <w:szCs w:val="24"/>
        </w:rPr>
        <w:t>VII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>Ostatné informácie</w:t>
      </w:r>
    </w:p>
    <w:p w14:paraId="44E4B2E0" w14:textId="77777777" w:rsidR="005A6BD0" w:rsidRPr="00B735EC" w:rsidRDefault="005A6BD0" w:rsidP="005A6BD0">
      <w:pPr>
        <w:pStyle w:val="Odsekzoznamu"/>
        <w:numPr>
          <w:ilvl w:val="0"/>
          <w:numId w:val="16"/>
        </w:numPr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 práve poskytovať služby vo verejnom záujme</w:t>
      </w:r>
    </w:p>
    <w:p w14:paraId="14AF131E" w14:textId="77777777" w:rsidR="005A6BD0" w:rsidRPr="00B735EC" w:rsidRDefault="005A6BD0" w:rsidP="005A6BD0">
      <w:pPr>
        <w:pStyle w:val="Odsekzoznamu"/>
        <w:numPr>
          <w:ilvl w:val="0"/>
          <w:numId w:val="16"/>
        </w:numPr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 osobitnej kategórii priemyselnej výroby</w:t>
      </w:r>
    </w:p>
    <w:p w14:paraId="1B7D3447" w14:textId="77777777" w:rsidR="005A6BD0" w:rsidRPr="00B735EC" w:rsidRDefault="005A6BD0" w:rsidP="005A6BD0">
      <w:pPr>
        <w:pStyle w:val="Odsekzoznamu"/>
        <w:numPr>
          <w:ilvl w:val="0"/>
          <w:numId w:val="16"/>
        </w:numPr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 finančných vzťahoch s orgánmi</w:t>
      </w:r>
      <w:r w:rsidRPr="00B735EC">
        <w:rPr>
          <w:b/>
          <w:i/>
          <w:spacing w:val="1"/>
          <w:sz w:val="20"/>
          <w:szCs w:val="20"/>
        </w:rPr>
        <w:t xml:space="preserve"> </w:t>
      </w:r>
      <w:r w:rsidRPr="00B735EC">
        <w:rPr>
          <w:b/>
          <w:i/>
          <w:sz w:val="20"/>
          <w:szCs w:val="20"/>
        </w:rPr>
        <w:t>verejnej moci</w:t>
      </w:r>
    </w:p>
    <w:p w14:paraId="2D4B3B1F" w14:textId="77777777" w:rsidR="005A6BD0" w:rsidRPr="00916F0D" w:rsidRDefault="005A6BD0" w:rsidP="005A6BD0">
      <w:pPr>
        <w:rPr>
          <w:sz w:val="20"/>
          <w:szCs w:val="20"/>
        </w:rPr>
      </w:pPr>
      <w:r w:rsidRPr="00916F0D">
        <w:rPr>
          <w:sz w:val="20"/>
          <w:szCs w:val="20"/>
        </w:rPr>
        <w:t xml:space="preserve">Spoločnosť nemá pre údaje </w:t>
      </w:r>
      <w:r w:rsidR="00793904">
        <w:rPr>
          <w:sz w:val="20"/>
          <w:szCs w:val="20"/>
        </w:rPr>
        <w:t xml:space="preserve">v tomto článku </w:t>
      </w:r>
      <w:r w:rsidRPr="00916F0D">
        <w:rPr>
          <w:sz w:val="20"/>
          <w:szCs w:val="20"/>
        </w:rPr>
        <w:t>náplň</w:t>
      </w:r>
    </w:p>
    <w:p w14:paraId="3A27D7FF" w14:textId="77777777" w:rsidR="005A6BD0" w:rsidRPr="00242353" w:rsidRDefault="005A6BD0" w:rsidP="00242353">
      <w:pPr>
        <w:rPr>
          <w:sz w:val="20"/>
          <w:szCs w:val="20"/>
        </w:rPr>
      </w:pPr>
    </w:p>
    <w:p w14:paraId="25963345" w14:textId="77777777" w:rsidR="00242353" w:rsidRPr="00242353" w:rsidRDefault="00242353" w:rsidP="00242353">
      <w:pPr>
        <w:ind w:left="19"/>
        <w:rPr>
          <w:sz w:val="20"/>
          <w:szCs w:val="20"/>
        </w:rPr>
      </w:pPr>
    </w:p>
    <w:p w14:paraId="0E39AB8C" w14:textId="77777777" w:rsidR="00242353" w:rsidRPr="00242353" w:rsidRDefault="00242353" w:rsidP="00242353">
      <w:pPr>
        <w:pStyle w:val="Odsekzoznamu"/>
        <w:ind w:left="221"/>
        <w:rPr>
          <w:sz w:val="20"/>
          <w:szCs w:val="20"/>
        </w:rPr>
      </w:pPr>
    </w:p>
    <w:p w14:paraId="5576C64A" w14:textId="77777777" w:rsidR="00DF554E" w:rsidRPr="00DF554E" w:rsidRDefault="00DF554E" w:rsidP="00DF554E">
      <w:pPr>
        <w:spacing w:before="5"/>
        <w:ind w:left="360"/>
        <w:rPr>
          <w:rFonts w:eastAsia="Times New Roman"/>
          <w:sz w:val="20"/>
          <w:szCs w:val="20"/>
        </w:rPr>
      </w:pPr>
    </w:p>
    <w:p w14:paraId="48A1FA12" w14:textId="77777777" w:rsidR="00DF554E" w:rsidRPr="00DF554E" w:rsidRDefault="00DF554E" w:rsidP="00DF554E">
      <w:pPr>
        <w:spacing w:before="5"/>
        <w:rPr>
          <w:rFonts w:eastAsia="Times New Roman"/>
          <w:sz w:val="22"/>
          <w:szCs w:val="22"/>
        </w:rPr>
      </w:pPr>
    </w:p>
    <w:p w14:paraId="090361AE" w14:textId="77777777" w:rsidR="00DF554E" w:rsidRDefault="00DF554E" w:rsidP="00DF554E">
      <w:pPr>
        <w:pStyle w:val="Bezriadkovania"/>
      </w:pPr>
    </w:p>
    <w:sectPr w:rsidR="00DF554E" w:rsidSect="00C048BF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822E994" w14:textId="77777777" w:rsidR="00CD0DBE" w:rsidRDefault="00CD0DBE" w:rsidP="00DA71E1">
      <w:pPr>
        <w:spacing w:after="0" w:line="240" w:lineRule="auto"/>
      </w:pPr>
      <w:r>
        <w:separator/>
      </w:r>
    </w:p>
  </w:endnote>
  <w:endnote w:type="continuationSeparator" w:id="0">
    <w:p w14:paraId="6A7DC62B" w14:textId="77777777" w:rsidR="00CD0DBE" w:rsidRDefault="00CD0DBE" w:rsidP="00DA71E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64D8533" w14:textId="77777777" w:rsidR="00CD0DBE" w:rsidRDefault="00CD0DBE" w:rsidP="00DA71E1">
      <w:pPr>
        <w:spacing w:after="0" w:line="240" w:lineRule="auto"/>
      </w:pPr>
      <w:r>
        <w:separator/>
      </w:r>
    </w:p>
  </w:footnote>
  <w:footnote w:type="continuationSeparator" w:id="0">
    <w:p w14:paraId="34802422" w14:textId="77777777" w:rsidR="00CD0DBE" w:rsidRDefault="00CD0DBE" w:rsidP="00DA71E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E7F26F5" w14:textId="0992DB97" w:rsidR="00DA7D09" w:rsidRDefault="00DA7D09">
    <w:pPr>
      <w:pStyle w:val="Hlavika"/>
    </w:pPr>
    <w:r>
      <w:t>Poznámky Úč. PODV 3 - 01</w:t>
    </w:r>
    <w:r>
      <w:ptab w:relativeTo="margin" w:alignment="center" w:leader="none"/>
    </w:r>
    <w:r>
      <w:ptab w:relativeTo="margin" w:alignment="right" w:leader="none"/>
    </w:r>
    <w:r w:rsidR="000879C8">
      <w:t xml:space="preserve">DIČ </w:t>
    </w:r>
    <w:r w:rsidR="005E4F13">
      <w:t>202</w:t>
    </w:r>
    <w:r w:rsidR="00A246B5">
      <w:t>256734</w:t>
    </w:r>
  </w:p>
  <w:p w14:paraId="5F065FE4" w14:textId="5505FBD3" w:rsidR="00DA7D09" w:rsidRDefault="00DA7D09">
    <w:pPr>
      <w:pStyle w:val="Hlavika"/>
    </w:pPr>
    <w:r>
      <w:t xml:space="preserve">     </w:t>
    </w:r>
    <w:r>
      <w:tab/>
      <w:t xml:space="preserve">                                                                                                                                         </w:t>
    </w:r>
    <w:r w:rsidR="000879C8">
      <w:t xml:space="preserve">                    IČO </w:t>
    </w:r>
    <w:r w:rsidR="00A246B5">
      <w:t>36857327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9442E63"/>
    <w:multiLevelType w:val="hybridMultilevel"/>
    <w:tmpl w:val="CB32BECA"/>
    <w:lvl w:ilvl="0" w:tplc="9FBA14A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DFE0D26"/>
    <w:multiLevelType w:val="hybridMultilevel"/>
    <w:tmpl w:val="49E43CE4"/>
    <w:lvl w:ilvl="0" w:tplc="041B0017">
      <w:start w:val="1"/>
      <w:numFmt w:val="lowerLetter"/>
      <w:lvlText w:val="%1)"/>
      <w:lvlJc w:val="left"/>
      <w:pPr>
        <w:ind w:left="1004" w:hanging="360"/>
      </w:p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" w15:restartNumberingAfterBreak="0">
    <w:nsid w:val="0F1952C1"/>
    <w:multiLevelType w:val="hybridMultilevel"/>
    <w:tmpl w:val="19B82858"/>
    <w:lvl w:ilvl="0" w:tplc="203AA092">
      <w:start w:val="1"/>
      <w:numFmt w:val="decimal"/>
      <w:lvlText w:val="%1)"/>
      <w:lvlJc w:val="left"/>
      <w:pPr>
        <w:ind w:left="221" w:hanging="202"/>
      </w:pPr>
      <w:rPr>
        <w:rFonts w:ascii="Arial Narrow" w:eastAsia="Arial Narrow" w:hAnsi="Arial Narrow" w:hint="default"/>
        <w:sz w:val="21"/>
        <w:szCs w:val="21"/>
      </w:rPr>
    </w:lvl>
    <w:lvl w:ilvl="1" w:tplc="9910A016">
      <w:start w:val="1"/>
      <w:numFmt w:val="lowerLetter"/>
      <w:lvlText w:val="%2)"/>
      <w:lvlJc w:val="left"/>
      <w:pPr>
        <w:ind w:left="221" w:hanging="202"/>
      </w:pPr>
      <w:rPr>
        <w:rFonts w:ascii="Arial Narrow" w:eastAsia="Arial Narrow" w:hAnsi="Arial Narrow" w:hint="default"/>
        <w:sz w:val="21"/>
        <w:szCs w:val="21"/>
      </w:rPr>
    </w:lvl>
    <w:lvl w:ilvl="2" w:tplc="0A8E3A82">
      <w:start w:val="1"/>
      <w:numFmt w:val="bullet"/>
      <w:lvlText w:val="•"/>
      <w:lvlJc w:val="left"/>
      <w:pPr>
        <w:ind w:left="881" w:hanging="202"/>
      </w:pPr>
      <w:rPr>
        <w:rFonts w:hint="default"/>
      </w:rPr>
    </w:lvl>
    <w:lvl w:ilvl="3" w:tplc="DE422CA2">
      <w:start w:val="1"/>
      <w:numFmt w:val="bullet"/>
      <w:lvlText w:val="•"/>
      <w:lvlJc w:val="left"/>
      <w:pPr>
        <w:ind w:left="1540" w:hanging="202"/>
      </w:pPr>
      <w:rPr>
        <w:rFonts w:hint="default"/>
      </w:rPr>
    </w:lvl>
    <w:lvl w:ilvl="4" w:tplc="C8BA3976">
      <w:start w:val="1"/>
      <w:numFmt w:val="bullet"/>
      <w:lvlText w:val="•"/>
      <w:lvlJc w:val="left"/>
      <w:pPr>
        <w:ind w:left="2199" w:hanging="202"/>
      </w:pPr>
      <w:rPr>
        <w:rFonts w:hint="default"/>
      </w:rPr>
    </w:lvl>
    <w:lvl w:ilvl="5" w:tplc="CEE4B59E">
      <w:start w:val="1"/>
      <w:numFmt w:val="bullet"/>
      <w:lvlText w:val="•"/>
      <w:lvlJc w:val="left"/>
      <w:pPr>
        <w:ind w:left="2859" w:hanging="202"/>
      </w:pPr>
      <w:rPr>
        <w:rFonts w:hint="default"/>
      </w:rPr>
    </w:lvl>
    <w:lvl w:ilvl="6" w:tplc="20D4BDB6">
      <w:start w:val="1"/>
      <w:numFmt w:val="bullet"/>
      <w:lvlText w:val="•"/>
      <w:lvlJc w:val="left"/>
      <w:pPr>
        <w:ind w:left="3518" w:hanging="202"/>
      </w:pPr>
      <w:rPr>
        <w:rFonts w:hint="default"/>
      </w:rPr>
    </w:lvl>
    <w:lvl w:ilvl="7" w:tplc="660E8912">
      <w:start w:val="1"/>
      <w:numFmt w:val="bullet"/>
      <w:lvlText w:val="•"/>
      <w:lvlJc w:val="left"/>
      <w:pPr>
        <w:ind w:left="4177" w:hanging="202"/>
      </w:pPr>
      <w:rPr>
        <w:rFonts w:hint="default"/>
      </w:rPr>
    </w:lvl>
    <w:lvl w:ilvl="8" w:tplc="EE1E810C">
      <w:start w:val="1"/>
      <w:numFmt w:val="bullet"/>
      <w:lvlText w:val="•"/>
      <w:lvlJc w:val="left"/>
      <w:pPr>
        <w:ind w:left="4837" w:hanging="202"/>
      </w:pPr>
      <w:rPr>
        <w:rFonts w:hint="default"/>
      </w:rPr>
    </w:lvl>
  </w:abstractNum>
  <w:abstractNum w:abstractNumId="3" w15:restartNumberingAfterBreak="0">
    <w:nsid w:val="13F43DFC"/>
    <w:multiLevelType w:val="hybridMultilevel"/>
    <w:tmpl w:val="C3C4EF14"/>
    <w:lvl w:ilvl="0" w:tplc="738EA5CE">
      <w:start w:val="1"/>
      <w:numFmt w:val="decimal"/>
      <w:lvlText w:val="%1."/>
      <w:lvlJc w:val="left"/>
      <w:pPr>
        <w:ind w:left="502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4" w15:restartNumberingAfterBreak="0">
    <w:nsid w:val="2B54652B"/>
    <w:multiLevelType w:val="hybridMultilevel"/>
    <w:tmpl w:val="D26C38E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CFC71E4"/>
    <w:multiLevelType w:val="hybridMultilevel"/>
    <w:tmpl w:val="7DFCCBD0"/>
    <w:lvl w:ilvl="0" w:tplc="D9FC51A4">
      <w:start w:val="1"/>
      <w:numFmt w:val="decimal"/>
      <w:lvlText w:val="%1."/>
      <w:lvlJc w:val="left"/>
      <w:pPr>
        <w:ind w:left="720" w:hanging="360"/>
      </w:pPr>
      <w:rPr>
        <w:rFonts w:hint="default"/>
        <w:sz w:val="21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F616AC5"/>
    <w:multiLevelType w:val="hybridMultilevel"/>
    <w:tmpl w:val="16F04FC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23D7CEA"/>
    <w:multiLevelType w:val="hybridMultilevel"/>
    <w:tmpl w:val="E13C742C"/>
    <w:lvl w:ilvl="0" w:tplc="15E2BD8A">
      <w:start w:val="1"/>
      <w:numFmt w:val="lowerLetter"/>
      <w:lvlText w:val="%1)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8" w15:restartNumberingAfterBreak="0">
    <w:nsid w:val="414F3013"/>
    <w:multiLevelType w:val="hybridMultilevel"/>
    <w:tmpl w:val="FDCC027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C6F77FC"/>
    <w:multiLevelType w:val="hybridMultilevel"/>
    <w:tmpl w:val="BCEC3EF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E79456C"/>
    <w:multiLevelType w:val="hybridMultilevel"/>
    <w:tmpl w:val="E8A6E7C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20D7A4E"/>
    <w:multiLevelType w:val="hybridMultilevel"/>
    <w:tmpl w:val="49E43CE4"/>
    <w:lvl w:ilvl="0" w:tplc="041B0017">
      <w:start w:val="1"/>
      <w:numFmt w:val="lowerLetter"/>
      <w:lvlText w:val="%1)"/>
      <w:lvlJc w:val="left"/>
      <w:pPr>
        <w:ind w:left="1004" w:hanging="360"/>
      </w:p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2" w15:restartNumberingAfterBreak="0">
    <w:nsid w:val="53F94CB0"/>
    <w:multiLevelType w:val="hybridMultilevel"/>
    <w:tmpl w:val="207EDD28"/>
    <w:lvl w:ilvl="0" w:tplc="2F4AB402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hint="default"/>
        <w:sz w:val="17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A9B313A"/>
    <w:multiLevelType w:val="hybridMultilevel"/>
    <w:tmpl w:val="9A2031B8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0DE6279"/>
    <w:multiLevelType w:val="hybridMultilevel"/>
    <w:tmpl w:val="0F14AE50"/>
    <w:lvl w:ilvl="0" w:tplc="E3D29A0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1582650"/>
    <w:multiLevelType w:val="hybridMultilevel"/>
    <w:tmpl w:val="2144924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AE516C3"/>
    <w:multiLevelType w:val="hybridMultilevel"/>
    <w:tmpl w:val="85F483E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0A714B0"/>
    <w:multiLevelType w:val="hybridMultilevel"/>
    <w:tmpl w:val="D26C38E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2306D1F"/>
    <w:multiLevelType w:val="hybridMultilevel"/>
    <w:tmpl w:val="2C4A809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8105BA7"/>
    <w:multiLevelType w:val="hybridMultilevel"/>
    <w:tmpl w:val="49E43CE4"/>
    <w:lvl w:ilvl="0" w:tplc="041B0017">
      <w:start w:val="1"/>
      <w:numFmt w:val="lowerLetter"/>
      <w:lvlText w:val="%1)"/>
      <w:lvlJc w:val="left"/>
      <w:pPr>
        <w:ind w:left="1004" w:hanging="360"/>
      </w:p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num w:numId="1">
    <w:abstractNumId w:val="4"/>
  </w:num>
  <w:num w:numId="2">
    <w:abstractNumId w:val="16"/>
  </w:num>
  <w:num w:numId="3">
    <w:abstractNumId w:val="17"/>
  </w:num>
  <w:num w:numId="4">
    <w:abstractNumId w:val="8"/>
  </w:num>
  <w:num w:numId="5">
    <w:abstractNumId w:val="10"/>
  </w:num>
  <w:num w:numId="6">
    <w:abstractNumId w:val="18"/>
  </w:num>
  <w:num w:numId="7">
    <w:abstractNumId w:val="12"/>
  </w:num>
  <w:num w:numId="8">
    <w:abstractNumId w:val="13"/>
  </w:num>
  <w:num w:numId="9">
    <w:abstractNumId w:val="9"/>
  </w:num>
  <w:num w:numId="10">
    <w:abstractNumId w:val="19"/>
  </w:num>
  <w:num w:numId="11">
    <w:abstractNumId w:val="3"/>
  </w:num>
  <w:num w:numId="12">
    <w:abstractNumId w:val="7"/>
  </w:num>
  <w:num w:numId="13">
    <w:abstractNumId w:val="2"/>
  </w:num>
  <w:num w:numId="14">
    <w:abstractNumId w:val="0"/>
  </w:num>
  <w:num w:numId="15">
    <w:abstractNumId w:val="14"/>
  </w:num>
  <w:num w:numId="16">
    <w:abstractNumId w:val="5"/>
  </w:num>
  <w:num w:numId="17">
    <w:abstractNumId w:val="6"/>
  </w:num>
  <w:num w:numId="18">
    <w:abstractNumId w:val="1"/>
  </w:num>
  <w:num w:numId="19">
    <w:abstractNumId w:val="11"/>
  </w:num>
  <w:num w:numId="20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A71E1"/>
    <w:rsid w:val="0006238F"/>
    <w:rsid w:val="000879C8"/>
    <w:rsid w:val="000E7606"/>
    <w:rsid w:val="000F2424"/>
    <w:rsid w:val="00154451"/>
    <w:rsid w:val="00194396"/>
    <w:rsid w:val="001A01D8"/>
    <w:rsid w:val="001F4AB6"/>
    <w:rsid w:val="00242353"/>
    <w:rsid w:val="00267A43"/>
    <w:rsid w:val="002737EC"/>
    <w:rsid w:val="002A65EA"/>
    <w:rsid w:val="003636F2"/>
    <w:rsid w:val="00370E00"/>
    <w:rsid w:val="00374332"/>
    <w:rsid w:val="003C1829"/>
    <w:rsid w:val="003D46E7"/>
    <w:rsid w:val="003E6E78"/>
    <w:rsid w:val="004F06A8"/>
    <w:rsid w:val="005070E6"/>
    <w:rsid w:val="005A6BD0"/>
    <w:rsid w:val="005C3986"/>
    <w:rsid w:val="005D6C11"/>
    <w:rsid w:val="005E1751"/>
    <w:rsid w:val="005E4F13"/>
    <w:rsid w:val="006522AA"/>
    <w:rsid w:val="0075750D"/>
    <w:rsid w:val="0077401B"/>
    <w:rsid w:val="00793904"/>
    <w:rsid w:val="007A0426"/>
    <w:rsid w:val="008240D9"/>
    <w:rsid w:val="00836EE0"/>
    <w:rsid w:val="00846D0B"/>
    <w:rsid w:val="00871A97"/>
    <w:rsid w:val="008D3AF6"/>
    <w:rsid w:val="008E54A5"/>
    <w:rsid w:val="008F2BF4"/>
    <w:rsid w:val="009145C3"/>
    <w:rsid w:val="00916172"/>
    <w:rsid w:val="00916F0D"/>
    <w:rsid w:val="009226FA"/>
    <w:rsid w:val="009A19BA"/>
    <w:rsid w:val="009A7006"/>
    <w:rsid w:val="00A06CD9"/>
    <w:rsid w:val="00A22359"/>
    <w:rsid w:val="00A246B5"/>
    <w:rsid w:val="00A46F6E"/>
    <w:rsid w:val="00A51165"/>
    <w:rsid w:val="00AB2391"/>
    <w:rsid w:val="00AC6C6D"/>
    <w:rsid w:val="00AE07B6"/>
    <w:rsid w:val="00B43073"/>
    <w:rsid w:val="00B65E6C"/>
    <w:rsid w:val="00B735EC"/>
    <w:rsid w:val="00B75A42"/>
    <w:rsid w:val="00B83372"/>
    <w:rsid w:val="00BE0F73"/>
    <w:rsid w:val="00C048BF"/>
    <w:rsid w:val="00C04B70"/>
    <w:rsid w:val="00C648A2"/>
    <w:rsid w:val="00CB3A2D"/>
    <w:rsid w:val="00CC597F"/>
    <w:rsid w:val="00CD0DBE"/>
    <w:rsid w:val="00D23D35"/>
    <w:rsid w:val="00D53465"/>
    <w:rsid w:val="00D76613"/>
    <w:rsid w:val="00D77CAC"/>
    <w:rsid w:val="00DA71E1"/>
    <w:rsid w:val="00DA7D09"/>
    <w:rsid w:val="00DC04E7"/>
    <w:rsid w:val="00DE374E"/>
    <w:rsid w:val="00DF554E"/>
    <w:rsid w:val="00ED3CE2"/>
    <w:rsid w:val="00F24D1C"/>
    <w:rsid w:val="00F74145"/>
    <w:rsid w:val="00FB3404"/>
    <w:rsid w:val="00FC0B2B"/>
    <w:rsid w:val="00FD55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7C6C36"/>
  <w15:docId w15:val="{9F3DFA3C-B26F-4937-909F-771B1CC129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1"/>
        <w:szCs w:val="21"/>
        <w:lang w:val="sk-SK" w:eastAsia="en-US" w:bidi="ar-SA"/>
      </w:rPr>
    </w:rPrDefault>
    <w:pPrDefault>
      <w:pPr>
        <w:spacing w:after="16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DA71E1"/>
  </w:style>
  <w:style w:type="paragraph" w:styleId="Nadpis1">
    <w:name w:val="heading 1"/>
    <w:basedOn w:val="Normlny"/>
    <w:next w:val="Normlny"/>
    <w:link w:val="Nadpis1Char"/>
    <w:uiPriority w:val="9"/>
    <w:qFormat/>
    <w:rsid w:val="00DA71E1"/>
    <w:pPr>
      <w:keepNext/>
      <w:keepLines/>
      <w:pBdr>
        <w:bottom w:val="single" w:sz="4" w:space="2" w:color="ED7D31" w:themeColor="accent2"/>
      </w:pBdr>
      <w:spacing w:before="360" w:after="120" w:line="240" w:lineRule="auto"/>
      <w:outlineLvl w:val="0"/>
    </w:pPr>
    <w:rPr>
      <w:rFonts w:asciiTheme="majorHAnsi" w:eastAsiaTheme="majorEastAsia" w:hAnsiTheme="majorHAnsi" w:cstheme="majorBidi"/>
      <w:color w:val="262626" w:themeColor="text1" w:themeTint="D9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DA71E1"/>
    <w:pPr>
      <w:keepNext/>
      <w:keepLines/>
      <w:spacing w:before="120" w:after="0" w:line="240" w:lineRule="auto"/>
      <w:outlineLvl w:val="1"/>
    </w:pPr>
    <w:rPr>
      <w:rFonts w:asciiTheme="majorHAnsi" w:eastAsiaTheme="majorEastAsia" w:hAnsiTheme="majorHAnsi" w:cstheme="majorBidi"/>
      <w:color w:val="ED7D31" w:themeColor="accent2"/>
      <w:sz w:val="36"/>
      <w:szCs w:val="36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2"/>
    </w:pPr>
    <w:rPr>
      <w:rFonts w:asciiTheme="majorHAnsi" w:eastAsiaTheme="majorEastAsia" w:hAnsiTheme="majorHAnsi" w:cstheme="majorBidi"/>
      <w:color w:val="C45911" w:themeColor="accent2" w:themeShade="BF"/>
      <w:sz w:val="32"/>
      <w:szCs w:val="32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3"/>
    </w:pPr>
    <w:rPr>
      <w:rFonts w:asciiTheme="majorHAnsi" w:eastAsiaTheme="majorEastAsia" w:hAnsiTheme="majorHAnsi" w:cstheme="majorBidi"/>
      <w:i/>
      <w:iCs/>
      <w:color w:val="833C0B" w:themeColor="accent2" w:themeShade="80"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4"/>
    </w:pPr>
    <w:rPr>
      <w:rFonts w:asciiTheme="majorHAnsi" w:eastAsiaTheme="majorEastAsia" w:hAnsiTheme="majorHAnsi" w:cstheme="majorBidi"/>
      <w:color w:val="C45911" w:themeColor="accent2" w:themeShade="BF"/>
      <w:sz w:val="24"/>
      <w:szCs w:val="24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5"/>
    </w:pPr>
    <w:rPr>
      <w:rFonts w:asciiTheme="majorHAnsi" w:eastAsiaTheme="majorEastAsia" w:hAnsiTheme="majorHAnsi" w:cstheme="majorBidi"/>
      <w:i/>
      <w:iCs/>
      <w:color w:val="833C0B" w:themeColor="accent2" w:themeShade="80"/>
      <w:sz w:val="24"/>
      <w:szCs w:val="24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6"/>
    </w:pPr>
    <w:rPr>
      <w:rFonts w:asciiTheme="majorHAnsi" w:eastAsiaTheme="majorEastAsia" w:hAnsiTheme="majorHAnsi" w:cstheme="majorBidi"/>
      <w:b/>
      <w:bCs/>
      <w:color w:val="833C0B" w:themeColor="accent2" w:themeShade="80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7"/>
    </w:pPr>
    <w:rPr>
      <w:rFonts w:asciiTheme="majorHAnsi" w:eastAsiaTheme="majorEastAsia" w:hAnsiTheme="majorHAnsi" w:cstheme="majorBidi"/>
      <w:color w:val="833C0B" w:themeColor="accent2" w:themeShade="80"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8"/>
    </w:pPr>
    <w:rPr>
      <w:rFonts w:asciiTheme="majorHAnsi" w:eastAsiaTheme="majorEastAsia" w:hAnsiTheme="majorHAnsi" w:cstheme="majorBidi"/>
      <w:i/>
      <w:iCs/>
      <w:color w:val="833C0B" w:themeColor="accent2" w:themeShade="80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DA71E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DA71E1"/>
  </w:style>
  <w:style w:type="paragraph" w:styleId="Pta">
    <w:name w:val="footer"/>
    <w:basedOn w:val="Normlny"/>
    <w:link w:val="PtaChar"/>
    <w:uiPriority w:val="99"/>
    <w:unhideWhenUsed/>
    <w:rsid w:val="00DA71E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DA71E1"/>
  </w:style>
  <w:style w:type="character" w:customStyle="1" w:styleId="Nadpis1Char">
    <w:name w:val="Nadpis 1 Char"/>
    <w:basedOn w:val="Predvolenpsmoodseku"/>
    <w:link w:val="Nadpis1"/>
    <w:uiPriority w:val="9"/>
    <w:rsid w:val="00DA71E1"/>
    <w:rPr>
      <w:rFonts w:asciiTheme="majorHAnsi" w:eastAsiaTheme="majorEastAsia" w:hAnsiTheme="majorHAnsi" w:cstheme="majorBidi"/>
      <w:color w:val="262626" w:themeColor="text1" w:themeTint="D9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DA71E1"/>
    <w:rPr>
      <w:rFonts w:asciiTheme="majorHAnsi" w:eastAsiaTheme="majorEastAsia" w:hAnsiTheme="majorHAnsi" w:cstheme="majorBidi"/>
      <w:color w:val="ED7D31" w:themeColor="accent2"/>
      <w:sz w:val="36"/>
      <w:szCs w:val="36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DA71E1"/>
    <w:rPr>
      <w:rFonts w:asciiTheme="majorHAnsi" w:eastAsiaTheme="majorEastAsia" w:hAnsiTheme="majorHAnsi" w:cstheme="majorBidi"/>
      <w:color w:val="C45911" w:themeColor="accent2" w:themeShade="BF"/>
      <w:sz w:val="32"/>
      <w:szCs w:val="32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DA71E1"/>
    <w:rPr>
      <w:rFonts w:asciiTheme="majorHAnsi" w:eastAsiaTheme="majorEastAsia" w:hAnsiTheme="majorHAnsi" w:cstheme="majorBidi"/>
      <w:i/>
      <w:iCs/>
      <w:color w:val="833C0B" w:themeColor="accent2" w:themeShade="80"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DA71E1"/>
    <w:rPr>
      <w:rFonts w:asciiTheme="majorHAnsi" w:eastAsiaTheme="majorEastAsia" w:hAnsiTheme="majorHAnsi" w:cstheme="majorBidi"/>
      <w:color w:val="C45911" w:themeColor="accent2" w:themeShade="BF"/>
      <w:sz w:val="24"/>
      <w:szCs w:val="24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DA71E1"/>
    <w:rPr>
      <w:rFonts w:asciiTheme="majorHAnsi" w:eastAsiaTheme="majorEastAsia" w:hAnsiTheme="majorHAnsi" w:cstheme="majorBidi"/>
      <w:i/>
      <w:iCs/>
      <w:color w:val="833C0B" w:themeColor="accent2" w:themeShade="80"/>
      <w:sz w:val="24"/>
      <w:szCs w:val="24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DA71E1"/>
    <w:rPr>
      <w:rFonts w:asciiTheme="majorHAnsi" w:eastAsiaTheme="majorEastAsia" w:hAnsiTheme="majorHAnsi" w:cstheme="majorBidi"/>
      <w:b/>
      <w:bCs/>
      <w:color w:val="833C0B" w:themeColor="accent2" w:themeShade="80"/>
      <w:sz w:val="22"/>
      <w:szCs w:val="22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DA71E1"/>
    <w:rPr>
      <w:rFonts w:asciiTheme="majorHAnsi" w:eastAsiaTheme="majorEastAsia" w:hAnsiTheme="majorHAnsi" w:cstheme="majorBidi"/>
      <w:color w:val="833C0B" w:themeColor="accent2" w:themeShade="80"/>
      <w:sz w:val="22"/>
      <w:szCs w:val="22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DA71E1"/>
    <w:rPr>
      <w:rFonts w:asciiTheme="majorHAnsi" w:eastAsiaTheme="majorEastAsia" w:hAnsiTheme="majorHAnsi" w:cstheme="majorBidi"/>
      <w:i/>
      <w:iCs/>
      <w:color w:val="833C0B" w:themeColor="accent2" w:themeShade="80"/>
      <w:sz w:val="22"/>
      <w:szCs w:val="22"/>
    </w:rPr>
  </w:style>
  <w:style w:type="paragraph" w:styleId="Popis">
    <w:name w:val="caption"/>
    <w:basedOn w:val="Normlny"/>
    <w:next w:val="Normlny"/>
    <w:uiPriority w:val="35"/>
    <w:semiHidden/>
    <w:unhideWhenUsed/>
    <w:qFormat/>
    <w:rsid w:val="00DA71E1"/>
    <w:pPr>
      <w:spacing w:line="240" w:lineRule="auto"/>
    </w:pPr>
    <w:rPr>
      <w:b/>
      <w:bCs/>
      <w:color w:val="404040" w:themeColor="text1" w:themeTint="BF"/>
      <w:sz w:val="16"/>
      <w:szCs w:val="16"/>
    </w:rPr>
  </w:style>
  <w:style w:type="paragraph" w:styleId="Nzov">
    <w:name w:val="Title"/>
    <w:basedOn w:val="Normlny"/>
    <w:next w:val="Normlny"/>
    <w:link w:val="NzovChar"/>
    <w:uiPriority w:val="10"/>
    <w:qFormat/>
    <w:rsid w:val="00DA71E1"/>
    <w:pPr>
      <w:spacing w:after="0" w:line="240" w:lineRule="auto"/>
      <w:contextualSpacing/>
    </w:pPr>
    <w:rPr>
      <w:rFonts w:asciiTheme="majorHAnsi" w:eastAsiaTheme="majorEastAsia" w:hAnsiTheme="majorHAnsi" w:cstheme="majorBidi"/>
      <w:color w:val="262626" w:themeColor="text1" w:themeTint="D9"/>
      <w:sz w:val="96"/>
      <w:szCs w:val="96"/>
    </w:rPr>
  </w:style>
  <w:style w:type="character" w:customStyle="1" w:styleId="NzovChar">
    <w:name w:val="Názov Char"/>
    <w:basedOn w:val="Predvolenpsmoodseku"/>
    <w:link w:val="Nzov"/>
    <w:uiPriority w:val="10"/>
    <w:rsid w:val="00DA71E1"/>
    <w:rPr>
      <w:rFonts w:asciiTheme="majorHAnsi" w:eastAsiaTheme="majorEastAsia" w:hAnsiTheme="majorHAnsi" w:cstheme="majorBidi"/>
      <w:color w:val="262626" w:themeColor="text1" w:themeTint="D9"/>
      <w:sz w:val="96"/>
      <w:szCs w:val="9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DA71E1"/>
    <w:pPr>
      <w:numPr>
        <w:ilvl w:val="1"/>
      </w:numPr>
      <w:spacing w:after="240"/>
    </w:pPr>
    <w:rPr>
      <w:caps/>
      <w:color w:val="404040" w:themeColor="text1" w:themeTint="BF"/>
      <w:spacing w:val="20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DA71E1"/>
    <w:rPr>
      <w:caps/>
      <w:color w:val="404040" w:themeColor="text1" w:themeTint="BF"/>
      <w:spacing w:val="20"/>
      <w:sz w:val="28"/>
      <w:szCs w:val="28"/>
    </w:rPr>
  </w:style>
  <w:style w:type="character" w:styleId="Vrazn">
    <w:name w:val="Strong"/>
    <w:basedOn w:val="Predvolenpsmoodseku"/>
    <w:uiPriority w:val="22"/>
    <w:qFormat/>
    <w:rsid w:val="00DA71E1"/>
    <w:rPr>
      <w:b/>
      <w:bCs/>
    </w:rPr>
  </w:style>
  <w:style w:type="character" w:styleId="Zvraznenie">
    <w:name w:val="Emphasis"/>
    <w:basedOn w:val="Predvolenpsmoodseku"/>
    <w:uiPriority w:val="20"/>
    <w:qFormat/>
    <w:rsid w:val="00DA71E1"/>
    <w:rPr>
      <w:i/>
      <w:iCs/>
      <w:color w:val="000000" w:themeColor="text1"/>
    </w:rPr>
  </w:style>
  <w:style w:type="paragraph" w:styleId="Bezriadkovania">
    <w:name w:val="No Spacing"/>
    <w:uiPriority w:val="1"/>
    <w:qFormat/>
    <w:rsid w:val="00DA71E1"/>
    <w:pPr>
      <w:spacing w:after="0" w:line="240" w:lineRule="auto"/>
    </w:pPr>
  </w:style>
  <w:style w:type="paragraph" w:styleId="Citcia">
    <w:name w:val="Quote"/>
    <w:basedOn w:val="Normlny"/>
    <w:next w:val="Normlny"/>
    <w:link w:val="CitciaChar"/>
    <w:uiPriority w:val="29"/>
    <w:qFormat/>
    <w:rsid w:val="00DA71E1"/>
    <w:pPr>
      <w:spacing w:before="160"/>
      <w:ind w:left="720" w:right="720"/>
      <w:jc w:val="center"/>
    </w:pPr>
    <w:rPr>
      <w:rFonts w:asciiTheme="majorHAnsi" w:eastAsiaTheme="majorEastAsia" w:hAnsiTheme="majorHAnsi" w:cstheme="majorBidi"/>
      <w:color w:val="000000" w:themeColor="text1"/>
      <w:sz w:val="24"/>
      <w:szCs w:val="24"/>
    </w:rPr>
  </w:style>
  <w:style w:type="character" w:customStyle="1" w:styleId="CitciaChar">
    <w:name w:val="Citácia Char"/>
    <w:basedOn w:val="Predvolenpsmoodseku"/>
    <w:link w:val="Citcia"/>
    <w:uiPriority w:val="29"/>
    <w:rsid w:val="00DA71E1"/>
    <w:rPr>
      <w:rFonts w:asciiTheme="majorHAnsi" w:eastAsiaTheme="majorEastAsia" w:hAnsiTheme="majorHAnsi" w:cstheme="majorBidi"/>
      <w:color w:val="000000" w:themeColor="text1"/>
      <w:sz w:val="24"/>
      <w:szCs w:val="24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DA71E1"/>
    <w:pPr>
      <w:pBdr>
        <w:top w:val="single" w:sz="24" w:space="4" w:color="ED7D31" w:themeColor="accent2"/>
      </w:pBdr>
      <w:spacing w:before="240" w:after="240" w:line="240" w:lineRule="auto"/>
      <w:ind w:left="936" w:right="936"/>
      <w:jc w:val="center"/>
    </w:pPr>
    <w:rPr>
      <w:rFonts w:asciiTheme="majorHAnsi" w:eastAsiaTheme="majorEastAsia" w:hAnsiTheme="majorHAnsi" w:cstheme="majorBidi"/>
      <w:sz w:val="24"/>
      <w:szCs w:val="24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DA71E1"/>
    <w:rPr>
      <w:rFonts w:asciiTheme="majorHAnsi" w:eastAsiaTheme="majorEastAsia" w:hAnsiTheme="majorHAnsi" w:cstheme="majorBidi"/>
      <w:sz w:val="24"/>
      <w:szCs w:val="24"/>
    </w:rPr>
  </w:style>
  <w:style w:type="character" w:styleId="Jemnzvraznenie">
    <w:name w:val="Subtle Emphasis"/>
    <w:basedOn w:val="Predvolenpsmoodseku"/>
    <w:uiPriority w:val="19"/>
    <w:qFormat/>
    <w:rsid w:val="00DA71E1"/>
    <w:rPr>
      <w:i/>
      <w:iCs/>
      <w:color w:val="595959" w:themeColor="text1" w:themeTint="A6"/>
    </w:rPr>
  </w:style>
  <w:style w:type="character" w:styleId="Intenzvnezvraznenie">
    <w:name w:val="Intense Emphasis"/>
    <w:basedOn w:val="Predvolenpsmoodseku"/>
    <w:uiPriority w:val="21"/>
    <w:qFormat/>
    <w:rsid w:val="00DA71E1"/>
    <w:rPr>
      <w:b/>
      <w:bCs/>
      <w:i/>
      <w:iCs/>
      <w:caps w:val="0"/>
      <w:smallCaps w:val="0"/>
      <w:strike w:val="0"/>
      <w:dstrike w:val="0"/>
      <w:color w:val="ED7D31" w:themeColor="accent2"/>
    </w:rPr>
  </w:style>
  <w:style w:type="character" w:styleId="Jemnodkaz">
    <w:name w:val="Subtle Reference"/>
    <w:basedOn w:val="Predvolenpsmoodseku"/>
    <w:uiPriority w:val="31"/>
    <w:qFormat/>
    <w:rsid w:val="00DA71E1"/>
    <w:rPr>
      <w:caps w:val="0"/>
      <w:smallCaps/>
      <w:color w:val="404040" w:themeColor="text1" w:themeTint="BF"/>
      <w:spacing w:val="0"/>
      <w:u w:val="single" w:color="7F7F7F" w:themeColor="text1" w:themeTint="80"/>
    </w:rPr>
  </w:style>
  <w:style w:type="character" w:styleId="Zvraznenodkaz">
    <w:name w:val="Intense Reference"/>
    <w:basedOn w:val="Predvolenpsmoodseku"/>
    <w:uiPriority w:val="32"/>
    <w:qFormat/>
    <w:rsid w:val="00DA71E1"/>
    <w:rPr>
      <w:b/>
      <w:bCs/>
      <w:caps w:val="0"/>
      <w:smallCaps/>
      <w:color w:val="auto"/>
      <w:spacing w:val="0"/>
      <w:u w:val="single"/>
    </w:rPr>
  </w:style>
  <w:style w:type="character" w:styleId="Nzovknihy">
    <w:name w:val="Book Title"/>
    <w:basedOn w:val="Predvolenpsmoodseku"/>
    <w:uiPriority w:val="33"/>
    <w:qFormat/>
    <w:rsid w:val="00DA71E1"/>
    <w:rPr>
      <w:b/>
      <w:bCs/>
      <w:caps w:val="0"/>
      <w:smallCaps/>
      <w:spacing w:val="0"/>
    </w:rPr>
  </w:style>
  <w:style w:type="paragraph" w:styleId="Hlavikaobsahu">
    <w:name w:val="TOC Heading"/>
    <w:basedOn w:val="Nadpis1"/>
    <w:next w:val="Normlny"/>
    <w:uiPriority w:val="39"/>
    <w:semiHidden/>
    <w:unhideWhenUsed/>
    <w:qFormat/>
    <w:rsid w:val="00DA71E1"/>
    <w:pPr>
      <w:outlineLvl w:val="9"/>
    </w:pPr>
  </w:style>
  <w:style w:type="paragraph" w:customStyle="1" w:styleId="Default">
    <w:name w:val="Default"/>
    <w:rsid w:val="00DF554E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styleId="Odsekzoznamu">
    <w:name w:val="List Paragraph"/>
    <w:basedOn w:val="Normlny"/>
    <w:uiPriority w:val="34"/>
    <w:qFormat/>
    <w:rsid w:val="00DF554E"/>
    <w:pPr>
      <w:ind w:left="720"/>
      <w:contextualSpacing/>
    </w:pPr>
  </w:style>
  <w:style w:type="table" w:styleId="Mriekatabuky">
    <w:name w:val="Table Grid"/>
    <w:basedOn w:val="Normlnatabuka"/>
    <w:uiPriority w:val="39"/>
    <w:rsid w:val="00DF554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pple-converted-space">
    <w:name w:val="apple-converted-space"/>
    <w:basedOn w:val="Predvolenpsmoodseku"/>
    <w:rsid w:val="004F06A8"/>
  </w:style>
  <w:style w:type="paragraph" w:styleId="Zkladntext">
    <w:name w:val="Body Text"/>
    <w:basedOn w:val="Normlny"/>
    <w:link w:val="ZkladntextChar"/>
    <w:uiPriority w:val="1"/>
    <w:qFormat/>
    <w:rsid w:val="00C04B70"/>
    <w:pPr>
      <w:widowControl w:val="0"/>
      <w:spacing w:after="0" w:line="240" w:lineRule="auto"/>
      <w:ind w:left="20"/>
    </w:pPr>
    <w:rPr>
      <w:rFonts w:ascii="Arial Narrow" w:eastAsia="Arial Narrow" w:hAnsi="Arial Narrow" w:cs="Times New Roman"/>
      <w:lang w:val="en-US"/>
    </w:rPr>
  </w:style>
  <w:style w:type="character" w:customStyle="1" w:styleId="ZkladntextChar">
    <w:name w:val="Základný text Char"/>
    <w:basedOn w:val="Predvolenpsmoodseku"/>
    <w:link w:val="Zkladntext"/>
    <w:uiPriority w:val="1"/>
    <w:rsid w:val="00C04B70"/>
    <w:rPr>
      <w:rFonts w:ascii="Arial Narrow" w:eastAsia="Arial Narrow" w:hAnsi="Arial Narrow" w:cs="Times New Roman"/>
      <w:lang w:val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9A700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A7006"/>
    <w:rPr>
      <w:rFonts w:ascii="Segoe UI" w:hAnsi="Segoe UI" w:cs="Segoe UI"/>
      <w:sz w:val="18"/>
      <w:szCs w:val="18"/>
    </w:rPr>
  </w:style>
  <w:style w:type="character" w:customStyle="1" w:styleId="ra">
    <w:name w:val="ra"/>
    <w:basedOn w:val="Predvolenpsmoodseku"/>
    <w:rsid w:val="00836EE0"/>
  </w:style>
  <w:style w:type="character" w:customStyle="1" w:styleId="tl">
    <w:name w:val="tl"/>
    <w:basedOn w:val="Predvolenpsmoodseku"/>
    <w:rsid w:val="00836EE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53361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769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5AADD86-59BB-47CF-A666-1E10798BE24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4</Pages>
  <Words>775</Words>
  <Characters>4424</Characters>
  <Application>Microsoft Office Word</Application>
  <DocSecurity>0</DocSecurity>
  <Lines>36</Lines>
  <Paragraphs>10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BTS</Company>
  <LinksUpToDate>false</LinksUpToDate>
  <CharactersWithSpaces>5189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BTE</dc:creator>
  <cp:lastModifiedBy>Slavomira Turiova</cp:lastModifiedBy>
  <cp:revision>4</cp:revision>
  <cp:lastPrinted>2017-06-28T18:56:00Z</cp:lastPrinted>
  <dcterms:created xsi:type="dcterms:W3CDTF">2020-11-01T20:32:00Z</dcterms:created>
  <dcterms:modified xsi:type="dcterms:W3CDTF">2021-06-30T13:48:00Z</dcterms:modified>
</cp:coreProperties>
</file>