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F74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QYX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F74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44011008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F74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Kalša 99, 04418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F74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F74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430D" w:rsidRDefault="0069430D">
      <w:r>
        <w:separator/>
      </w:r>
    </w:p>
  </w:endnote>
  <w:endnote w:type="continuationSeparator" w:id="0">
    <w:p w:rsidR="0069430D" w:rsidRDefault="006943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8F7499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430D" w:rsidRDefault="0069430D">
      <w:r>
        <w:separator/>
      </w:r>
    </w:p>
  </w:footnote>
  <w:footnote w:type="continuationSeparator" w:id="0">
    <w:p w:rsidR="0069430D" w:rsidRDefault="006943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F7499">
      <w:rPr>
        <w:rFonts w:ascii="Arial" w:hAnsi="Arial" w:cs="Arial"/>
        <w:sz w:val="22"/>
        <w:szCs w:val="22"/>
        <w:bdr w:val="single" w:sz="4" w:space="0" w:color="auto"/>
      </w:rPr>
      <w:t>44011008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430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2021-06-27T18:27:00Z</dcterms:created>
  <dcterms:modified xsi:type="dcterms:W3CDTF">2021-06-27T18:27:00Z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