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( Podľa opatrenia, ktorým sa ustanovuje obsah poznámky tvoriacej súčasť účtovnej závierky podnikateľov, číslo 4455/2003-92 MF SR zo dňa 31. marca 2003.)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31.12.20</w:t>
      </w:r>
      <w:r>
        <w:rPr/>
        <w:t>20</w:t>
      </w:r>
      <w:r>
        <w:rPr/>
        <w:tab/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Informácie o účtovnej jednotke: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Malá  Záhrada s.r.o                 </w:t>
      </w:r>
      <w:r>
        <w:rPr>
          <w:b/>
        </w:rPr>
        <w:t>Zmena : MH GROUP MT s.r.o</w:t>
      </w:r>
    </w:p>
    <w:p>
      <w:pPr>
        <w:pStyle w:val="Normal"/>
        <w:jc w:val="center"/>
        <w:rPr>
          <w:b/>
          <w:b/>
        </w:rPr>
      </w:pPr>
      <w:r>
        <w:rPr>
          <w:b/>
        </w:rPr>
        <w:t>M. R. Štefánika č.32/1</w:t>
      </w:r>
    </w:p>
    <w:p>
      <w:pPr>
        <w:pStyle w:val="Normal"/>
        <w:jc w:val="center"/>
        <w:rPr>
          <w:b/>
          <w:b/>
        </w:rPr>
      </w:pPr>
      <w:r>
        <w:rPr>
          <w:b/>
        </w:rPr>
        <w:tab/>
        <w:t>03601 Martin</w:t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Založená dňa: 11.10.2013 </w:t>
        <w:tab/>
        <w:tab/>
        <w:tab/>
        <w:t xml:space="preserve">Zápisom v obchodnom registri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IČO: 47477636</w:t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Opis hospodárskej činnosti účtovnej jednotky podľa výpisu z obchodného registra: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</w:rPr>
        <w:t>hlavná – sprostredkovateľská činnosť</w:t>
      </w:r>
      <w:r>
        <w:rPr/>
        <w:t>,</w:t>
      </w:r>
    </w:p>
    <w:p>
      <w:pPr>
        <w:pStyle w:val="Normal"/>
        <w:jc w:val="center"/>
        <w:rPr/>
      </w:pPr>
      <w:r>
        <w:rPr/>
        <w:t>kúpa tovaru</w:t>
      </w:r>
    </w:p>
    <w:p>
      <w:pPr>
        <w:pStyle w:val="Normal"/>
        <w:jc w:val="center"/>
        <w:rPr/>
      </w:pPr>
      <w:r>
        <w:rPr/>
        <w:t>predaj na priamu konzumáciu</w:t>
      </w:r>
    </w:p>
    <w:p>
      <w:pPr>
        <w:pStyle w:val="Normal"/>
        <w:jc w:val="center"/>
        <w:rPr/>
      </w:pPr>
      <w:r>
        <w:rPr/>
        <w:t>reklamné a marketingové služby</w:t>
      </w:r>
    </w:p>
    <w:p>
      <w:pPr>
        <w:pStyle w:val="Normal"/>
        <w:jc w:val="center"/>
        <w:rPr/>
      </w:pPr>
      <w:r>
        <w:rPr/>
        <w:t>sprostred. činnosťv oblasti obchodu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Priemerný počet zamestnancov počas účtovného obdobia:</w:t>
        <w:tab/>
        <w:t>0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Z toho počet vedúcich zamestnancov: </w:t>
        <w:tab/>
        <w:t>0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Účtovná jednotka nie je ručiacim spoločníkom v iných účtovných jednotkách. Predkladá riadnu účtovnú závierku s predpokladom nepretržitého pokračovania jeho činnosti.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Účtovná závierka za bezprostredne predchádzajúce účtovné obdobie bola schválená príslušným orgánom.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/>
      </w:pPr>
      <w:r>
        <w:rPr>
          <w:b/>
        </w:rPr>
        <w:t>Informácie o členoch štatutárnych orgánov, dozorných orgánov a iných orgánov účtovnej jednotky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Členovia štatutárneho orgánu: konatelia 1.</w:t>
      </w:r>
      <w:r>
        <w:rPr/>
        <w:t>Darina Hudecová    Zmena :</w:t>
      </w:r>
      <w:r>
        <w:rPr/>
        <w:t xml:space="preserve"> </w:t>
      </w:r>
      <w:r>
        <w:rPr/>
        <w:t xml:space="preserve">PhDr.Martin </w:t>
      </w:r>
      <w:r>
        <w:rPr/>
        <w:t>Hudec</w:t>
      </w:r>
    </w:p>
    <w:p>
      <w:pPr>
        <w:pStyle w:val="Normal"/>
        <w:rPr/>
      </w:pPr>
      <w:r>
        <w:rPr/>
        <w:tab/>
        <w:tab/>
        <w:tab/>
        <w:tab/>
        <w:tab/>
        <w:t xml:space="preserve">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Štruktúra spoločníkov: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  <w:r>
        <w:rPr>
          <w:sz w:val="18"/>
          <w:szCs w:val="18"/>
        </w:rPr>
        <w:t>Výška podielu na základnom imaní</w:t>
        <w:tab/>
      </w:r>
    </w:p>
    <w:p>
      <w:pPr>
        <w:pStyle w:val="Normal"/>
        <w:rPr/>
      </w:pPr>
      <w:r>
        <w:rPr/>
      </w:r>
    </w:p>
    <w:p>
      <w:pPr>
        <w:pStyle w:val="Normal"/>
        <w:ind w:left="4956" w:right="0" w:hanging="4950"/>
        <w:rPr/>
      </w:pPr>
      <w:r>
        <w:rPr/>
        <w:t xml:space="preserve">1. </w:t>
      </w:r>
      <w:r>
        <w:rPr/>
        <w:t>PhDr Martin</w:t>
      </w:r>
      <w:r>
        <w:rPr/>
        <w:t xml:space="preserve"> Hudec</w:t>
        <w:tab/>
        <w:t>5000,- EURO</w:t>
        <w:tab/>
        <w:tab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>Percentuálny podiel spoločníčky na ostatných položkách vlastného imania sa neodlišuje od percentuálneho podielu na základnom imaní.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tabs>
          <w:tab w:val="clear" w:pos="708"/>
          <w:tab w:val="left" w:pos="720" w:leader="none"/>
        </w:tabs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Ďalšie informácie o</w:t>
      </w:r>
      <w:r>
        <w:rPr/>
        <w:t>: a) použitých účtovných zásadách a účtovných metódach</w:t>
      </w:r>
    </w:p>
    <w:p>
      <w:pPr>
        <w:pStyle w:val="Normal"/>
        <w:rPr/>
      </w:pPr>
      <w:r>
        <w:rPr/>
        <w:tab/>
        <w:tab/>
        <w:t xml:space="preserve">          b) údajoch vykázaných na strane aktív a pasív súvahy</w:t>
      </w:r>
    </w:p>
    <w:p>
      <w:pPr>
        <w:pStyle w:val="Normal"/>
        <w:rPr/>
      </w:pPr>
      <w:r>
        <w:rPr/>
        <w:tab/>
        <w:tab/>
        <w:tab/>
        <w:t>c) výnosoch a nákladoch</w:t>
      </w:r>
    </w:p>
    <w:p>
      <w:pPr>
        <w:pStyle w:val="Normal"/>
        <w:rPr/>
      </w:pPr>
      <w:r>
        <w:rPr/>
        <w:tab/>
        <w:tab/>
        <w:tab/>
        <w:t>d) daniach z príjmov</w:t>
      </w:r>
    </w:p>
    <w:p>
      <w:pPr>
        <w:pStyle w:val="Normal"/>
        <w:rPr/>
      </w:pPr>
      <w:r>
        <w:rPr/>
        <w:tab/>
        <w:tab/>
        <w:tab/>
        <w:t>e) údajoch na podsúvahových účtov</w:t>
      </w:r>
    </w:p>
    <w:p>
      <w:pPr>
        <w:pStyle w:val="Normal"/>
        <w:rPr/>
      </w:pPr>
      <w:r>
        <w:rPr/>
        <w:tab/>
        <w:tab/>
        <w:tab/>
        <w:t>f) iných aktívach a iných pasívach</w:t>
      </w:r>
    </w:p>
    <w:p>
      <w:pPr>
        <w:pStyle w:val="Normal"/>
        <w:rPr/>
      </w:pPr>
      <w:r>
        <w:rPr/>
        <w:tab/>
        <w:tab/>
        <w:tab/>
        <w:t>g) spriaznených osobách</w:t>
      </w:r>
    </w:p>
    <w:p>
      <w:pPr>
        <w:pStyle w:val="Normal"/>
        <w:rPr/>
      </w:pPr>
      <w:r>
        <w:rPr/>
        <w:tab/>
        <w:tab/>
        <w:tab/>
        <w:t>h) skutočnostiach, ktoré nastali medzi dňom, ku ktorému sa zostavuje účtovná závierka a dňom jej zostavenia</w:t>
      </w:r>
    </w:p>
    <w:p>
      <w:pPr>
        <w:pStyle w:val="Normal"/>
        <w:rPr/>
      </w:pPr>
      <w:r>
        <w:rPr/>
        <w:tab/>
        <w:tab/>
        <w:tab/>
        <w:t>i) prehľade zmien vlastného imania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Doplňujúce údaje k súvahe na strane aktív.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/>
        <w:t>1. Obežný majetok: Finančné účty</w:t>
        <w:tab/>
        <w:tab/>
        <w:tab/>
        <w:tab/>
        <w:tab/>
        <w:tab/>
      </w:r>
      <w:r>
        <w:rPr/>
        <w:t>10256</w:t>
      </w:r>
      <w:r>
        <w:rPr/>
        <w:t xml:space="preserve"> EUR</w:t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ind w:left="4956" w:right="0" w:hanging="4950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Údaje na strane pasív súvahy.</w:t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vlastné imanie za bežné účtovné obdobie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1. základné imanie splatené </w:t>
        <w:tab/>
        <w:tab/>
        <w:tab/>
        <w:tab/>
        <w:tab/>
        <w:tab/>
        <w:t>5000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>3. Nerozdelená zisk min. rokov</w:t>
        <w:tab/>
        <w:tab/>
        <w:tab/>
        <w:tab/>
        <w:tab/>
        <w:t xml:space="preserve">  </w:t>
      </w:r>
      <w:r>
        <w:rPr/>
        <w:t>3090</w:t>
      </w:r>
      <w:r>
        <w:rPr/>
        <w:t xml:space="preserve"> EUR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4. rozdelenie účtovného zisku, prípadne spôsob úhrady straty predchádzajúceho účtovného obdobia nebolo.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/>
      </w:pPr>
      <w:r>
        <w:rPr/>
        <w:t xml:space="preserve">V bežnom období bol hospodársky výsledok účtovaný nasledovne: </w:t>
      </w:r>
    </w:p>
    <w:p>
      <w:pPr>
        <w:pStyle w:val="Normal"/>
        <w:ind w:left="360" w:right="0" w:hanging="0"/>
        <w:rPr/>
      </w:pPr>
      <w:r>
        <w:rPr/>
      </w:r>
    </w:p>
    <w:p>
      <w:pPr>
        <w:pStyle w:val="Normal"/>
        <w:ind w:left="360" w:right="0" w:hanging="0"/>
        <w:rPr>
          <w:b/>
          <w:b/>
        </w:rPr>
      </w:pPr>
      <w:r>
        <w:rPr>
          <w:b/>
        </w:rPr>
        <w:t>Hospodársky  výsledok  z roku  20</w:t>
      </w:r>
      <w:r>
        <w:rPr>
          <w:b/>
        </w:rPr>
        <w:t>20</w:t>
      </w:r>
      <w:r>
        <w:rPr>
          <w:b/>
        </w:rPr>
        <w:t xml:space="preserve"> bol  </w:t>
      </w:r>
      <w:r>
        <w:rPr>
          <w:b/>
        </w:rPr>
        <w:t>10861</w:t>
      </w:r>
      <w:r>
        <w:rPr>
          <w:b/>
        </w:rPr>
        <w:t xml:space="preserve"> EURO</w:t>
        <w:tab/>
        <w:tab/>
        <w:tab/>
        <w:tab/>
        <w:tab/>
        <w:tab/>
        <w:tab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Výnosy podniku – finančné.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Kladné úroky pripísané na bankovom účte </w:t>
        <w:tab/>
        <w:tab/>
        <w:tab/>
        <w:tab/>
        <w:t xml:space="preserve">         0 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Náklady podniku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a) Náklady za poskytnuté služby -</w:t>
        <w:tab/>
        <w:tab/>
        <w:tab/>
        <w:tab/>
        <w:tab/>
        <w:t xml:space="preserve">  </w:t>
      </w:r>
      <w:r>
        <w:rPr/>
        <w:t>41672</w:t>
      </w:r>
      <w:r>
        <w:rPr/>
        <w:t xml:space="preserve"> </w:t>
      </w:r>
      <w:r>
        <w:rPr/>
        <w:t>EUR</w:t>
      </w:r>
    </w:p>
    <w:p>
      <w:pPr>
        <w:pStyle w:val="Normal"/>
        <w:rPr/>
      </w:pPr>
      <w:r>
        <w:rPr/>
        <w:t>b) Finančné náklady - /náklady s bankou/</w:t>
        <w:tab/>
        <w:tab/>
        <w:tab/>
        <w:tab/>
        <w:t xml:space="preserve">         </w:t>
      </w:r>
      <w:r>
        <w:rPr/>
        <w:t>71</w:t>
      </w:r>
      <w:r>
        <w:rPr/>
        <w:t>EUR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Dane z príjmov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 z úrokov</w:t>
        <w:tab/>
        <w:tab/>
        <w:tab/>
        <w:tab/>
        <w:tab/>
        <w:tab/>
        <w:tab/>
        <w:tab/>
        <w:t xml:space="preserve">        0 EUR</w:t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3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Prehľad zmien vlastného imania.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Popis a výška zmien vlastného imania</w:t>
      </w:r>
    </w:p>
    <w:p>
      <w:pPr>
        <w:pStyle w:val="Normal"/>
        <w:rPr/>
      </w:pPr>
      <w:r>
        <w:rPr/>
        <w:tab/>
        <w:tab/>
        <w:tab/>
        <w:tab/>
        <w:tab/>
        <w:tab/>
      </w:r>
      <w:r>
        <w:rPr>
          <w:sz w:val="18"/>
          <w:szCs w:val="18"/>
        </w:rPr>
        <w:t>Stav v minulom                Stav v bežnom                Rozdiel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ab/>
        <w:tab/>
        <w:tab/>
        <w:tab/>
        <w:tab/>
        <w:tab/>
        <w:t xml:space="preserve">účtovnom období              účtovnom období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Vlastné imanie v tom</w:t>
        <w:tab/>
        <w:tab/>
        <w:tab/>
        <w:tab/>
      </w:r>
      <w:r>
        <w:rPr/>
        <w:t>8090</w:t>
      </w:r>
      <w:r>
        <w:rPr/>
        <w:t xml:space="preserve"> </w:t>
        <w:tab/>
        <w:tab/>
        <w:tab/>
      </w:r>
      <w:r>
        <w:rPr/>
        <w:t>19951</w:t>
      </w:r>
      <w:r>
        <w:rPr/>
        <w:tab/>
        <w:tab/>
      </w:r>
      <w:r>
        <w:rPr/>
        <w:t>10861</w:t>
      </w:r>
    </w:p>
    <w:p>
      <w:pPr>
        <w:pStyle w:val="Normal"/>
        <w:rPr/>
      </w:pPr>
      <w:r>
        <w:rPr/>
        <w:t>Základné imanie (411)</w:t>
        <w:tab/>
        <w:tab/>
        <w:tab/>
        <w:t>5000</w:t>
        <w:tab/>
        <w:tab/>
        <w:tab/>
        <w:t>5000</w:t>
        <w:tab/>
        <w:tab/>
        <w:t>0</w:t>
        <w:tab/>
      </w:r>
    </w:p>
    <w:p>
      <w:pPr>
        <w:pStyle w:val="Normal"/>
        <w:rPr/>
      </w:pPr>
      <w:r>
        <w:rPr/>
        <w:t>Oceň. rozdiely z percen. majetku +,- (414)</w:t>
      </w:r>
    </w:p>
    <w:p>
      <w:pPr>
        <w:pStyle w:val="Normal"/>
        <w:rPr/>
      </w:pPr>
      <w:r>
        <w:rPr/>
        <w:t>Oceň. rozdiely z percen. kap.účastnín +,- (415)</w:t>
      </w:r>
    </w:p>
    <w:p>
      <w:pPr>
        <w:pStyle w:val="Normal"/>
        <w:rPr/>
      </w:pPr>
      <w:r>
        <w:rPr/>
        <w:t>Zákonný rezervný fond (421)</w:t>
        <w:tab/>
        <w:tab/>
        <w:t xml:space="preserve"> </w:t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  <w:t>Najvýznamnejšie tituly zvýšenia, alebo zníženia vlastného imania: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720" w:leader="none"/>
        </w:tabs>
        <w:ind w:left="720" w:hanging="360"/>
        <w:rPr>
          <w:b/>
          <w:b/>
        </w:rPr>
      </w:pPr>
      <w:r>
        <w:rPr>
          <w:b/>
        </w:rPr>
        <w:t>z hospodárskeho výsledku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Účtovníctvo je spracované – v MRP programe.</w:t>
      </w:r>
    </w:p>
    <w:p>
      <w:pPr>
        <w:pStyle w:val="Normal"/>
        <w:rPr/>
      </w:pPr>
      <w:r>
        <w:rPr/>
      </w:r>
    </w:p>
    <w:sectPr>
      <w:type w:val="nextPage"/>
      <w:pgSz w:w="11905" w:h="16837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rFonts w:cs="Times New Roman"/>
      </w:rPr>
    </w:lvl>
  </w:abstractNum>
  <w:abstractNum w:abstractNumId="3"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Lucida Sans Unicode" w:cs="Tahoma"/>
        <w:szCs w:val="24"/>
        <w:lang w:val="sk-SK" w:eastAsia="zxx" w:bidi="zxx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kinsoku w:val="true"/>
      <w:overflowPunct w:val="true"/>
      <w:autoSpaceDE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val="sk-SK" w:eastAsia="zxx" w:bidi="ar-SA"/>
    </w:rPr>
  </w:style>
  <w:style w:type="character" w:styleId="WW8Num2z0">
    <w:name w:val="WW8Num2z0"/>
    <w:qFormat/>
    <w:rPr>
      <w:rFonts w:ascii="Times New Roman" w:hAnsi="Times New Roman" w:eastAsia="Times New Roman" w:cs="Times New Roman"/>
    </w:rPr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/>
    </w:rPr>
  </w:style>
  <w:style w:type="character" w:styleId="WW8Num2z3">
    <w:name w:val="WW8Num2z3"/>
    <w:qFormat/>
    <w:rPr>
      <w:rFonts w:ascii="Symbol" w:hAnsi="Symbol"/>
    </w:rPr>
  </w:style>
  <w:style w:type="character" w:styleId="Predvolenpsmoodseku">
    <w:name w:val="Predvolené písmo odseku"/>
    <w:qFormat/>
    <w:rPr/>
  </w:style>
  <w:style w:type="character" w:styleId="Internetovodkaz">
    <w:name w:val="Internetový odkaz"/>
    <w:basedOn w:val="Predvolenpsmoodseku"/>
    <w:rPr>
      <w:color w:val="0000FF"/>
      <w:u w:val="singl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S Gothic" w:cs="Tahoma"/>
      <w:sz w:val="28"/>
      <w:szCs w:val="28"/>
    </w:rPr>
  </w:style>
  <w:style w:type="paragraph" w:styleId="Telotextu">
    <w:name w:val="Body Text"/>
    <w:basedOn w:val="Normal"/>
    <w:pPr>
      <w:spacing w:before="0" w:after="120"/>
    </w:pPr>
    <w:rPr/>
  </w:style>
  <w:style w:type="paragraph" w:styleId="Nzov">
    <w:name w:val="Title"/>
    <w:basedOn w:val="Normal"/>
    <w:next w:val="Telotextu"/>
    <w:qFormat/>
    <w:pPr>
      <w:keepNext w:val="true"/>
      <w:spacing w:before="240" w:after="120"/>
    </w:pPr>
    <w:rPr>
      <w:rFonts w:ascii="Arial" w:hAnsi="Arial" w:eastAsia="MS Mincho" w:cs="Tahoma"/>
      <w:sz w:val="28"/>
      <w:szCs w:val="28"/>
    </w:rPr>
  </w:style>
  <w:style w:type="paragraph" w:styleId="Podnadpis">
    <w:name w:val="Subtitle"/>
    <w:basedOn w:val="Nzov"/>
    <w:next w:val="Telotextu"/>
    <w:qFormat/>
    <w:pPr>
      <w:jc w:val="center"/>
    </w:pPr>
    <w:rPr>
      <w:i/>
      <w:iCs/>
      <w:sz w:val="28"/>
      <w:szCs w:val="28"/>
    </w:rPr>
  </w:style>
  <w:style w:type="paragraph" w:styleId="Zoznam">
    <w:name w:val="List"/>
    <w:basedOn w:val="Telotextu"/>
    <w:pPr/>
    <w:rPr>
      <w:rFonts w:cs="Tahoma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1399</TotalTime>
  <Application>LibreOffice/6.4.4.2$Windows_X86_64 LibreOffice_project/3d775be2011f3886db32dfd395a6a6d1ca2630ff</Application>
  <Pages>3</Pages>
  <Words>425</Words>
  <Characters>2484</Characters>
  <CharactersWithSpaces>3083</CharactersWithSpaces>
  <Paragraphs>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2010-03-29T17:57:00Z</dcterms:created>
  <dc:creator>zuzana</dc:creator>
  <dc:description/>
  <dc:language>sk-SK</dc:language>
  <cp:lastModifiedBy/>
  <cp:lastPrinted>2012-07-02T08:22:11Z</cp:lastPrinted>
  <dcterms:modified xsi:type="dcterms:W3CDTF">2021-06-30T20:01:26Z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