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Default Extension="wmf" ContentType="image/x-wmf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Poznámky k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ávierke k 31. decembru 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20</w:t>
      </w:r>
    </w:p>
    <w:p>
      <w:pPr>
        <w:keepNext w:val="true"/>
        <w:numPr>
          <w:ilvl w:val="0"/>
          <w:numId w:val="8"/>
        </w:numPr>
        <w:tabs>
          <w:tab w:val="left" w:pos="360" w:leader="none"/>
        </w:tabs>
        <w:spacing w:before="120" w:after="60" w:line="240"/>
        <w:ind w:right="0" w:left="357" w:hanging="357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Čl. I. Všeobecn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keepNext w:val="true"/>
        <w:numPr>
          <w:ilvl w:val="0"/>
          <w:numId w:val="9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Obchodné meno a sídlo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čnosti: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Slayo, s.r.o.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Radlinského 1729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026 01 Dolný Kubín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ČO: 47562331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Č: 2023961962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Slayo, s r. o. (ďalej len Spoločnosť) vznikla 4.12.2013 pod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ázvom Cicada, s.r.o. a nevykazovala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žiadnu činnosť.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roku 2014 do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šlo 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zmene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k zmene názvu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čnosti. Spoločnosť Slayo, s.r.o. bola do obchodn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registra bola zapísaná 18.februára  2014 (Obchodný register Okresného súdu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Žilina,  oddiel s.r.o., vložka 62215/L).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1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2a.  Hlavnými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činnosťami Spoločnosti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ú: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- kúpa tovaru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čely jeho predaja konečn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spotrebite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ľovi (maloobchod), alebo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prevadzkovate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ľom živnosti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(ve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ľkoobchod)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- sprostredkovate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oblasti obchodu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- sprostredkovate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oblasti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žieb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- sprostredkovate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oblasti výroby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- organizovanie kultúrnych a iných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podujatí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- reklamné a marketingové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</w:t>
      </w:r>
    </w:p>
    <w:p>
      <w:pPr>
        <w:keepNext w:val="true"/>
        <w:numPr>
          <w:ilvl w:val="0"/>
          <w:numId w:val="13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3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2.b    Informácie 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íkoch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jednotky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úra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íkov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do 31. marca 2021 bola tak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áto: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object w:dxaOrig="6194" w:dyaOrig="810">
          <v:rect xmlns:o="urn:schemas-microsoft-com:office:office" xmlns:v="urn:schemas-microsoft-com:vml" id="rectole0000000000" style="width:309.700000pt;height:40.50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Package" DrawAspect="Content" ObjectID="0000000000" ShapeID="rectole0000000000" r:id="docRId0"/>
        </w:objec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ľ:        Stanislav Palko</w:t>
        <w:tab/>
        <w:tab/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                              </w:t>
      </w:r>
    </w:p>
    <w:p>
      <w:pPr>
        <w:keepNext w:val="true"/>
        <w:numPr>
          <w:ilvl w:val="0"/>
          <w:numId w:val="15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3.      Priemerný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čet zamestnancov :   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</w:t>
      </w:r>
      <w:r>
        <w:object w:dxaOrig="6194" w:dyaOrig="810">
          <v:rect xmlns:o="urn:schemas-microsoft-com:office:office" xmlns:v="urn:schemas-microsoft-com:vml" id="rectole0000000001" style="width:309.700000pt;height:40.500000pt" o:preferrelative="t" o:ole="">
            <o:lock v:ext="edit"/>
            <v:imagedata xmlns:r="http://schemas.openxmlformats.org/officeDocument/2006/relationships" r:id="docRId3" o:title=""/>
          </v:rect>
          <o:OLEObject xmlns:r="http://schemas.openxmlformats.org/officeDocument/2006/relationships" xmlns:o="urn:schemas-microsoft-com:office:office" Type="Embed" ProgID="Package" DrawAspect="Content" ObjectID="0000000001" ShapeID="rectole0000000001" r:id="docRId2"/>
        </w:objec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II.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ÁCIE O PRIJATÝCH POSTUPOCH</w:t>
      </w:r>
    </w:p>
    <w:p>
      <w:pPr>
        <w:keepNext w:val="true"/>
        <w:numPr>
          <w:ilvl w:val="0"/>
          <w:numId w:val="17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 31. decembru 2020 je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ako riadna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§ 17 ods. 6 zákona NR SR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č. 431/2002 Z.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z.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 od 01. januára 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do 31. decembra 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.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9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1.a   Dátum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 za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obdobie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 31. decembru 2019, za predch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obdobie, bola schválená valným zhroma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ím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dňa 27.03. 2020.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</w:t>
      </w:r>
    </w:p>
    <w:p>
      <w:pPr>
        <w:keepNext w:val="true"/>
        <w:numPr>
          <w:ilvl w:val="0"/>
          <w:numId w:val="22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Informácie 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zásadách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metódach 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(a)</w:t>
        <w:tab/>
        <w:t xml:space="preserve">Východiská pre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bola zostavená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trvania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(going concern).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čtovnou jednotkou 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 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20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(b)</w:t>
        <w:tab/>
        <w:t xml:space="preserve"> Zásoby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žšou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nasledovných hodnôt: obstarávacou cenou (nakupované zásoby) / vlastnými nákladmi (zásoby vytvorené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činnosťou) alebo čistou realizačnou hodnotou.Obstar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ásob a náklady súvisiace s obstaraním (clo, prepravu, poistné, provízie, skonto a pod.). Úroky z cudzích zdrojov nie sú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ceny. Nakupované 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aritmetickým priemerom z obstarávacích cien.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(c)</w:t>
        <w:tab/>
        <w:t xml:space="preserve">Cenné papiere a podiely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Cenné papiere a podiely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obstarávacími cenami, vrátane nákladov súvisiacich s obstaraním. Od obstarávacej ceny je odpo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ítané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hodnoty cenn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papierov a podielov.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(f)</w:t>
        <w:tab/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hodnotou; postúpené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nadobudnuté vkladom do základného imania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cenou, vrátane nákladov súvisiacich s obstaraním. Toto ocenenie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žuje o 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(g)</w:t>
        <w:tab/>
        <w:t xml:space="preserve">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prostriedky a ceniny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prostriedky a ceniny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(h)</w:t>
        <w:tab/>
        <w:t xml:space="preserve">Náklady budúcich období a príjmy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(i)</w:t>
        <w:tab/>
        <w:t xml:space="preserve">Rezervy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Rezervy sú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vymedzením alebo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škou; tvoria sa na krytie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ámych rizík alebo strát z podnikania.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v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áväzku.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(j)</w:t>
        <w:tab/>
        <w:t xml:space="preserve">Záväzky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menovitou hodnotou. Záväzky pri ich prevzatí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cenou. Ak sa pri inventarizácii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(k)</w:t>
        <w:tab/>
        <w:t xml:space="preserve">Výdavky budúcich období a výnosy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lízing (s kúpnou opciou; bez kúpnej opcie je pova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za operatívny lízing). Majetok prenajatý na základe zmluvy uzatvorenej do 31. decembra 2003 vykazuje ako svoj majetok jeho vlastník, nie nájomca. Majetok prenajatý na základe zmluvy uzatvorenej 1. januára 2004 a neskôr vykazuje ako svoj majetok jeho nájomca, nie vlastník.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(l)</w:t>
        <w:tab/>
        <w:t xml:space="preserve">Majetok a záväzky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derivátmi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Majetok a záväzky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derivátmi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reálnou hodnotou. Zmeny reálnych hodnôt majetku a záväzkov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derivátmi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bez vplyvu na výsledok hospodárenia, priamo do vlastného imania.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(m)</w:t>
        <w:tab/>
        <w:t xml:space="preserve">Cudzia mena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Majetok a záväzky vyjadrené v 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ítavajú na slovenskú menu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 kurzovom lístku Národnej banky Slovenska platným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prípadu a 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kurzom platným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ňu, 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ktorému sa zostavuje, a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s vplyvom na výsledok hospodárenia.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(q)</w:t>
        <w:tab/>
        <w:t xml:space="preserve">Výnosy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za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výkony a tovar neobsahujú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z pridanej hodnoty.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ľavy a zr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(rabaty, bonusy, skont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á, dobropisy a pod.) bez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ľadu na to, či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ákazník mal vopred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árok,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 ide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dodato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čne uznan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    Spôsob zostavenia odpisového plánu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        </w:t>
        <w:tab/>
        <w:t xml:space="preserve">Dlhodobý nehmotný a dlhodobý hmotný majetok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nakupovaný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ávacou cenou, ktorá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obstarania a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súvisiace s obstaraním (clo, prepravu, montá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ž, poistn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pod.).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 od 1. januára 2003 nie sú úroky z cudzích zdrojov ani realizované kurzové rozdiely, ktoré vznikli do momentu uvedenia dlhodobého majetku do 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vytvorený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činnosťou sa oceňuje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ými nákladmi. Vlastnými nákladmi sú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šetky priame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vynalo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nepriame náklady,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Odpisy dlhodobého hmotného majetku sú stanovené vychádzajúc z 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 a 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ína prvým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ňom mesiaca nasleduj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úceho po uvedení dlhodobého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Drobný dlhodobý hmotný majetok, ktorého obstarávacia cena (resp. vlastné náklady) je 1750 EUR a 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žšia, sa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ákladov pri uvedení do 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Pozemky sa neodpisujú. Predpokladaná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ívania, metóda odpisovania a odpisová sadzba sú uvedené v 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ľke: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20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456" w:type="dxa"/>
      </w:tblPr>
      <w:tblGrid>
        <w:gridCol w:w="2927"/>
        <w:gridCol w:w="419"/>
        <w:gridCol w:w="1688"/>
        <w:gridCol w:w="1239"/>
        <w:gridCol w:w="1684"/>
        <w:gridCol w:w="1396"/>
        <w:gridCol w:w="1679"/>
      </w:tblGrid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Predpokladaná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Metóda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á odpisová</w:t>
            </w:r>
          </w:p>
        </w:tc>
      </w:tr>
      <w:tr>
        <w:trPr>
          <w:trHeight w:val="250" w:hRule="auto"/>
          <w:jc w:val="left"/>
        </w:trPr>
        <w:tc>
          <w:tcPr>
            <w:tcW w:w="29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doba pou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ívania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odpisovania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sadzba v %</w:t>
            </w:r>
          </w:p>
        </w:tc>
      </w:tr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1688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20</w:t>
            </w:r>
          </w:p>
        </w:tc>
        <w:tc>
          <w:tcPr>
            <w:tcW w:w="1239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lineárna</w:t>
            </w:r>
          </w:p>
        </w:tc>
        <w:tc>
          <w:tcPr>
            <w:tcW w:w="139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</w:tr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Stroje, prístroje a zariadenia</w:t>
            </w: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4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 6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lineárna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16,6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 25</w:t>
            </w:r>
          </w:p>
        </w:tc>
      </w:tr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      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žiadny odpisovan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 majetok.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84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zásad a metód v danom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 neboli prevedené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numPr>
          <w:ilvl w:val="0"/>
          <w:numId w:val="86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Dotácie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jednotke neboli pridelen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8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Opravy chýb minulých období v danom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 neboli prevedené.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III.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SÚVAHU A VÝKAZ ZISKOV A STRÁT</w:t>
      </w:r>
    </w:p>
    <w:p>
      <w:pPr>
        <w:numPr>
          <w:ilvl w:val="0"/>
          <w:numId w:val="90"/>
        </w:numPr>
        <w:tabs>
          <w:tab w:val="left" w:pos="720" w:leader="none"/>
          <w:tab w:val="left" w:pos="0" w:leader="none"/>
        </w:tabs>
        <w:spacing w:before="0" w:after="0" w:line="240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Nebol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</w:p>
    <w:p>
      <w:pPr>
        <w:spacing w:before="0" w:after="200" w:line="276"/>
        <w:ind w:right="0" w:left="36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92"/>
        </w:numPr>
        <w:tabs>
          <w:tab w:val="left" w:pos="720" w:leader="none"/>
          <w:tab w:val="left" w:pos="0" w:leader="none"/>
        </w:tabs>
        <w:spacing w:before="0" w:after="0" w:line="240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záväzkoch: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</w:t>
      </w:r>
      <w:r>
        <w:object w:dxaOrig="6194" w:dyaOrig="810">
          <v:rect xmlns:o="urn:schemas-microsoft-com:office:office" xmlns:v="urn:schemas-microsoft-com:vml" id="rectole0000000002" style="width:309.700000pt;height:40.500000pt" o:preferrelative="t" o:ole="">
            <o:lock v:ext="edit"/>
            <v:imagedata xmlns:r="http://schemas.openxmlformats.org/officeDocument/2006/relationships" r:id="docRId5" o:title=""/>
          </v:rect>
          <o:OLEObject xmlns:r="http://schemas.openxmlformats.org/officeDocument/2006/relationships" xmlns:o="urn:schemas-microsoft-com:office:office" Type="Embed" ProgID="Package" DrawAspect="Content" ObjectID="0000000002" ShapeID="rectole0000000002" r:id="docRId4"/>
        </w:objec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</w:t>
      </w:r>
      <w:r>
        <w:object w:dxaOrig="6194" w:dyaOrig="810">
          <v:rect xmlns:o="urn:schemas-microsoft-com:office:office" xmlns:v="urn:schemas-microsoft-com:vml" id="rectole0000000003" style="width:309.700000pt;height:40.500000pt" o:preferrelative="t" o:ole="">
            <o:lock v:ext="edit"/>
            <v:imagedata xmlns:r="http://schemas.openxmlformats.org/officeDocument/2006/relationships" r:id="docRId7" o:title=""/>
          </v:rect>
          <o:OLEObject xmlns:r="http://schemas.openxmlformats.org/officeDocument/2006/relationships" xmlns:o="urn:schemas-microsoft-com:office:office" Type="Embed" ProgID="Package" DrawAspect="Content" ObjectID="0000000003" ShapeID="rectole0000000003" r:id="docRId6"/>
        </w:objec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         O akciách vo firme nebolo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4.            Informácie o 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 :O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zárukách,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ách a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ých prostriedkov na súkromné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čely nebolo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5.           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jednotky:     Nebolo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3">
    <w:lvl w:ilvl="0">
      <w:start w:val="1"/>
      <w:numFmt w:val="upperLetter"/>
      <w:lvlText w:val="%1."/>
    </w:lvl>
  </w:abstractNum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25">
    <w:lvl w:ilvl="0">
      <w:start w:val="1"/>
      <w:numFmt w:val="decimal"/>
      <w:lvlText w:val="%1.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abstractNum w:abstractNumId="43">
    <w:lvl w:ilvl="0">
      <w:start w:val="1"/>
      <w:numFmt w:val="decimal"/>
      <w:lvlText w:val="%1."/>
    </w:lvl>
  </w:abstractNum>
  <w:abstractNum w:abstractNumId="49">
    <w:lvl w:ilvl="0">
      <w:start w:val="1"/>
      <w:numFmt w:val="decimal"/>
      <w:lvlText w:val="%1."/>
    </w:lvl>
  </w:abstractNum>
  <w:abstractNum w:abstractNumId="55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8">
    <w:abstractNumId w:val="3"/>
  </w:num>
  <w:num w:numId="9">
    <w:abstractNumId w:val="55"/>
  </w:num>
  <w:num w:numId="11">
    <w:abstractNumId w:val="49"/>
  </w:num>
  <w:num w:numId="13">
    <w:abstractNumId w:val="43"/>
  </w:num>
  <w:num w:numId="15">
    <w:abstractNumId w:val="37"/>
  </w:num>
  <w:num w:numId="17">
    <w:abstractNumId w:val="31"/>
  </w:num>
  <w:num w:numId="19">
    <w:abstractNumId w:val="25"/>
  </w:num>
  <w:num w:numId="22">
    <w:abstractNumId w:val="19"/>
  </w:num>
  <w:num w:numId="84">
    <w:abstractNumId w:val="13"/>
  </w:num>
  <w:num w:numId="86">
    <w:abstractNumId w:val="7"/>
  </w:num>
  <w:num w:numId="88">
    <w:abstractNumId w:val="1"/>
  </w:num>
  <w:num w:numId="90">
    <w:abstractNumId w:val="6"/>
  </w:num>
  <w:num w:numId="9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media/image1.wmf" Id="docRId3" Type="http://schemas.openxmlformats.org/officeDocument/2006/relationships/image" /><Relationship Target="media/image3.wmf" Id="docRId7" Type="http://schemas.openxmlformats.org/officeDocument/2006/relationships/image" /><Relationship Target="embeddings/oleObject0.bin" Id="docRId0" Type="http://schemas.openxmlformats.org/officeDocument/2006/relationships/oleObject" /><Relationship Target="embeddings/oleObject1.bin" Id="docRId2" Type="http://schemas.openxmlformats.org/officeDocument/2006/relationships/oleObject" /><Relationship Target="embeddings/oleObject2.bin" Id="docRId4" Type="http://schemas.openxmlformats.org/officeDocument/2006/relationships/oleObject" /><Relationship Target="embeddings/oleObject3.bin" Id="docRId6" Type="http://schemas.openxmlformats.org/officeDocument/2006/relationships/oleObject" /><Relationship Target="numbering.xml" Id="docRId8" Type="http://schemas.openxmlformats.org/officeDocument/2006/relationships/numbering" /><Relationship Target="media/image0.wmf" Id="docRId1" Type="http://schemas.openxmlformats.org/officeDocument/2006/relationships/image" /><Relationship Target="media/image2.wmf" Id="docRId5" Type="http://schemas.openxmlformats.org/officeDocument/2006/relationships/image" /><Relationship Target="styles.xml" Id="docRId9" Type="http://schemas.openxmlformats.org/officeDocument/2006/relationships/styles" /></Relationships>
</file>