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F95" w:rsidRDefault="00E02F95" w:rsidP="00E02F9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>
        <w:rPr>
          <w:rFonts w:ascii="Arial" w:eastAsia="Arial" w:hAnsi="Arial" w:cs="Arial"/>
          <w:b/>
          <w:sz w:val="24"/>
        </w:rPr>
        <w:t xml:space="preserve"> účtovnej jednotky k 31.12.20</w:t>
      </w:r>
      <w:bookmarkStart w:id="0" w:name="_GoBack"/>
      <w:bookmarkEnd w:id="0"/>
      <w:r w:rsidR="009C2BF4">
        <w:rPr>
          <w:rFonts w:ascii="Arial" w:eastAsia="Arial" w:hAnsi="Arial" w:cs="Arial"/>
          <w:b/>
          <w:sz w:val="24"/>
        </w:rPr>
        <w:t>20</w:t>
      </w:r>
    </w:p>
    <w:p w:rsidR="00E02F95" w:rsidRDefault="00E02F95" w:rsidP="00E02F9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E02F95" w:rsidRDefault="00E02F95" w:rsidP="00E02F95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u w:val="single" w:color="000000"/>
        </w:rPr>
        <w:t>Článok I</w:t>
      </w:r>
    </w:p>
    <w:p w:rsidR="00E02F95" w:rsidRDefault="00E02F95" w:rsidP="00E02F95">
      <w:pPr>
        <w:tabs>
          <w:tab w:val="left" w:pos="2385"/>
          <w:tab w:val="center" w:pos="5318"/>
        </w:tabs>
        <w:spacing w:after="692" w:line="265" w:lineRule="auto"/>
        <w:ind w:left="20" w:hanging="10"/>
      </w:pP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b/>
          <w:sz w:val="21"/>
        </w:rPr>
        <w:tab/>
        <w:t>Všeobecné údaje</w:t>
      </w:r>
    </w:p>
    <w:p w:rsidR="00E02F95" w:rsidRDefault="00E02F95" w:rsidP="00E02F95">
      <w:pPr>
        <w:pStyle w:val="Nadpis1"/>
        <w:ind w:left="-3"/>
      </w:pPr>
      <w:r>
        <w:t>(1) Názov a sídlo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:rsidR="00E02F95" w:rsidRPr="0087561A" w:rsidRDefault="00B77E3E" w:rsidP="00B77E3E">
      <w:pPr>
        <w:tabs>
          <w:tab w:val="left" w:pos="1671"/>
        </w:tabs>
        <w:spacing w:after="3" w:line="265" w:lineRule="auto"/>
        <w:ind w:left="-5" w:hanging="10"/>
      </w:pPr>
      <w:r>
        <w:rPr>
          <w:rFonts w:ascii="Arial" w:eastAsia="Arial" w:hAnsi="Arial" w:cs="Arial"/>
          <w:sz w:val="21"/>
        </w:rPr>
        <w:t xml:space="preserve">DIANA </w:t>
      </w:r>
      <w:proofErr w:type="spellStart"/>
      <w:r>
        <w:rPr>
          <w:rFonts w:ascii="Arial" w:eastAsia="Arial" w:hAnsi="Arial" w:cs="Arial"/>
          <w:sz w:val="21"/>
        </w:rPr>
        <w:t>Flower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House</w:t>
      </w:r>
      <w:proofErr w:type="spellEnd"/>
      <w:r>
        <w:rPr>
          <w:rFonts w:ascii="Arial" w:eastAsia="Arial" w:hAnsi="Arial" w:cs="Arial"/>
          <w:sz w:val="21"/>
        </w:rPr>
        <w:t>, s.r.o.</w:t>
      </w:r>
    </w:p>
    <w:p w:rsidR="00E02F95" w:rsidRDefault="00E02F95" w:rsidP="00E02F95">
      <w:pPr>
        <w:spacing w:after="457" w:line="262" w:lineRule="auto"/>
        <w:ind w:left="-5" w:hanging="10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Ulica a číslo</w:t>
      </w:r>
    </w:p>
    <w:p w:rsidR="00E02F95" w:rsidRDefault="00B77E3E" w:rsidP="00E02F95">
      <w:pPr>
        <w:spacing w:after="12" w:line="262" w:lineRule="auto"/>
        <w:ind w:left="-5" w:hanging="10"/>
      </w:pPr>
      <w:r>
        <w:rPr>
          <w:rFonts w:ascii="Arial" w:eastAsia="Arial" w:hAnsi="Arial" w:cs="Arial"/>
          <w:sz w:val="21"/>
        </w:rPr>
        <w:t>Jánošíkova 2</w:t>
      </w: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E02F95" w:rsidRDefault="00B77E3E" w:rsidP="00E02F95">
      <w:pPr>
        <w:tabs>
          <w:tab w:val="center" w:pos="1864"/>
        </w:tabs>
        <w:spacing w:after="3" w:line="265" w:lineRule="auto"/>
        <w:ind w:left="-15"/>
      </w:pPr>
      <w:r>
        <w:t>927 01               Šaľa</w:t>
      </w: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E02F95" w:rsidRDefault="00B77E3E" w:rsidP="00E02F95">
      <w:pPr>
        <w:tabs>
          <w:tab w:val="center" w:pos="1865"/>
        </w:tabs>
        <w:spacing w:after="699" w:line="262" w:lineRule="auto"/>
        <w:ind w:left="-15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36558389            2021804565</w:t>
      </w:r>
    </w:p>
    <w:p w:rsidR="00E02F95" w:rsidRPr="00E02F95" w:rsidRDefault="00E02F95" w:rsidP="00E02F95">
      <w:pPr>
        <w:tabs>
          <w:tab w:val="center" w:pos="1865"/>
        </w:tabs>
        <w:spacing w:after="699" w:line="262" w:lineRule="auto"/>
        <w:ind w:left="-15"/>
        <w:rPr>
          <w:b/>
        </w:rPr>
      </w:pPr>
      <w:r w:rsidRPr="00E02F95">
        <w:rPr>
          <w:b/>
        </w:rPr>
        <w:t>(2) Údaje o konsolidovanom celku účtovná jednotka nie je súčasťou konsolidovaného celku</w:t>
      </w:r>
    </w:p>
    <w:p w:rsidR="00E02F95" w:rsidRDefault="00E02F95" w:rsidP="00E02F95">
      <w:pPr>
        <w:spacing w:after="213" w:line="265" w:lineRule="auto"/>
        <w:ind w:left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E02F95" w:rsidRDefault="00E02F95" w:rsidP="00E02F95">
      <w:pPr>
        <w:spacing w:after="21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E02F95" w:rsidRDefault="00E02F95" w:rsidP="00E02F95">
      <w:pPr>
        <w:spacing w:after="219"/>
      </w:pPr>
      <w:r>
        <w:rPr>
          <w:rFonts w:ascii="Arial" w:eastAsia="Arial" w:hAnsi="Arial" w:cs="Arial"/>
          <w:b/>
          <w:sz w:val="21"/>
        </w:rPr>
        <w:t xml:space="preserve"> Informácie o oslobodení od zostavenia konsolidovanej účtovnej závierky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49" w:type="dxa"/>
          <w:left w:w="134" w:type="dxa"/>
          <w:right w:w="115" w:type="dxa"/>
        </w:tblCellMar>
        <w:tblLook w:val="04A0"/>
      </w:tblPr>
      <w:tblGrid>
        <w:gridCol w:w="3597"/>
        <w:gridCol w:w="3834"/>
        <w:gridCol w:w="3283"/>
      </w:tblGrid>
      <w:tr w:rsidR="00E02F95" w:rsidTr="00220BCC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E02F95" w:rsidTr="00220BCC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pStyle w:val="Nadpis1"/>
        <w:ind w:left="-3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/>
      </w:tblPr>
      <w:tblGrid>
        <w:gridCol w:w="7431"/>
        <w:gridCol w:w="1697"/>
        <w:gridCol w:w="1586"/>
      </w:tblGrid>
      <w:tr w:rsidR="00E02F95" w:rsidTr="00220BCC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B77E3E" w:rsidP="00220BCC">
            <w:pPr>
              <w:ind w:right="26"/>
              <w:jc w:val="right"/>
            </w:pPr>
            <w:r>
              <w:t>2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B77E3E" w:rsidP="00220BCC">
            <w:pPr>
              <w:ind w:right="24"/>
              <w:jc w:val="right"/>
            </w:pPr>
            <w:r>
              <w:t>2</w:t>
            </w: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4"/>
              <w:jc w:val="right"/>
            </w:pPr>
          </w:p>
        </w:tc>
      </w:tr>
      <w:tr w:rsidR="00E02F95" w:rsidTr="00220BCC">
        <w:trPr>
          <w:trHeight w:val="249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</w:t>
            </w:r>
          </w:p>
        </w:tc>
      </w:tr>
    </w:tbl>
    <w:p w:rsidR="00E02F95" w:rsidRDefault="00E02F95" w:rsidP="00E02F95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E02F95" w:rsidRDefault="00E02F95" w:rsidP="00E02F9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lastRenderedPageBreak/>
        <w:t>Článok II</w:t>
      </w:r>
    </w:p>
    <w:p w:rsidR="00E02F95" w:rsidRDefault="00E02F95" w:rsidP="00E02F95">
      <w:pPr>
        <w:spacing w:after="228" w:line="265" w:lineRule="auto"/>
        <w:ind w:left="20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E02F95" w:rsidRDefault="00E02F95" w:rsidP="00E02F95">
      <w:pPr>
        <w:numPr>
          <w:ilvl w:val="0"/>
          <w:numId w:val="2"/>
        </w:numPr>
        <w:spacing w:after="1" w:line="261" w:lineRule="auto"/>
        <w:ind w:hanging="335"/>
      </w:pPr>
      <w:r>
        <w:rPr>
          <w:rFonts w:ascii="Arial" w:eastAsia="Arial" w:hAnsi="Arial" w:cs="Arial"/>
          <w:b/>
        </w:rPr>
        <w:t>Predpoklad nepretržitého pokračovania v činnosti</w:t>
      </w:r>
    </w:p>
    <w:p w:rsidR="00E02F95" w:rsidRDefault="00E02F95" w:rsidP="00E02F95">
      <w:pPr>
        <w:spacing w:after="221" w:line="262" w:lineRule="auto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závierka bola zostavená za predpokladu nepretržitého pokračovania spoločnosti v činnosti.</w:t>
      </w:r>
    </w:p>
    <w:p w:rsidR="00E02F95" w:rsidRDefault="00E02F95" w:rsidP="00E02F95">
      <w:pPr>
        <w:spacing w:after="221" w:line="262" w:lineRule="auto"/>
        <w:ind w:left="-5" w:hanging="10"/>
      </w:pPr>
    </w:p>
    <w:p w:rsidR="00E02F95" w:rsidRDefault="00E02F95" w:rsidP="00E02F95">
      <w:pPr>
        <w:numPr>
          <w:ilvl w:val="0"/>
          <w:numId w:val="2"/>
        </w:numPr>
        <w:spacing w:after="209" w:line="261" w:lineRule="auto"/>
        <w:ind w:hanging="335"/>
      </w:pPr>
      <w:r>
        <w:rPr>
          <w:rFonts w:ascii="Arial" w:eastAsia="Arial" w:hAnsi="Arial" w:cs="Arial"/>
          <w:b/>
        </w:rPr>
        <w:t>Spôsob oceňovania jednotlivých zložiek majetku a záväzkov</w:t>
      </w:r>
    </w:p>
    <w:p w:rsidR="00E02F95" w:rsidRDefault="00E02F95" w:rsidP="00E02F95">
      <w:pPr>
        <w:pStyle w:val="Nadpis1"/>
        <w:ind w:left="-3"/>
      </w:pPr>
      <w:r>
        <w:t>a) Oceňovanie dlhodobého nehmotného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42" w:line="262" w:lineRule="auto"/>
        <w:ind w:left="-5" w:right="330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22" w:line="262" w:lineRule="auto"/>
        <w:ind w:left="-5" w:right="358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a) Oceňovanie dlhodobého hmotného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E02F95" w:rsidRDefault="00E02F95" w:rsidP="00E02F95">
      <w:pPr>
        <w:spacing w:after="221" w:line="262" w:lineRule="auto"/>
        <w:ind w:left="-5" w:right="2778" w:hanging="10"/>
      </w:pPr>
      <w:r>
        <w:rPr>
          <w:rFonts w:ascii="Arial" w:eastAsia="Arial" w:hAnsi="Arial" w:cs="Arial"/>
          <w:sz w:val="21"/>
        </w:rPr>
        <w:t xml:space="preserve">* Účtovná jednotka oceňovala nakúpený dlhodobý hmotný majetok cenou obstarania * </w:t>
      </w:r>
    </w:p>
    <w:p w:rsidR="00E02F95" w:rsidRDefault="00E02F95" w:rsidP="00E02F95">
      <w:pPr>
        <w:spacing w:after="206" w:line="262" w:lineRule="auto"/>
        <w:ind w:left="-5" w:right="353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22" w:line="262" w:lineRule="auto"/>
        <w:ind w:left="-5" w:right="381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a) Oceňovanie dlhodobého finančného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b) Oceňovanie zásob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E02F95" w:rsidRDefault="00E02F95" w:rsidP="00E02F95">
      <w:pPr>
        <w:numPr>
          <w:ilvl w:val="0"/>
          <w:numId w:val="3"/>
        </w:numPr>
        <w:spacing w:after="0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E02F95" w:rsidRDefault="00E02F95" w:rsidP="00E02F95">
      <w:pPr>
        <w:spacing w:after="0" w:line="262" w:lineRule="auto"/>
        <w:ind w:left="-5" w:right="1788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 * priame náklady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E02F95" w:rsidRDefault="00E02F95" w:rsidP="00E02F9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E02F95" w:rsidRDefault="00E02F95" w:rsidP="00E02F95">
      <w:pPr>
        <w:pStyle w:val="Nadpis1"/>
        <w:ind w:left="-3"/>
      </w:pPr>
      <w:r>
        <w:lastRenderedPageBreak/>
        <w:t>e) Oceňovanie záväzkov, vrátane rezerv, dlhopisov, pôžičiek a úverov</w:t>
      </w:r>
    </w:p>
    <w:p w:rsidR="00E02F95" w:rsidRDefault="00E02F95" w:rsidP="00E02F95">
      <w:pPr>
        <w:numPr>
          <w:ilvl w:val="0"/>
          <w:numId w:val="4"/>
        </w:numPr>
        <w:spacing w:after="0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Rezervy spoločnosť nevytvárala </w:t>
      </w:r>
    </w:p>
    <w:p w:rsidR="00E02F95" w:rsidRPr="00623DC3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:rsidR="00E02F95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</w:p>
    <w:p w:rsidR="00E02F95" w:rsidRPr="00ED1128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Pôžičky spoločnosť neeviduje</w:t>
      </w:r>
    </w:p>
    <w:p w:rsidR="00E02F95" w:rsidRPr="00ED1128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Dlhopisy spoločnosť nevlastní </w:t>
      </w:r>
    </w:p>
    <w:p w:rsidR="00E02F95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Úvery spoločnosť neeviduje </w:t>
      </w:r>
    </w:p>
    <w:p w:rsidR="00E02F95" w:rsidRDefault="00E02F95" w:rsidP="00E02F95">
      <w:pPr>
        <w:pStyle w:val="Nadpis1"/>
        <w:ind w:left="-3"/>
      </w:pPr>
      <w:r>
        <w:t>(3) Spôsob zostavenia odpisového plánu pre dlhodobý majetok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E02F95" w:rsidRDefault="00E02F95" w:rsidP="00E02F95">
      <w:pPr>
        <w:spacing w:after="221" w:line="262" w:lineRule="auto"/>
        <w:ind w:left="-5" w:hanging="10"/>
      </w:pP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/>
      </w:tblPr>
      <w:tblGrid>
        <w:gridCol w:w="5542"/>
        <w:gridCol w:w="1018"/>
        <w:gridCol w:w="1143"/>
        <w:gridCol w:w="3011"/>
      </w:tblGrid>
      <w:tr w:rsidR="00E02F95" w:rsidTr="00220BCC">
        <w:trPr>
          <w:trHeight w:val="798"/>
        </w:trPr>
        <w:tc>
          <w:tcPr>
            <w:tcW w:w="5541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E02F95" w:rsidRDefault="00E02F95" w:rsidP="00220BCC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B77E3E" w:rsidP="00220BCC">
            <w:r>
              <w:t>20</w:t>
            </w:r>
          </w:p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B77E3E" w:rsidP="00220BCC">
            <w:r>
              <w:t>1/20</w:t>
            </w:r>
          </w:p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B77E3E" w:rsidP="00220BCC">
            <w:r>
              <w:t>rovnomerný</w:t>
            </w:r>
          </w:p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t>1</w:t>
            </w:r>
          </w:p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B77E3E" w:rsidP="00B77E3E">
            <w:r>
              <w:t>1/4</w:t>
            </w:r>
          </w:p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r>
              <w:t>rovnomerný</w:t>
            </w:r>
          </w:p>
        </w:tc>
      </w:tr>
    </w:tbl>
    <w:p w:rsidR="00E02F95" w:rsidRDefault="00E02F95" w:rsidP="00E02F95">
      <w:pPr>
        <w:pStyle w:val="Nadpis1"/>
        <w:ind w:left="-3"/>
      </w:pPr>
      <w:r>
        <w:t>(4) Významné zmeny účtovných zásad a účtovných metód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/>
      </w:tblPr>
      <w:tblGrid>
        <w:gridCol w:w="4198"/>
        <w:gridCol w:w="4321"/>
        <w:gridCol w:w="2195"/>
      </w:tblGrid>
      <w:tr w:rsidR="00E02F95" w:rsidTr="00220BCC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E02F95" w:rsidTr="00220BCC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lastRenderedPageBreak/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12" w:type="dxa"/>
          <w:left w:w="115" w:type="dxa"/>
          <w:right w:w="115" w:type="dxa"/>
        </w:tblCellMar>
        <w:tblLook w:val="04A0"/>
      </w:tblPr>
      <w:tblGrid>
        <w:gridCol w:w="5542"/>
        <w:gridCol w:w="2977"/>
        <w:gridCol w:w="2195"/>
      </w:tblGrid>
      <w:tr w:rsidR="00E02F95" w:rsidTr="00220BCC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9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4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(6) Opravy významných chýb minulých účtovných období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 – spoločnosť nevykonala v účtovnom období opravy významných chýb minulých období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E02F95" w:rsidRDefault="00E02F95" w:rsidP="00E02F95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E02F95" w:rsidRDefault="00E02F95" w:rsidP="00E02F95">
      <w:pPr>
        <w:pStyle w:val="Nadpis1"/>
        <w:ind w:left="-3"/>
      </w:pPr>
      <w:r>
        <w:t>(1) Informácie o položkách nákladov alebo výnosov výnimočného rozsahu alebo výskytu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5"/>
        </w:numPr>
        <w:spacing w:after="0" w:line="262" w:lineRule="auto"/>
        <w:ind w:right="1542" w:hanging="194"/>
      </w:pPr>
      <w:r>
        <w:rPr>
          <w:rFonts w:ascii="Arial" w:eastAsia="Arial" w:hAnsi="Arial" w:cs="Arial"/>
          <w:sz w:val="21"/>
        </w:rPr>
        <w:t xml:space="preserve">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neeviduje.Informácie</w:t>
      </w:r>
      <w:proofErr w:type="spellEnd"/>
      <w:r>
        <w:rPr>
          <w:rFonts w:ascii="Arial" w:eastAsia="Arial" w:hAnsi="Arial" w:cs="Arial"/>
          <w:sz w:val="21"/>
        </w:rPr>
        <w:t xml:space="preserve">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5"/>
        </w:numPr>
        <w:spacing w:after="221" w:line="262" w:lineRule="auto"/>
        <w:ind w:right="1542" w:hanging="194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(2) Informácie o záväzkoch</w:t>
      </w:r>
    </w:p>
    <w:p w:rsidR="00E02F95" w:rsidRDefault="00E02F95" w:rsidP="00E02F9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22" w:type="dxa"/>
          <w:left w:w="38" w:type="dxa"/>
          <w:right w:w="115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14" w:type="dxa"/>
          <w:left w:w="38" w:type="dxa"/>
          <w:right w:w="34" w:type="dxa"/>
        </w:tblCellMar>
        <w:tblLook w:val="04A0"/>
      </w:tblPr>
      <w:tblGrid>
        <w:gridCol w:w="7431"/>
        <w:gridCol w:w="3283"/>
      </w:tblGrid>
      <w:tr w:rsidR="00E02F95" w:rsidTr="00220BCC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pStyle w:val="Nadpis1"/>
        <w:ind w:left="-3"/>
      </w:pPr>
      <w:r>
        <w:t>(3) Informácie o vlastných akciách</w:t>
      </w:r>
    </w:p>
    <w:p w:rsidR="00E02F95" w:rsidRDefault="00E02F95" w:rsidP="00E02F95">
      <w:pPr>
        <w:spacing w:after="45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Informácie o počte, menovitej hodnote nadobudnutých vlastných akcií počas účtovného obdobia a hodnote, za </w:t>
      </w:r>
      <w:r>
        <w:rPr>
          <w:rFonts w:ascii="Arial" w:eastAsia="Arial" w:hAnsi="Arial" w:cs="Arial"/>
          <w:sz w:val="21"/>
        </w:rPr>
        <w:t>ktorú sa nadobudli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(4) Informácie o orgánoch účtovnej jednotky</w:t>
      </w:r>
    </w:p>
    <w:p w:rsidR="00E02F95" w:rsidRDefault="00E02F95" w:rsidP="00E02F95">
      <w:pPr>
        <w:pStyle w:val="Nadpis1"/>
        <w:ind w:left="-3"/>
      </w:pPr>
      <w:r>
        <w:t>a) Informácie o poskytnutých zárukách alebo inom zabezpečení pre členov orgánov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left w:w="115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b) Informácie o pôžičkách poskytnutých členom orgánov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 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</w:t>
      </w:r>
      <w:r>
        <w:rPr>
          <w:rFonts w:ascii="Arial" w:eastAsia="Arial" w:hAnsi="Arial" w:cs="Arial"/>
          <w:b/>
        </w:rPr>
        <w:t>c</w:t>
      </w:r>
      <w:proofErr w:type="spellEnd"/>
      <w:r>
        <w:rPr>
          <w:rFonts w:ascii="Arial" w:eastAsia="Arial" w:hAnsi="Arial" w:cs="Arial"/>
          <w:b/>
        </w:rPr>
        <w:t>) Informácie o hlavných podmienkach, na základe ktorých boli  záruky poskytnuté</w:t>
      </w:r>
    </w:p>
    <w:p w:rsidR="00E02F95" w:rsidRDefault="00E02F95" w:rsidP="00E02F95">
      <w:pPr>
        <w:spacing w:after="466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E02F95" w:rsidRDefault="00E02F95" w:rsidP="00E02F95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E02F95">
            <w:pPr>
              <w:jc w:val="center"/>
            </w:pP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finannčných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povinností a významných podmienených záväzkov voči dcérskej účtovnej </w:t>
      </w:r>
      <w:r>
        <w:rPr>
          <w:rFonts w:ascii="Arial" w:eastAsia="Arial" w:hAnsi="Arial" w:cs="Arial"/>
          <w:sz w:val="21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e) Významné povinnosti povinností účtovnej jednotky vyplývajúcich z dôchodkových programov pre zamestnancov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271E3E" w:rsidRDefault="00271E3E"/>
    <w:sectPr w:rsidR="00271E3E" w:rsidSect="0082097C">
      <w:headerReference w:type="even" r:id="rId7"/>
      <w:headerReference w:type="default" r:id="rId8"/>
      <w:headerReference w:type="first" r:id="rId9"/>
      <w:pgSz w:w="11904" w:h="16834"/>
      <w:pgMar w:top="1426" w:right="664" w:bottom="1463" w:left="614" w:header="621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E02F95">
      <w:pPr>
        <w:spacing w:after="0" w:line="240" w:lineRule="auto"/>
      </w:pPr>
      <w:r>
        <w:separator/>
      </w:r>
    </w:p>
  </w:endnote>
  <w:endnote w:type="continuationSeparator" w:id="0">
    <w:p w:rsidR="003E6883" w:rsidRDefault="003E6883" w:rsidP="00E02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E02F95">
      <w:pPr>
        <w:spacing w:after="0" w:line="240" w:lineRule="auto"/>
      </w:pPr>
      <w:r>
        <w:separator/>
      </w:r>
    </w:p>
  </w:footnote>
  <w:footnote w:type="continuationSeparator" w:id="0">
    <w:p w:rsidR="003E6883" w:rsidRDefault="003E6883" w:rsidP="00E02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</w:r>
    <w:r w:rsidR="00B77E3E">
      <w:rPr>
        <w:rFonts w:ascii="Arial" w:eastAsia="Arial" w:hAnsi="Arial" w:cs="Arial"/>
        <w:sz w:val="17"/>
      </w:rPr>
      <w:t xml:space="preserve">DIANA </w:t>
    </w:r>
    <w:proofErr w:type="spellStart"/>
    <w:r w:rsidR="00B77E3E">
      <w:rPr>
        <w:rFonts w:ascii="Arial" w:eastAsia="Arial" w:hAnsi="Arial" w:cs="Arial"/>
        <w:sz w:val="17"/>
      </w:rPr>
      <w:t>Flower</w:t>
    </w:r>
    <w:proofErr w:type="spellEnd"/>
    <w:r w:rsidR="00B77E3E">
      <w:rPr>
        <w:rFonts w:ascii="Arial" w:eastAsia="Arial" w:hAnsi="Arial" w:cs="Arial"/>
        <w:sz w:val="17"/>
      </w:rPr>
      <w:t xml:space="preserve"> </w:t>
    </w:r>
    <w:proofErr w:type="spellStart"/>
    <w:r w:rsidR="00B77E3E">
      <w:rPr>
        <w:rFonts w:ascii="Arial" w:eastAsia="Arial" w:hAnsi="Arial" w:cs="Arial"/>
        <w:sz w:val="17"/>
      </w:rPr>
      <w:t>House</w:t>
    </w:r>
    <w:proofErr w:type="spellEnd"/>
    <w:r w:rsidR="00B77E3E">
      <w:rPr>
        <w:rFonts w:ascii="Arial" w:eastAsia="Arial" w:hAnsi="Arial" w:cs="Arial"/>
        <w:sz w:val="17"/>
      </w:rPr>
      <w:t>, s.r.o.</w:t>
    </w:r>
    <w:r>
      <w:rPr>
        <w:rFonts w:ascii="Arial" w:eastAsia="Arial" w:hAnsi="Arial" w:cs="Arial"/>
        <w:sz w:val="17"/>
      </w:rPr>
      <w:tab/>
      <w:t xml:space="preserve">DIČ: </w:t>
    </w:r>
    <w:r w:rsidR="00B77E3E">
      <w:rPr>
        <w:rFonts w:ascii="Arial" w:eastAsia="Arial" w:hAnsi="Arial" w:cs="Arial"/>
        <w:sz w:val="17"/>
      </w:rPr>
      <w:t>2021804565</w:t>
    </w:r>
  </w:p>
  <w:p w:rsidR="00623DC3" w:rsidRDefault="002417AB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rPr>
        <w:rFonts w:ascii="Arial" w:eastAsia="Arial" w:hAnsi="Arial" w:cs="Arial"/>
        <w:sz w:val="17"/>
      </w:rPr>
      <w:t xml:space="preserve">                                                                                                                                                                        </w:t>
    </w:r>
    <w:r w:rsidR="00B77E3E">
      <w:rPr>
        <w:rFonts w:ascii="Arial" w:eastAsia="Arial" w:hAnsi="Arial" w:cs="Arial"/>
        <w:sz w:val="17"/>
      </w:rPr>
      <w:t xml:space="preserve">                   IČO:36558389</w:t>
    </w:r>
  </w:p>
  <w:p w:rsidR="00E3780F" w:rsidRDefault="003E6883">
    <w:pPr>
      <w:tabs>
        <w:tab w:val="center" w:pos="1461"/>
        <w:tab w:val="center" w:pos="5328"/>
        <w:tab w:val="center" w:pos="9516"/>
      </w:tabs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13B06"/>
    <w:multiLevelType w:val="hybridMultilevel"/>
    <w:tmpl w:val="312CB48E"/>
    <w:lvl w:ilvl="0" w:tplc="30E08140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60BC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7EA2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60E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FA92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2C42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594D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8B8BE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12CC4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FD2D33"/>
    <w:multiLevelType w:val="hybridMultilevel"/>
    <w:tmpl w:val="5D7A9AF4"/>
    <w:lvl w:ilvl="0" w:tplc="F522CEFA">
      <w:start w:val="1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4FDF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E88A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6E51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80CE6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100BA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02E0B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C41BF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C99E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977A12"/>
    <w:multiLevelType w:val="hybridMultilevel"/>
    <w:tmpl w:val="CB6EE010"/>
    <w:lvl w:ilvl="0" w:tplc="5F804236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704A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3F63C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BD441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DD87A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585A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5CE8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D5A46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ECF9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8F41A7"/>
    <w:multiLevelType w:val="hybridMultilevel"/>
    <w:tmpl w:val="C4A472A8"/>
    <w:lvl w:ilvl="0" w:tplc="F4422042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99CB57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C2605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943B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8C18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DAA01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0AE8A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D457F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C65FC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4926332"/>
    <w:multiLevelType w:val="hybridMultilevel"/>
    <w:tmpl w:val="814E3186"/>
    <w:lvl w:ilvl="0" w:tplc="54BADC2A">
      <w:start w:val="1"/>
      <w:numFmt w:val="bullet"/>
      <w:lvlText w:val="*"/>
      <w:lvlJc w:val="left"/>
      <w:pPr>
        <w:ind w:left="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0803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520F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9CEB3A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62F9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EEFB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72A26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AAA93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E2C28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622CC5"/>
    <w:multiLevelType w:val="hybridMultilevel"/>
    <w:tmpl w:val="56E4CB56"/>
    <w:lvl w:ilvl="0" w:tplc="23F6DC10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C480B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5F4AFC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3BC75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0D6881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D29A3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E0EFE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2800F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444716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2F95"/>
    <w:rsid w:val="002417AB"/>
    <w:rsid w:val="00271E3E"/>
    <w:rsid w:val="003E6883"/>
    <w:rsid w:val="006A414A"/>
    <w:rsid w:val="00846B90"/>
    <w:rsid w:val="009C2BF4"/>
    <w:rsid w:val="00B77E3E"/>
    <w:rsid w:val="00E02F95"/>
    <w:rsid w:val="00EA7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2F95"/>
    <w:pPr>
      <w:spacing w:after="160" w:line="259" w:lineRule="auto"/>
    </w:pPr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E02F95"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02F95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E02F9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semiHidden/>
    <w:unhideWhenUsed/>
    <w:rsid w:val="00E02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02F95"/>
    <w:rPr>
      <w:rFonts w:ascii="Calibri" w:eastAsia="Calibri" w:hAnsi="Calibri" w:cs="Calibri"/>
      <w:color w:val="00000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1411</Words>
  <Characters>8046</Characters>
  <Application>Microsoft Office Word</Application>
  <DocSecurity>0</DocSecurity>
  <Lines>67</Lines>
  <Paragraphs>18</Paragraphs>
  <ScaleCrop>false</ScaleCrop>
  <Company>Hewlett-Packard Company</Company>
  <LinksUpToDate>false</LinksUpToDate>
  <CharactersWithSpaces>9439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2</cp:revision>
  <dcterms:created xsi:type="dcterms:W3CDTF">2021-06-30T10:50:00Z</dcterms:created>
  <dcterms:modified xsi:type="dcterms:W3CDTF">2021-06-30T10:50:00Z</dcterms:modified>
</cp:coreProperties>
</file>