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Všeobecné informácie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Informácie o obchodnom mene, sídle, právnej forme a možno uviesť aj iné vhodné údaje o účtovnej jednotke, v ktorej je účtovná jednotka neobmedzene ručiacim spoločníkom.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Dátum schválenia účtovnej závierky za bezprostredne predchádzajúce účtovné obdobie príslušným orgánom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Právny dôvod na zostavenie účtovnej závierky.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Údaje o skupine, a to: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1. pri oslobodení podľa § 22 ods. 8 zákona obchodné meno a sídlo materskej účtovnej jednotky zostavujúcej konsolidovanú účtovnú závie</w:t>
      </w:r>
      <w:r w:rsidR="00CD66F3">
        <w:rPr>
          <w:rFonts w:ascii="Arial CE" w:hAnsi="Arial CE"/>
          <w:sz w:val="20"/>
          <w:szCs w:val="20"/>
        </w:rPr>
        <w:t>rku podľa osobitných predpisov,</w:t>
      </w:r>
      <w:r w:rsidRPr="00FC4C2C">
        <w:rPr>
          <w:rFonts w:ascii="Arial CE" w:hAnsi="Arial CE"/>
          <w:sz w:val="20"/>
          <w:szCs w:val="20"/>
        </w:rPr>
        <w:t xml:space="preserve"> </w:t>
      </w:r>
      <w:r w:rsidR="00CD66F3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1C308D" w:rsidRDefault="001C308D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k bodu (6)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20"/>
        <w:gridCol w:w="2805"/>
        <w:gridCol w:w="3005"/>
      </w:tblGrid>
      <w:tr w:rsidR="001C308D" w:rsidRPr="00BE6F7E" w:rsidTr="001C308D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left="644" w:right="-87"/>
              <w:jc w:val="left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BE6F7E" w:rsidTr="001C308D">
        <w:trPr>
          <w:trHeight w:val="321"/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</w:t>
            </w: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</w:t>
            </w: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  <w:highlight w:val="green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BE6F7E" w:rsidRDefault="00314211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</w:t>
            </w:r>
          </w:p>
        </w:tc>
      </w:tr>
    </w:tbl>
    <w:p w:rsidR="00FC4C2C" w:rsidRDefault="00FC4C2C" w:rsidP="00BE6F7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určenie ocenenia finančných nástrojov pri oceňovaní obstarávacou cenou alebo vlastnými nákladmi,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tvorba odpisového plánu pre dlhodobý majetok, pričom sa uvádza doba odpisovania, sadzby odpisov a odpisové metódy pre účtovné odpisy,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informácia o poskytnutých dotáciách a pri dotáciách na obstaranie majetku sa uvedú zložky majetku a ich ocenenie.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lastRenderedPageBreak/>
        <w:t>Informácie, ktoré vysvetľujú a doplňujú položky súvahy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aktívam sa v poznámkach pri zohľadnení zásady významnosti uvádzajú doplňujúce a vysvetľujúce informácie o </w:t>
      </w: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dlhodobom majetku,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prehľad o pohybe dlhodobého majetku podľa zložiek dlhodobého majetku v nadväznosti na členenie položiek súvahy; uvádza sa ocenenie majetku na začiatku účtovného obdobia, jeho prírastky, úbytky a presuny počas účtovného obdobia a ocenenie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prehľad o čistej (netto) hodnote dlhodobého majetku na začiatku účtovného obdobia a na konci účtovného obdobia,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úroky aktivované ako súčasť ocenenia (obstarávacia cena, vlastné náklady) počas účtovného obdobia, </w:t>
      </w:r>
    </w:p>
    <w:p w:rsidR="00BE6F7E" w:rsidRDefault="00BE6F7E" w:rsidP="001C308D">
      <w:pPr>
        <w:spacing w:after="120"/>
        <w:ind w:right="-87"/>
        <w:rPr>
          <w:rFonts w:ascii="Arial Narrow" w:hAnsi="Arial Narrow"/>
          <w:sz w:val="18"/>
          <w:szCs w:val="18"/>
        </w:rPr>
      </w:pPr>
    </w:p>
    <w:p w:rsidR="001C308D" w:rsidRPr="00AA4D36" w:rsidRDefault="00BE6F7E" w:rsidP="00BE6F7E">
      <w:pPr>
        <w:spacing w:after="0"/>
        <w:ind w:right="-87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Tabuľka č.</w:t>
      </w:r>
      <w:r w:rsidR="001C308D" w:rsidRPr="00AA4D36">
        <w:rPr>
          <w:rFonts w:ascii="Arial Narrow" w:hAnsi="Arial Narrow"/>
          <w:sz w:val="18"/>
          <w:szCs w:val="18"/>
        </w:rPr>
        <w:t>1</w:t>
      </w:r>
      <w:r w:rsidR="001C308D">
        <w:rPr>
          <w:rFonts w:ascii="Arial Narrow" w:hAnsi="Arial Narrow"/>
          <w:sz w:val="18"/>
          <w:szCs w:val="18"/>
        </w:rPr>
        <w:t>a</w:t>
      </w:r>
      <w:r>
        <w:rPr>
          <w:rFonts w:ascii="Arial Narrow" w:hAnsi="Arial Narrow"/>
          <w:sz w:val="18"/>
          <w:szCs w:val="18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0"/>
        <w:gridCol w:w="954"/>
        <w:gridCol w:w="755"/>
        <w:gridCol w:w="941"/>
        <w:gridCol w:w="983"/>
        <w:gridCol w:w="6"/>
        <w:gridCol w:w="29"/>
        <w:gridCol w:w="881"/>
        <w:gridCol w:w="32"/>
        <w:gridCol w:w="33"/>
        <w:gridCol w:w="15"/>
        <w:gridCol w:w="676"/>
        <w:gridCol w:w="1206"/>
        <w:gridCol w:w="1189"/>
      </w:tblGrid>
      <w:tr w:rsidR="001C308D" w:rsidRPr="001C308D" w:rsidTr="001C308D">
        <w:trPr>
          <w:trHeight w:val="28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31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505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9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1b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6"/>
        <w:gridCol w:w="950"/>
        <w:gridCol w:w="751"/>
        <w:gridCol w:w="936"/>
        <w:gridCol w:w="833"/>
        <w:gridCol w:w="136"/>
        <w:gridCol w:w="15"/>
        <w:gridCol w:w="897"/>
        <w:gridCol w:w="9"/>
        <w:gridCol w:w="17"/>
        <w:gridCol w:w="735"/>
        <w:gridCol w:w="1200"/>
        <w:gridCol w:w="1182"/>
      </w:tblGrid>
      <w:tr w:rsidR="001C308D" w:rsidRPr="001C308D" w:rsidTr="001C308D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887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68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lastRenderedPageBreak/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37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lastRenderedPageBreak/>
        <w:t>Tabuľka č.</w:t>
      </w:r>
      <w:r w:rsidR="001C308D">
        <w:rPr>
          <w:b w:val="0"/>
          <w:sz w:val="16"/>
          <w:szCs w:val="16"/>
        </w:rPr>
        <w:t>2a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1"/>
        <w:gridCol w:w="12"/>
        <w:gridCol w:w="6"/>
        <w:gridCol w:w="862"/>
        <w:gridCol w:w="13"/>
        <w:gridCol w:w="15"/>
        <w:gridCol w:w="11"/>
        <w:gridCol w:w="689"/>
        <w:gridCol w:w="11"/>
        <w:gridCol w:w="15"/>
        <w:gridCol w:w="1119"/>
        <w:gridCol w:w="11"/>
        <w:gridCol w:w="26"/>
        <w:gridCol w:w="29"/>
        <w:gridCol w:w="18"/>
        <w:gridCol w:w="790"/>
        <w:gridCol w:w="10"/>
        <w:gridCol w:w="21"/>
        <w:gridCol w:w="15"/>
        <w:gridCol w:w="21"/>
        <w:gridCol w:w="845"/>
        <w:gridCol w:w="8"/>
        <w:gridCol w:w="15"/>
        <w:gridCol w:w="54"/>
        <w:gridCol w:w="837"/>
        <w:gridCol w:w="21"/>
        <w:gridCol w:w="11"/>
        <w:gridCol w:w="656"/>
        <w:gridCol w:w="15"/>
        <w:gridCol w:w="18"/>
        <w:gridCol w:w="1116"/>
        <w:gridCol w:w="713"/>
      </w:tblGrid>
      <w:tr w:rsidR="001C308D" w:rsidRPr="001C308D" w:rsidTr="001C308D">
        <w:trPr>
          <w:trHeight w:val="145"/>
          <w:tblHeader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1178"/>
          <w:tblHeader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7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Nzov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lastRenderedPageBreak/>
        <w:t>Tabuľka č.</w:t>
      </w:r>
      <w:r w:rsidR="001C308D">
        <w:rPr>
          <w:b w:val="0"/>
          <w:sz w:val="16"/>
          <w:szCs w:val="16"/>
        </w:rPr>
        <w:t>2b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875"/>
        <w:gridCol w:w="14"/>
        <w:gridCol w:w="30"/>
        <w:gridCol w:w="742"/>
        <w:gridCol w:w="15"/>
        <w:gridCol w:w="15"/>
        <w:gridCol w:w="1113"/>
        <w:gridCol w:w="15"/>
        <w:gridCol w:w="10"/>
        <w:gridCol w:w="35"/>
        <w:gridCol w:w="891"/>
        <w:gridCol w:w="15"/>
        <w:gridCol w:w="15"/>
        <w:gridCol w:w="904"/>
        <w:gridCol w:w="15"/>
        <w:gridCol w:w="15"/>
        <w:gridCol w:w="30"/>
        <w:gridCol w:w="787"/>
        <w:gridCol w:w="30"/>
        <w:gridCol w:w="668"/>
        <w:gridCol w:w="30"/>
        <w:gridCol w:w="1098"/>
        <w:gridCol w:w="712"/>
      </w:tblGrid>
      <w:tr w:rsidR="001C308D" w:rsidRPr="001C308D" w:rsidTr="001C308D">
        <w:trPr>
          <w:trHeight w:val="851"/>
          <w:tblHeader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7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992"/>
          <w:tblHeader/>
          <w:jc w:val="center"/>
        </w:trPr>
        <w:tc>
          <w:tcPr>
            <w:tcW w:w="15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0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-</w:t>
            </w:r>
          </w:p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vateľské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20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 výpožičke,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dlhodobom nehmotnom majetku a dlhodobom hmotnom majetku, na ktorý je zriadené záložné právo alebo pri ktorom má účtovná jednotka obmedzené právo s ním nakladať, </w:t>
      </w:r>
    </w:p>
    <w:p w:rsidR="00BE6F7E" w:rsidRDefault="00BE6F7E" w:rsidP="00BE6F7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č.1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12"/>
        <w:gridCol w:w="3018"/>
      </w:tblGrid>
      <w:tr w:rsidR="001C308D" w:rsidRPr="00AA4D36" w:rsidTr="00C6449A">
        <w:trPr>
          <w:jc w:val="center"/>
        </w:trPr>
        <w:tc>
          <w:tcPr>
            <w:tcW w:w="66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1C308D" w:rsidRPr="001153FA" w:rsidTr="00C6449A">
        <w:trPr>
          <w:trHeight w:val="354"/>
          <w:jc w:val="center"/>
        </w:trPr>
        <w:tc>
          <w:tcPr>
            <w:tcW w:w="66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153FA" w:rsidTr="00C6449A">
        <w:trPr>
          <w:trHeight w:val="330"/>
          <w:jc w:val="center"/>
        </w:trPr>
        <w:tc>
          <w:tcPr>
            <w:tcW w:w="6612" w:type="dxa"/>
            <w:tcBorders>
              <w:bottom w:val="single" w:sz="12" w:space="0" w:color="auto"/>
              <w:right w:val="single" w:sz="12" w:space="0" w:color="auto"/>
            </w:tcBorders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pri ktorom má účtovná jednotka obmedzené právo s ním nakladať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BE6F7E" w:rsidRDefault="00BE6F7E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č.2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79"/>
        <w:gridCol w:w="3451"/>
      </w:tblGrid>
      <w:tr w:rsidR="00C6449A" w:rsidRPr="00AA4D36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pri ktorom má účtovná jednotka obmedzené právo s ním nakladať</w:t>
            </w:r>
          </w:p>
        </w:tc>
        <w:tc>
          <w:tcPr>
            <w:tcW w:w="3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d) majetku, ktorým je </w:t>
      </w:r>
      <w:proofErr w:type="spellStart"/>
      <w:r w:rsidRPr="00FC4C2C">
        <w:rPr>
          <w:rFonts w:ascii="Arial CE" w:hAnsi="Arial CE"/>
          <w:sz w:val="20"/>
          <w:szCs w:val="20"/>
        </w:rPr>
        <w:t>goodwill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a to dôvod jeho vzniku, spôsob výpočtu a prehodnotenie opodstatnenosti jeho výšky a odpisu jeho hodnoty, </w:t>
      </w:r>
    </w:p>
    <w:p w:rsidR="00CD66F3" w:rsidRDefault="00CD66F3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výskumnej a vývojovej činnosti za účtovné obdobie, a to v členení na </w:t>
      </w: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náklady na výskum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neaktivované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jednotky, </w:t>
      </w:r>
    </w:p>
    <w:p w:rsidR="00CD66F3" w:rsidRDefault="00CD66F3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 xml:space="preserve">Tabuľka k bodu (1) písm. f)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09"/>
        <w:gridCol w:w="1321"/>
        <w:gridCol w:w="1575"/>
        <w:gridCol w:w="1575"/>
        <w:gridCol w:w="1575"/>
        <w:gridCol w:w="1575"/>
      </w:tblGrid>
      <w:tr w:rsidR="00C6449A" w:rsidRPr="00C6449A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Bežné účtovné obdobie</w:t>
            </w:r>
          </w:p>
        </w:tc>
      </w:tr>
      <w:tr w:rsidR="00C6449A" w:rsidRPr="00C6449A" w:rsidTr="003D3EAB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</w:t>
            </w:r>
            <w:r w:rsidRPr="00C6449A">
              <w:rPr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Účtovná hodnota DFM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Dcérske účtovné jednotky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 xml:space="preserve">Ostatné realizovateľné CP a podiely 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dlhodobom finančnom majetku podľa písmena a),okrem prehľadu oprávok,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ocenení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 </w:t>
      </w:r>
    </w:p>
    <w:p w:rsidR="00836ED8" w:rsidRDefault="00836ED8" w:rsidP="00836ED8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76"/>
        <w:gridCol w:w="1013"/>
        <w:gridCol w:w="11"/>
        <w:gridCol w:w="1320"/>
        <w:gridCol w:w="49"/>
        <w:gridCol w:w="891"/>
        <w:gridCol w:w="30"/>
        <w:gridCol w:w="16"/>
        <w:gridCol w:w="772"/>
        <w:gridCol w:w="15"/>
        <w:gridCol w:w="775"/>
        <w:gridCol w:w="13"/>
        <w:gridCol w:w="12"/>
        <w:gridCol w:w="941"/>
        <w:gridCol w:w="11"/>
        <w:gridCol w:w="16"/>
        <w:gridCol w:w="795"/>
        <w:gridCol w:w="13"/>
        <w:gridCol w:w="927"/>
        <w:gridCol w:w="638"/>
      </w:tblGrid>
      <w:tr w:rsidR="00836ED8" w:rsidRPr="00836ED8" w:rsidTr="00BE6F7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Ostatné dlhodobé 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CP a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Obsta-rávaný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BE6F7E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0"/>
        <w:gridCol w:w="1016"/>
        <w:gridCol w:w="31"/>
        <w:gridCol w:w="1327"/>
        <w:gridCol w:w="25"/>
        <w:gridCol w:w="34"/>
        <w:gridCol w:w="827"/>
        <w:gridCol w:w="34"/>
        <w:gridCol w:w="7"/>
        <w:gridCol w:w="12"/>
        <w:gridCol w:w="755"/>
        <w:gridCol w:w="23"/>
        <w:gridCol w:w="13"/>
        <w:gridCol w:w="705"/>
        <w:gridCol w:w="59"/>
        <w:gridCol w:w="23"/>
        <w:gridCol w:w="13"/>
        <w:gridCol w:w="982"/>
        <w:gridCol w:w="6"/>
        <w:gridCol w:w="15"/>
        <w:gridCol w:w="770"/>
        <w:gridCol w:w="17"/>
        <w:gridCol w:w="922"/>
        <w:gridCol w:w="638"/>
      </w:tblGrid>
      <w:tr w:rsidR="00836ED8" w:rsidRPr="00836ED8" w:rsidTr="00836ED8">
        <w:trPr>
          <w:trHeight w:val="340"/>
          <w:jc w:val="center"/>
        </w:trPr>
        <w:tc>
          <w:tcPr>
            <w:tcW w:w="13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25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trHeight w:val="1393"/>
          <w:jc w:val="center"/>
        </w:trPr>
        <w:tc>
          <w:tcPr>
            <w:tcW w:w="13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</w:t>
            </w:r>
            <w:r w:rsidR="00836ED8" w:rsidRPr="00836ED8">
              <w:rPr>
                <w:sz w:val="16"/>
                <w:szCs w:val="16"/>
              </w:rPr>
              <w:t>bé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 CP a 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podiely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</w:t>
            </w:r>
            <w:proofErr w:type="spellStart"/>
            <w:r w:rsidRPr="00836ED8">
              <w:rPr>
                <w:sz w:val="16"/>
                <w:szCs w:val="16"/>
              </w:rPr>
              <w:t>kons</w:t>
            </w:r>
            <w:proofErr w:type="spellEnd"/>
            <w:r w:rsidRPr="00836ED8">
              <w:rPr>
                <w:sz w:val="16"/>
                <w:szCs w:val="16"/>
              </w:rPr>
              <w:t>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</w:t>
            </w:r>
            <w:proofErr w:type="spellEnd"/>
            <w:r>
              <w:rPr>
                <w:sz w:val="16"/>
                <w:szCs w:val="16"/>
              </w:rPr>
              <w:t>-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proofErr w:type="spellStart"/>
            <w:r w:rsidRPr="00836ED8">
              <w:rPr>
                <w:sz w:val="16"/>
                <w:szCs w:val="16"/>
              </w:rPr>
              <w:t>rávaný</w:t>
            </w:r>
            <w:proofErr w:type="spellEnd"/>
            <w:r w:rsidRPr="00836ED8">
              <w:rPr>
                <w:sz w:val="16"/>
                <w:szCs w:val="16"/>
              </w:rPr>
              <w:t xml:space="preserve">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836ED8">
        <w:trPr>
          <w:trHeight w:val="83"/>
          <w:jc w:val="center"/>
        </w:trPr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3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0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90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opravných položkách k dlhodobému finančnému majetku v nadväznosti na položky súvahy, pričom sa uvádza stav opravných položiek na začiatku účtovného obdobia, zmeny počas účtovného obdobia a stav na konci účtovného obdobia, </w:t>
      </w:r>
    </w:p>
    <w:p w:rsidR="00836ED8" w:rsidRDefault="00836ED8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zmenách v jednotlivých zložkách dlhodobého finančného majetku, </w:t>
      </w: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C6449A">
        <w:rPr>
          <w:rFonts w:ascii="Arial CE" w:hAnsi="Arial CE"/>
          <w:sz w:val="16"/>
          <w:szCs w:val="16"/>
        </w:rPr>
        <w:t> písm. i) a j).</w:t>
      </w:r>
      <w:r>
        <w:rPr>
          <w:rFonts w:ascii="Arial CE" w:hAnsi="Arial CE"/>
          <w:sz w:val="16"/>
          <w:szCs w:val="16"/>
        </w:rPr>
        <w:t xml:space="preserve"> o dlhodobých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73"/>
        <w:gridCol w:w="963"/>
        <w:gridCol w:w="1219"/>
        <w:gridCol w:w="1219"/>
        <w:gridCol w:w="1040"/>
        <w:gridCol w:w="1397"/>
        <w:gridCol w:w="1219"/>
      </w:tblGrid>
      <w:tr w:rsidR="00C6449A" w:rsidRPr="00C6449A" w:rsidTr="003D3EA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 na</w:t>
            </w:r>
            <w:r w:rsidRPr="00C6449A">
              <w:rPr>
                <w:sz w:val="16"/>
                <w:szCs w:val="16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g</w:t>
            </w: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 xml:space="preserve"> bodu (1) </w:t>
      </w:r>
      <w:proofErr w:type="spellStart"/>
      <w:r w:rsidRPr="00C6449A">
        <w:rPr>
          <w:rFonts w:ascii="Arial CE" w:hAnsi="Arial CE"/>
          <w:sz w:val="16"/>
          <w:szCs w:val="16"/>
        </w:rPr>
        <w:t>pism</w:t>
      </w:r>
      <w:proofErr w:type="spellEnd"/>
      <w:r w:rsidRPr="00C6449A">
        <w:rPr>
          <w:rFonts w:ascii="Arial CE" w:hAnsi="Arial CE"/>
          <w:sz w:val="16"/>
          <w:szCs w:val="16"/>
        </w:rPr>
        <w:t>. j)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03"/>
        <w:gridCol w:w="1523"/>
        <w:gridCol w:w="1191"/>
        <w:gridCol w:w="1161"/>
        <w:gridCol w:w="1489"/>
        <w:gridCol w:w="1363"/>
      </w:tblGrid>
      <w:tr w:rsidR="00C6449A" w:rsidRPr="00C6449A" w:rsidTr="003D3EA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 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B6E46" w:rsidRDefault="00FC4C2C" w:rsidP="00FB6E46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k) dlhodobom finančnom majetku, na ktorý je zriadené záložné právo a o dlhodobom finančnom majetku, pri ktorom má účtovná jednotka obmedzené právo s ním nakladať,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k)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49"/>
        <w:gridCol w:w="3381"/>
      </w:tblGrid>
      <w:tr w:rsidR="00FB6E46" w:rsidRPr="00FB6E46" w:rsidTr="003D3EA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 xml:space="preserve">Hodnota </w:t>
            </w:r>
            <w:r w:rsidRPr="00FB6E46">
              <w:rPr>
                <w:bCs w:val="0"/>
                <w:sz w:val="16"/>
                <w:szCs w:val="16"/>
              </w:rPr>
              <w:t>za bežné účtovné obdobie</w:t>
            </w:r>
          </w:p>
        </w:tc>
      </w:tr>
      <w:tr w:rsidR="00FB6E46" w:rsidRPr="00FB6E46" w:rsidTr="00FB6E46">
        <w:trPr>
          <w:trHeight w:val="254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l) podielových certifikátoch, konvertibilných dlhopisoch, </w:t>
      </w:r>
      <w:proofErr w:type="spellStart"/>
      <w:r w:rsidRPr="00FC4C2C">
        <w:rPr>
          <w:rFonts w:ascii="Arial CE" w:hAnsi="Arial CE"/>
          <w:sz w:val="20"/>
          <w:szCs w:val="20"/>
        </w:rPr>
        <w:t>warantoch</w:t>
      </w:r>
      <w:proofErr w:type="spellEnd"/>
      <w:r w:rsidRPr="00FC4C2C">
        <w:rPr>
          <w:rFonts w:ascii="Arial CE" w:hAnsi="Arial CE"/>
          <w:sz w:val="20"/>
          <w:szCs w:val="20"/>
        </w:rPr>
        <w:t xml:space="preserve">, opciách alebo podobných cenných papieroch, pričom sa uvádza ich počet a rozsah práv, ktoré predstavujú,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b/>
          <w:bCs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m) opravných položkách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b/>
          <w:bCs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bCs/>
          <w:sz w:val="16"/>
          <w:szCs w:val="16"/>
        </w:rPr>
        <w:t>Tabuľka č.1 k</w:t>
      </w:r>
      <w:r w:rsidR="001B2B9E">
        <w:rPr>
          <w:rFonts w:ascii="Arial CE" w:hAnsi="Arial CE"/>
          <w:bCs/>
          <w:sz w:val="16"/>
          <w:szCs w:val="16"/>
        </w:rPr>
        <w:t xml:space="preserve"> dobu (1) </w:t>
      </w:r>
      <w:r w:rsidRPr="00FB6E46">
        <w:rPr>
          <w:rFonts w:ascii="Arial CE" w:hAnsi="Arial CE"/>
          <w:bCs/>
          <w:sz w:val="16"/>
          <w:szCs w:val="16"/>
        </w:rPr>
        <w:t>písm. m) o zásobách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56"/>
        <w:gridCol w:w="1221"/>
        <w:gridCol w:w="1132"/>
        <w:gridCol w:w="1749"/>
        <w:gridCol w:w="1824"/>
        <w:gridCol w:w="1248"/>
      </w:tblGrid>
      <w:tr w:rsidR="00FB6E46" w:rsidRPr="00FB6E46" w:rsidTr="003D3EA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Bežné účtovné obdobie</w:t>
            </w:r>
          </w:p>
        </w:tc>
      </w:tr>
      <w:tr w:rsidR="00FB6E46" w:rsidRPr="00FB6E46" w:rsidTr="003D3EAB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Tvorba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OP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 OP na konci účtovného obdobia</w:t>
            </w:r>
          </w:p>
        </w:tc>
      </w:tr>
      <w:tr w:rsidR="00FB6E46" w:rsidRPr="00FB6E46" w:rsidTr="003D3EAB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f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Nedokončená výroba a</w:t>
            </w:r>
          </w:p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> bodu (1)</w:t>
      </w:r>
      <w:r>
        <w:rPr>
          <w:rFonts w:ascii="Arial CE" w:hAnsi="Arial CE"/>
          <w:sz w:val="16"/>
          <w:szCs w:val="16"/>
        </w:rPr>
        <w:t> písm. m) o nehnuteľnostiach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7"/>
        <w:gridCol w:w="3153"/>
      </w:tblGrid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n) zásobách, na ktoré je zriadené záložné právo a zásobách, pri ktorých má účtovná jednotka obmedzené právo s nimi nakladať, </w:t>
      </w:r>
    </w:p>
    <w:p w:rsidR="00FB6E46" w:rsidRPr="00FC4C2C" w:rsidRDefault="00FB6E46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n)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0"/>
        <w:gridCol w:w="3160"/>
      </w:tblGrid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 za bežné účtovné obdobie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o) zákazkovej výrobe a zákazkovej výstavbe nehnuteľnosti určenej na predaj, pričom sa uvádzajú </w:t>
      </w:r>
    </w:p>
    <w:p w:rsidR="00FC4C2C" w:rsidRP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všeobecné údaje, a to: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1a. hodnota zmluvných výnosov vykázaných v účtovnom období vo výnosoch,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1b. metóda použitá na určenie výnosov vykázaných za účtovné obdobie,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1c. metóda použitá na zistenie stupňa dokončenia zákazkovej výroby, </w:t>
      </w:r>
    </w:p>
    <w:p w:rsidR="00FC4C2C" w:rsidRDefault="00FC4C2C" w:rsidP="00414CE6">
      <w:pPr>
        <w:spacing w:after="0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1d. opis spôsobu, na základe ktorého účtovná jednotka zhotovujúca nehnuteľnosť určenú na predaj usúdila, že počas výstavby nehnuteľnosti určenej na predaj dochádza k priebežnému transferu; pri posudzovaní priebežného transferu sa zohľadňuje jednotlivo a aj spoločne existencia najmä týchto indikátorov:</w:t>
      </w:r>
    </w:p>
    <w:p w:rsidR="0084343B" w:rsidRDefault="00FC4C2C" w:rsidP="00414CE6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1da. výstavba nehnuteľnosti určenej na predaj sa uskutočňuje na pozemku vo vlastníctve objednávateľa, </w:t>
      </w:r>
    </w:p>
    <w:p w:rsidR="00FC4C2C" w:rsidRPr="00FC4C2C" w:rsidRDefault="00FC4C2C" w:rsidP="0084343B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1db. objednávateľovi nevzniká nárok na odstúpenie od zmluvy s právom vrátenia peňažných prostriedkov,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1dc. pri nedokončení dohodnutej výstavby zhotoviteľom nehnuteľnosť zostáva objednávateľovi,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1dd. zmluva oprávňuje objednávateľa zmeniť zhotoviteľa s prípadnou sankciou a nájsť si iného zhotoviteľa na dokončenie nehnuteľnosti, </w:t>
      </w:r>
    </w:p>
    <w:p w:rsidR="00CD66F3" w:rsidRDefault="00CD66F3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informácie o zákazkovej výrobe a zákazkovej výstavbe nehnuteľnosti určenej na predaj, ktoré ku dňu, ku ktorému sa zostavuje účtovná závierka, neboli ukončené, pričom sa uvádza </w:t>
      </w:r>
    </w:p>
    <w:p w:rsidR="00FC4C2C" w:rsidRPr="00FC4C2C" w:rsidRDefault="00FC4C2C" w:rsidP="00FC4C2C">
      <w:pPr>
        <w:pStyle w:val="Default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celková suma vynaložených nákladov a vykázaných ziskov znížená o vykázané straty ku dňu, ku ktorému sa zostavuje účtovná závierka,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suma prijatých preddavkov, </w:t>
      </w:r>
    </w:p>
    <w:p w:rsid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2c. suma zadržanej platby, </w:t>
      </w:r>
    </w:p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č.1 k bodu (1)</w:t>
      </w:r>
      <w:r w:rsidR="0084343B"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19"/>
        <w:gridCol w:w="2215"/>
        <w:gridCol w:w="2215"/>
        <w:gridCol w:w="2281"/>
      </w:tblGrid>
      <w:tr w:rsidR="0084343B" w:rsidRPr="0084343B" w:rsidTr="003D3EA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53"/>
        <w:gridCol w:w="2649"/>
        <w:gridCol w:w="3028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výroby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73"/>
        <w:gridCol w:w="2180"/>
        <w:gridCol w:w="2096"/>
        <w:gridCol w:w="2281"/>
      </w:tblGrid>
      <w:tr w:rsidR="0084343B" w:rsidRPr="0084343B" w:rsidTr="001B2B9E">
        <w:trPr>
          <w:trHeight w:val="953"/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 predaj až do konca bežného účtovného obdobia</w:t>
            </w:r>
          </w:p>
        </w:tc>
      </w:tr>
      <w:tr w:rsidR="0084343B" w:rsidRPr="0084343B" w:rsidTr="001B2B9E">
        <w:trPr>
          <w:trHeight w:val="98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53"/>
        <w:gridCol w:w="2806"/>
        <w:gridCol w:w="2871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prijatých preddavkov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p)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 pí</w:t>
      </w:r>
      <w:r w:rsidRPr="0084343B">
        <w:rPr>
          <w:rFonts w:ascii="Arial CE" w:hAnsi="Arial CE"/>
          <w:sz w:val="16"/>
          <w:szCs w:val="16"/>
        </w:rPr>
        <w:t>sm. p)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0"/>
        <w:gridCol w:w="1340"/>
        <w:gridCol w:w="1191"/>
        <w:gridCol w:w="1787"/>
        <w:gridCol w:w="1936"/>
        <w:gridCol w:w="1366"/>
      </w:tblGrid>
      <w:tr w:rsidR="0084343B" w:rsidRPr="0084343B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Tvorba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konci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 xml:space="preserve">Ostatné pohľadávky v rámci </w:t>
            </w:r>
            <w:proofErr w:type="spellStart"/>
            <w:r w:rsidRPr="0084343B">
              <w:rPr>
                <w:rFonts w:ascii="Arial Narrow" w:hAnsi="Arial Narrow" w:cs="Arial"/>
                <w:sz w:val="16"/>
                <w:szCs w:val="16"/>
              </w:rPr>
              <w:t>kons</w:t>
            </w:r>
            <w:proofErr w:type="spellEnd"/>
            <w:r w:rsidRPr="0084343B">
              <w:rPr>
                <w:rFonts w:ascii="Arial Narrow" w:hAnsi="Arial Narrow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q) hodnote pohľadávok do lehoty splatnosti a po lehote splatnosti, </w:t>
      </w:r>
    </w:p>
    <w:p w:rsidR="00CD66F3" w:rsidRPr="0084343B" w:rsidRDefault="00CD66F3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č. 1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84343B">
        <w:rPr>
          <w:rFonts w:ascii="Arial CE" w:hAnsi="Arial CE"/>
          <w:sz w:val="16"/>
          <w:szCs w:val="16"/>
        </w:rPr>
        <w:t>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85"/>
        <w:gridCol w:w="2115"/>
        <w:gridCol w:w="2115"/>
        <w:gridCol w:w="2115"/>
      </w:tblGrid>
      <w:tr w:rsidR="0084343B" w:rsidRPr="0084343B" w:rsidTr="003D3EAB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spolu</w:t>
            </w:r>
          </w:p>
        </w:tc>
      </w:tr>
      <w:tr w:rsidR="0084343B" w:rsidRPr="0084343B" w:rsidTr="003D3EAB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 xml:space="preserve">Tabuľka č. </w:t>
      </w:r>
      <w:r>
        <w:rPr>
          <w:rFonts w:ascii="Arial CE" w:hAnsi="Arial CE"/>
          <w:sz w:val="16"/>
          <w:szCs w:val="16"/>
        </w:rPr>
        <w:t>2</w:t>
      </w:r>
      <w:r w:rsidRPr="0084343B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> bodu (1)</w:t>
      </w:r>
      <w:r w:rsidRPr="0084343B">
        <w:rPr>
          <w:rFonts w:ascii="Arial CE" w:hAnsi="Arial CE"/>
          <w:sz w:val="16"/>
          <w:szCs w:val="16"/>
        </w:rPr>
        <w:t> 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38"/>
        <w:gridCol w:w="2896"/>
        <w:gridCol w:w="2896"/>
      </w:tblGrid>
      <w:tr w:rsidR="0084343B" w:rsidRPr="0084343B" w:rsidTr="0084343B">
        <w:trPr>
          <w:jc w:val="center"/>
        </w:trPr>
        <w:tc>
          <w:tcPr>
            <w:tcW w:w="3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podľa zostatkovej</w:t>
            </w:r>
          </w:p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doby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84343B">
        <w:trPr>
          <w:trHeight w:val="121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r) hodnote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k bodu (1) pí</w:t>
      </w:r>
      <w:r w:rsidR="0084343B" w:rsidRPr="0084343B">
        <w:rPr>
          <w:rFonts w:ascii="Arial CE" w:hAnsi="Arial CE"/>
          <w:sz w:val="16"/>
          <w:szCs w:val="16"/>
        </w:rPr>
        <w:t>sm. r)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2"/>
        <w:gridCol w:w="2829"/>
        <w:gridCol w:w="2409"/>
      </w:tblGrid>
      <w:tr w:rsidR="0084343B" w:rsidRPr="0084343B" w:rsidTr="003D3EA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s) výpočte odloženej daňovej pohľadávky,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t) zložkách krátkodobého finančného majetku,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1 k</w:t>
      </w:r>
      <w:r>
        <w:rPr>
          <w:rFonts w:ascii="Arial CE" w:hAnsi="Arial CE"/>
          <w:sz w:val="16"/>
          <w:szCs w:val="16"/>
        </w:rPr>
        <w:t xml:space="preserve"> bodu (1) </w:t>
      </w:r>
      <w:r w:rsidR="0084343B" w:rsidRPr="0084343B">
        <w:rPr>
          <w:rFonts w:ascii="Arial CE" w:hAnsi="Arial CE"/>
          <w:sz w:val="16"/>
          <w:szCs w:val="16"/>
        </w:rPr>
        <w:t>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806"/>
        <w:gridCol w:w="2429"/>
      </w:tblGrid>
      <w:tr w:rsidR="0084343B" w:rsidRPr="0084343B" w:rsidTr="003D3EA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4343B">
              <w:rPr>
                <w:rFonts w:ascii="Arial Narrow" w:hAnsi="Arial Narrow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2 k</w:t>
      </w:r>
      <w:r>
        <w:rPr>
          <w:rFonts w:ascii="Arial CE" w:hAnsi="Arial CE"/>
          <w:sz w:val="16"/>
          <w:szCs w:val="16"/>
        </w:rPr>
        <w:t> bodu (1)</w:t>
      </w:r>
      <w:r w:rsidR="0084343B" w:rsidRPr="0084343B">
        <w:rPr>
          <w:rFonts w:ascii="Arial CE" w:hAnsi="Arial CE"/>
          <w:sz w:val="16"/>
          <w:szCs w:val="16"/>
        </w:rPr>
        <w:t> 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99"/>
        <w:gridCol w:w="1787"/>
        <w:gridCol w:w="1243"/>
        <w:gridCol w:w="1310"/>
        <w:gridCol w:w="1791"/>
      </w:tblGrid>
      <w:tr w:rsidR="0084343B" w:rsidRPr="0084343B" w:rsidTr="003D3EAB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Prírastky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Úbytky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konci účtovného obdobia</w:t>
            </w:r>
          </w:p>
        </w:tc>
      </w:tr>
      <w:tr w:rsidR="0084343B" w:rsidRPr="0084343B" w:rsidTr="003D3EAB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FC4C2C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u) ocenení krátkodobého finančného majetku ku dňu, ku ktorému sa zostavuje účtovná závierka reálnou hodnotou alebo metódou vlastného imania a vplyve takého ocenenia na výsledok hospodárenia a na výšku vlastného imania, </w:t>
      </w: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u)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26"/>
        <w:gridCol w:w="2051"/>
        <w:gridCol w:w="2363"/>
        <w:gridCol w:w="1690"/>
      </w:tblGrid>
      <w:tr w:rsidR="00414CE6" w:rsidRPr="00414CE6" w:rsidTr="003D3EAB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Zvýšenie/ zníženie hodnoty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vlastné imanie</w:t>
            </w:r>
          </w:p>
        </w:tc>
      </w:tr>
      <w:tr w:rsidR="00414CE6" w:rsidRPr="00414CE6" w:rsidTr="003D3EAB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v) opravných položkách ku krátkodobému finančnému majetku za účtovné obdobie, s uvedením stavu na začiatku účtovného obdobia, tvorby, zúčtovania opravných položiek k nemu a ich stavu na konci účtovného obdobia, pričom osobitne sa uvádza dôvod ich tvorby a zúčtovania, </w:t>
      </w:r>
    </w:p>
    <w:p w:rsidR="00CD66F3" w:rsidRDefault="00CD66F3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 xml:space="preserve">písm. v)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68"/>
        <w:gridCol w:w="1221"/>
        <w:gridCol w:w="868"/>
        <w:gridCol w:w="1690"/>
        <w:gridCol w:w="1809"/>
        <w:gridCol w:w="1174"/>
      </w:tblGrid>
      <w:tr w:rsidR="00414CE6" w:rsidRPr="00414CE6" w:rsidTr="003D3EAB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OP na začiatku </w:t>
            </w:r>
            <w:r w:rsidRPr="00414CE6">
              <w:rPr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>Tvorba </w:t>
            </w:r>
            <w:r w:rsidRPr="00414CE6">
              <w:rPr>
                <w:sz w:val="16"/>
                <w:szCs w:val="16"/>
              </w:rPr>
              <w:br/>
            </w:r>
            <w:r w:rsidRPr="00414CE6">
              <w:rPr>
                <w:sz w:val="16"/>
                <w:szCs w:val="16"/>
              </w:rPr>
              <w:lastRenderedPageBreak/>
              <w:t>OP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Zúčtovanie OP z dôvodu </w:t>
            </w:r>
            <w:r w:rsidRPr="00414CE6">
              <w:rPr>
                <w:sz w:val="16"/>
                <w:szCs w:val="16"/>
              </w:rPr>
              <w:lastRenderedPageBreak/>
              <w:t>zániku opodstatnenosti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Zúčtovanie OP z dôvodu </w:t>
            </w:r>
            <w:r w:rsidRPr="00414CE6">
              <w:rPr>
                <w:sz w:val="16"/>
                <w:szCs w:val="16"/>
              </w:rPr>
              <w:lastRenderedPageBreak/>
              <w:t>vyradenia majetku z účtovníctva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Stav OP na konci </w:t>
            </w:r>
            <w:r w:rsidRPr="00414CE6">
              <w:rPr>
                <w:sz w:val="16"/>
                <w:szCs w:val="16"/>
              </w:rPr>
              <w:lastRenderedPageBreak/>
              <w:t>účtovného obdobia</w:t>
            </w:r>
          </w:p>
        </w:tc>
      </w:tr>
      <w:tr w:rsidR="00414CE6" w:rsidRPr="00414CE6" w:rsidTr="003D3EA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w) krátkodobom finančnom majetku, na ktorý bolo zriadené záložné právo a o krátkodobom finančnom majetku, pri ktorom má účtovná jednotka obmedzené právo s ním nakladať,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w)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00"/>
        <w:gridCol w:w="2630"/>
      </w:tblGrid>
      <w:tr w:rsidR="00414CE6" w:rsidRPr="00414CE6" w:rsidTr="003D3EAB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Hodnota za bežné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x) vlastných akciách, a to o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dôvode nadobudnutia vlastných akcií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počte a protihodnote, za ktorú sa vlastné akcie počas účtovného obdobia nadobudli a o počte a protihodnote, za ktorú sa vlastné akcie počas účtovného obdobia previedli na inú osobu,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počte, menovitej hodnote a protihodnote, za ktorú sa vlastné akcie nadobudli a ktoré účtovná jednotka má v držbe k poslednému dňu účtovného obdobia; uvádza sa aj ich percentuálny podiel na upísanom základnom imaní, </w:t>
      </w: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y) významných položkách účtov časového rozlíšenia. </w:t>
      </w:r>
    </w:p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 písm. y)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2"/>
        <w:gridCol w:w="2681"/>
        <w:gridCol w:w="2557"/>
      </w:tblGrid>
      <w:tr w:rsidR="00414CE6" w:rsidRPr="00414CE6" w:rsidTr="003D3EAB">
        <w:trPr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 xml:space="preserve">Náklady budúcich období dlhodobé, z toho: 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K pasívam súvahy sa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a) vlastnom imaní, a to: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opis základného imania najmä počet akcií, ich menovitá hodnota, práva spojené s jednotlivými druhmi akcií, splatené základné imanie,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počet a menovitá hodnota akcií upísaných počas účtovného obdobia a iný titul zmeny vlastného imania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rozdelenie účtovného zisku alebo vysporiadanie účtovnej straty vykázanej v predchádzajúcom účtovnom období,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:rsidR="00CD66F3" w:rsidRDefault="00CD66F3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zisk na akciu alebo podiel na základnom imaní, </w:t>
      </w:r>
    </w:p>
    <w:p w:rsidR="00CD66F3" w:rsidRDefault="00CD66F3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navrhnuté rozdelenie účtovného zisku alebo vysporiadania účtovnej straty, </w:t>
      </w:r>
    </w:p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201"/>
        <w:gridCol w:w="2429"/>
      </w:tblGrid>
      <w:tr w:rsidR="00414CE6" w:rsidRPr="00414CE6" w:rsidTr="003D3EA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</w:t>
      </w:r>
      <w:r>
        <w:rPr>
          <w:rFonts w:ascii="Arial CE" w:hAnsi="Arial CE"/>
          <w:sz w:val="16"/>
          <w:szCs w:val="16"/>
        </w:rPr>
        <w:t>2</w:t>
      </w:r>
      <w:r w:rsidRPr="00414CE6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201"/>
        <w:gridCol w:w="2429"/>
      </w:tblGrid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zákonného rezervného fondu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štatutárnych a ostatných fondov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 nerozdeleného zisku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spoločníkmi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45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jednotlivých druhoch rezerv za bežné účtovné obdobie s uvedením ich stavu na začiatku bežného účtovného obdobia, ich tvorba, použitie, zrušenie počas bežného účtovného obdobia, ich stav na konci účtovného obdobia, pričom sa uvedie predpokladaný rok použitia rezerv,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18"/>
        <w:gridCol w:w="1770"/>
        <w:gridCol w:w="1048"/>
        <w:gridCol w:w="13"/>
        <w:gridCol w:w="1021"/>
        <w:gridCol w:w="29"/>
        <w:gridCol w:w="1040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na začiatku 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16"/>
        <w:gridCol w:w="1770"/>
        <w:gridCol w:w="1048"/>
        <w:gridCol w:w="13"/>
        <w:gridCol w:w="1044"/>
        <w:gridCol w:w="6"/>
        <w:gridCol w:w="1042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začiatku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záväzkov do lehoty splatnosti a po lehote splatnosti, </w:t>
      </w: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štruktúre záväzkov podľa zostatkovej doby splatnosti v členení v nadväznosti na položky súvahy; uvádza sa hodnota záväzkov so zostatkovou dobou splatnosti viac ako päť rokov,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c) a d)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94"/>
        <w:gridCol w:w="3030"/>
        <w:gridCol w:w="2706"/>
      </w:tblGrid>
      <w:tr w:rsidR="003D3EAB" w:rsidRPr="003D3EAB" w:rsidTr="003D3E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2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hodnote záväzku zabezpečenom záložným právom alebo zabezpečenom inou formou zabezpečenia, a to s uvedením formy zabezpečenia,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výpočte odloženého daňového záväzku,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87"/>
        <w:gridCol w:w="2762"/>
        <w:gridCol w:w="2781"/>
      </w:tblGrid>
      <w:tr w:rsidR="003D3EAB" w:rsidRPr="003D3EAB" w:rsidTr="003D3EAB">
        <w:trPr>
          <w:trHeight w:val="493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466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427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FC4C2C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záväzkoch zo sociálneho fondu, s uvedením stavu na začiatku bežného účtovného obdobia, tvorby a čerpaní sociálneho fondu počas bežného účtovného obdobia a stavu na konci účtovného obdobia,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59"/>
        <w:gridCol w:w="2581"/>
        <w:gridCol w:w="2590"/>
      </w:tblGrid>
      <w:tr w:rsidR="003D3EAB" w:rsidRPr="003D3EAB" w:rsidTr="003D3EAB">
        <w:trPr>
          <w:trHeight w:val="538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lastRenderedPageBreak/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vydaných dlhopisoch, najmä ich menovitá hodnota, emisný kurz, úrok a splatnosť, </w:t>
      </w:r>
    </w:p>
    <w:p w:rsidR="00CD66F3" w:rsidRDefault="00CD66F3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h)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4"/>
        <w:gridCol w:w="1472"/>
        <w:gridCol w:w="1471"/>
        <w:gridCol w:w="1471"/>
        <w:gridCol w:w="1471"/>
        <w:gridCol w:w="1471"/>
      </w:tblGrid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Splatnosť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bankových úveroch, pôžičkách a návratných finančných výpomociach, pričom sa uvádza najmä mena, v ktorej boli poskytnuté, charakter, hodnota v cudzej mene a hodnota v eurách, výška úroku, splatnosť, forma zabezpečenia, </w:t>
      </w:r>
    </w:p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30"/>
        <w:gridCol w:w="818"/>
        <w:gridCol w:w="919"/>
        <w:gridCol w:w="1138"/>
        <w:gridCol w:w="1764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31"/>
        <w:gridCol w:w="818"/>
        <w:gridCol w:w="948"/>
        <w:gridCol w:w="1123"/>
        <w:gridCol w:w="1749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finančné výpomoci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významných položkách časového rozlíšenia výdavkov budúcich období a výnosov budúcich období.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j)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658"/>
        <w:gridCol w:w="2429"/>
      </w:tblGrid>
      <w:tr w:rsidR="003D3EAB" w:rsidRPr="003D3EAB" w:rsidTr="003D3EA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FC4C2C" w:rsidRDefault="003D3EAB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majetku prenajatom formou finančného prenájmu v poznámkach prenajímateľa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prenajímateľa a finančný výnos,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prenajímateľa a finančný výnos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329"/>
        <w:gridCol w:w="1772"/>
        <w:gridCol w:w="1110"/>
        <w:gridCol w:w="1253"/>
        <w:gridCol w:w="1624"/>
        <w:gridCol w:w="951"/>
      </w:tblGrid>
      <w:tr w:rsidR="00811B70" w:rsidRPr="00811B70" w:rsidTr="00BE6F7E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(4) Pri majetku prenajatom formou finančného prenájmu v poznámkach nájomcu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nájomcu a finančný náklad,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nájomcu a finančný náklad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a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(4)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59"/>
        <w:gridCol w:w="1261"/>
        <w:gridCol w:w="1525"/>
        <w:gridCol w:w="1152"/>
        <w:gridCol w:w="1283"/>
        <w:gridCol w:w="1575"/>
        <w:gridCol w:w="1175"/>
      </w:tblGrid>
      <w:tr w:rsidR="00811B70" w:rsidRPr="00811B70" w:rsidTr="00BE6F7E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do piatich rokov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O odloženej dani z príjmov sa uvádzajú informácie o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odložených daní z príjmov účtovaných v bežnom účtovnom období ako náklad alebo výnos vyplývajúcej zo zmeny sadzby dane z príjmov,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sume odloženého daňového záväzku, ktorý vznikol z dôvodu neúčtovania tej časti odloženej daňovej pohľadávky v bežnom účtovnom období, o ktorej sa účtovalo v predchádzajúcich účtovných obdobiach,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sume neuplatneného umorenia daňovej straty, nevyužitých daňových odpočtov a iných nárokov a odpočítateľných dočasných rozdielov, ku ktorým nebola účtovaná odložená daňová pohľadávka,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odloženej dani z príjmov, ktorá sa vzťahuje k položkám účtovaným priamo na účty vlastného imania bez účtovania na účty nákladov a výnosov,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a) až e)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12"/>
        <w:gridCol w:w="1775"/>
        <w:gridCol w:w="1743"/>
      </w:tblGrid>
      <w:tr w:rsidR="000344F6" w:rsidRPr="000344F6" w:rsidTr="00BE6F7E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77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55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69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vzťahu medzi sumou splatnej dane z príjmov a sumou odloženej dane z príjmov a medzi výsledkom hospodárenia pred zdanením, a to číselné porovnanie sumy splatnej dane z príjmov a </w:t>
      </w:r>
      <w:r w:rsidRPr="00FC4C2C">
        <w:rPr>
          <w:rFonts w:ascii="Arial CE" w:hAnsi="Arial CE"/>
          <w:sz w:val="20"/>
          <w:szCs w:val="20"/>
        </w:rPr>
        <w:lastRenderedPageBreak/>
        <w:t xml:space="preserve">sumy odloženej dane z príjmov a výsledku hospodárenia pred zdanením vynásobeným príslušnou sadzbou dane z príjmov, </w:t>
      </w:r>
    </w:p>
    <w:p w:rsidR="00FC4C2C" w:rsidRP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zmene sadzby dane z príjmov.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f) a 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3"/>
        <w:gridCol w:w="2068"/>
        <w:gridCol w:w="690"/>
        <w:gridCol w:w="690"/>
        <w:gridCol w:w="2069"/>
        <w:gridCol w:w="690"/>
        <w:gridCol w:w="690"/>
      </w:tblGrid>
      <w:tr w:rsidR="000344F6" w:rsidRPr="000344F6" w:rsidTr="00BE6F7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Informácie o významných položkách majetku a záväzkoch zabezpečených derivátmi, pričom sa uvádza forma tohto zabezpečenia a uvádza sa zmena reálnej hodnoty v priebehu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dopĺňajú položky výkazu ziskov a strát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položkám výnosov a nákladov sa v poznámkach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tržieb za vlastné výkony a tovar s uvedením ich opisu a hodnoty tržieb podľa jednotlivých typov výrobkov a služieb účtovnej jednotky,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3"/>
        <w:gridCol w:w="1007"/>
        <w:gridCol w:w="1672"/>
        <w:gridCol w:w="1007"/>
        <w:gridCol w:w="1672"/>
        <w:gridCol w:w="1007"/>
        <w:gridCol w:w="1672"/>
      </w:tblGrid>
      <w:tr w:rsidR="00811B70" w:rsidRPr="00811B70" w:rsidTr="00BE6F7E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Typ výrobkov, tovarov, služieb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 (napríklad C)</w:t>
            </w:r>
          </w:p>
        </w:tc>
      </w:tr>
      <w:tr w:rsidR="00811B70" w:rsidRPr="00811B70" w:rsidTr="00BE6F7E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 </w:t>
      </w: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4"/>
        <w:gridCol w:w="1181"/>
        <w:gridCol w:w="1150"/>
        <w:gridCol w:w="1361"/>
        <w:gridCol w:w="1497"/>
        <w:gridCol w:w="1817"/>
      </w:tblGrid>
      <w:tr w:rsidR="00811B70" w:rsidRPr="00811B70" w:rsidTr="00BE6F7E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Zmena stavu vnútroorganizačných zásob </w:t>
            </w:r>
          </w:p>
        </w:tc>
      </w:tr>
      <w:tr w:rsidR="00811B70" w:rsidRPr="00811B70" w:rsidTr="00BE6F7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811B70" w:rsidRPr="00811B70" w:rsidTr="00BE6F7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Nedokončená výroba</w:t>
            </w:r>
            <w:r w:rsidRPr="00811B70">
              <w:rPr>
                <w:rFonts w:ascii="Arial Narrow" w:hAnsi="Arial Narrow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B9E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Zmena stavu vnútroor</w:t>
            </w:r>
            <w:r w:rsidR="001B2B9E">
              <w:rPr>
                <w:rFonts w:ascii="Arial Narrow" w:hAnsi="Arial Narrow"/>
                <w:b/>
                <w:bCs/>
                <w:sz w:val="16"/>
                <w:szCs w:val="16"/>
              </w:rPr>
              <w:t>ga</w:t>
            </w: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nizačných </w:t>
            </w:r>
          </w:p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opise a sume významných položiek výnosov pri aktivácii nákladov,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opise a sume ostatných významných položiek výnosov z hospodárskej činnosti,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osobných nákladov, a to v členení na mzdy, ostatné náklady na závislú činnosť, sociálne poistenie, zdravotné poistenie, sociálne zabezpečenie,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c) až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87"/>
        <w:gridCol w:w="1819"/>
        <w:gridCol w:w="1824"/>
      </w:tblGrid>
      <w:tr w:rsidR="00811B70" w:rsidRPr="00811B70" w:rsidTr="000344F6">
        <w:trPr>
          <w:trHeight w:val="884"/>
          <w:jc w:val="center"/>
        </w:trPr>
        <w:tc>
          <w:tcPr>
            <w:tcW w:w="5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Významné položky pri aktivácii nákladov, z toho:</w:t>
            </w:r>
            <w:r w:rsidRPr="00811B70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zisky,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opise a sume významných položiek nákladov za poskytnuté služby,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opise a sume významných položiek ostatných nákladov z hospodárskej činnosti,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opise a sume významných položiek finančných nákladov a celkovej sume kurzových strát; osobitne sa uvádza suma kurzových strát účtovaná ku dňu, ku ktorému sa zostavuje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g) až i)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07"/>
        <w:gridCol w:w="1774"/>
        <w:gridCol w:w="1749"/>
      </w:tblGrid>
      <w:tr w:rsidR="00811B70" w:rsidRPr="00811B70" w:rsidTr="00BE6F7E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 xml:space="preserve">iné </w:t>
            </w:r>
            <w:proofErr w:type="spellStart"/>
            <w:r w:rsidRPr="00811B70">
              <w:rPr>
                <w:rFonts w:ascii="Arial Narrow" w:hAnsi="Arial Narrow"/>
                <w:sz w:val="16"/>
                <w:szCs w:val="16"/>
              </w:rPr>
              <w:t>uisťovacie</w:t>
            </w:r>
            <w:proofErr w:type="spellEnd"/>
            <w:r w:rsidRPr="00811B70">
              <w:rPr>
                <w:rFonts w:ascii="Arial Narrow" w:hAnsi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811B70">
              <w:rPr>
                <w:rFonts w:ascii="Arial Narrow" w:hAnsi="Arial Narrow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FC4C2C" w:rsidRDefault="00811B70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Pri výnosoch a nákladoch sa uvádza výška a charakter jednotlivých položiek výnosov a nákladov, ktoré majú výnimočný rozsah alebo výskyt.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Opis a celková suma nákladov za overenie individuálnej účtovnej závierky audítorom alebo audítorskou spoločnosťou, iné </w:t>
      </w:r>
      <w:proofErr w:type="spellStart"/>
      <w:r w:rsidRPr="00FC4C2C">
        <w:rPr>
          <w:rFonts w:ascii="Arial CE" w:hAnsi="Arial CE"/>
          <w:sz w:val="20"/>
          <w:szCs w:val="20"/>
        </w:rPr>
        <w:t>uisťovacie</w:t>
      </w:r>
      <w:proofErr w:type="spellEnd"/>
      <w:r w:rsidRPr="00FC4C2C">
        <w:rPr>
          <w:rFonts w:ascii="Arial CE" w:hAnsi="Arial CE"/>
          <w:sz w:val="20"/>
          <w:szCs w:val="20"/>
        </w:rPr>
        <w:t xml:space="preserve"> služby, daňové poradenstvo a ostatné neaudítorské služby poskytnuté týmto audítorom alebo audítorskou spoločnosťou.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zahrnovaných do čistého obratu.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lastRenderedPageBreak/>
        <w:t>Informácie o iných aktívach a iných pasívach</w:t>
      </w: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0344F6" w:rsidRPr="000344F6" w:rsidTr="00BE6F7E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FC4C2C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č.1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č.2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7"/>
        <w:gridCol w:w="2508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výkazoch; pri každej položke sa uvádza jej popis, výška a údaj, či sa netýka spriaznených osôb,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napríklad zákonná povinnosť alebo zmluvná povinnosť odobrať určité množstvo produktu, uskutočniť investície a veľké opravy.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E356AC" w:rsidRPr="00E356AC" w:rsidRDefault="00E356AC" w:rsidP="00E356AC">
      <w:pPr>
        <w:pStyle w:val="Default"/>
        <w:jc w:val="both"/>
        <w:rPr>
          <w:rFonts w:ascii="Arial CE" w:hAnsi="Arial CE"/>
          <w:sz w:val="16"/>
          <w:szCs w:val="16"/>
        </w:rPr>
      </w:pPr>
      <w:r w:rsidRPr="00E356AC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E356AC" w:rsidRPr="00E356AC" w:rsidTr="00BE6F7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Pr="00FC4C2C" w:rsidRDefault="00FC4C2C" w:rsidP="00E356A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0344F6" w:rsidRDefault="000344F6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FC4C2C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Informácie o transakciách medzi vykazujúcou účtovnou jednotkou a spriaznenými osobami sa uvádzajú z dôvodu potreby užívateľov účtovnej závierky porozumieť vplyvu týchto transakcií na účtovnú závierku, a to: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a) zoznam transakcií, ktoré sa uskutočnili medzi vykazujúcou účtovnou jednotkou a spriaznenými osobami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  <w:r w:rsidRPr="00FC4C2C">
        <w:rPr>
          <w:rFonts w:ascii="Arial CE" w:hAnsi="Arial CE"/>
          <w:sz w:val="20"/>
          <w:szCs w:val="20"/>
        </w:rPr>
        <w:t xml:space="preserve">pričom sa uvádza napríklad kúpa alebo predaj zásob, kúpa alebo predaj nehnuteľností a </w:t>
      </w:r>
      <w:r w:rsidRPr="00FC4C2C">
        <w:rPr>
          <w:rFonts w:ascii="Arial CE" w:hAnsi="Arial CE"/>
          <w:sz w:val="20"/>
          <w:szCs w:val="20"/>
        </w:rPr>
        <w:lastRenderedPageBreak/>
        <w:t xml:space="preserve">iného majetku, nákup alebo predaj služieb, lízing, výskum a vývoj, licencie, financovanie, vrátane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ohľadu, či za to bola alebo nebola účtovaná cena,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charakteristika transakcie, ktorou je suma, výška zostatku ku dňu, ku ktorému sa zostavuje účtovná závierka, jeho zabezpečenie, opravná položka k pochybným pohľadávkam, odúčtovanie pochybných pohľadávok do nákladov,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samostatne sa uvádzajú transakcie so spriaznenými osobami za každú z týchto osôb: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subjekt, ktorý v účtovnej jednotke vykonáva rozhodujúci vplyv,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subjekt, ktorý v účtovnej jednotke vykonáva spoločný rozhodujúci vplyv alebo podstatný vplyv,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dcérske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spoločné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pridružené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kľúčový manažment účtovnej jednotky alebo jej materskej účtovnej jednotky, </w:t>
      </w:r>
    </w:p>
    <w:p w:rsidR="00FC4C2C" w:rsidRPr="00FC4C2C" w:rsidRDefault="00FC4C2C" w:rsidP="00CD66F3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7. ostatné spriaznené osoby.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BE6F7E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36ED8" w:rsidRPr="00836ED8" w:rsidTr="00BE6F7E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O príjmoch a výhodách členov štatutárneho orgánu, dozorného orgánu a iného orgánu účtovnej jednotky sa uvádzajú informácie o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výške jednotlivých druhov záruk alebo iných zabezpečení poskytnutých pre členov štatutárneho orgánu, dozorného orgánu a iného orgánu účtovnej jednotky, a to v členení za jednotlivé orgány,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pôžičkách poskytnutých členom štatutárneho orgánu, dozorného orgánu a iného orgánu účtovnej jednotky, a to o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hlavných podmienkach, na základe ktorých im boli záruky alebo iné zabezpečenia a pôžičky poskytnuté; pri pôžičkách sa uvádzajú aj úrokové sadzby, </w:t>
      </w:r>
    </w:p>
    <w:p w:rsid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použitých finančných prostriedkov alebo iného plnenia na súkromné účely členmi štatutárneho orgánu, dozorného orgánu a iného orgánu účtovnej jednotky, ktoré sa vyúčtovávajú. </w:t>
      </w:r>
    </w:p>
    <w:p w:rsidR="002907E8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2907E8" w:rsidRDefault="002907E8" w:rsidP="002907E8">
      <w:pPr>
        <w:pStyle w:val="Default"/>
        <w:jc w:val="both"/>
        <w:rPr>
          <w:rFonts w:ascii="Arial CE" w:hAnsi="Arial CE"/>
          <w:sz w:val="16"/>
          <w:szCs w:val="16"/>
        </w:rPr>
      </w:pPr>
      <w:r w:rsidRPr="002907E8">
        <w:rPr>
          <w:rFonts w:ascii="Arial CE" w:hAnsi="Arial CE"/>
          <w:sz w:val="16"/>
          <w:szCs w:val="16"/>
        </w:rPr>
        <w:t>Tabuľka k bodu (2)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1"/>
        <w:gridCol w:w="1371"/>
        <w:gridCol w:w="29"/>
        <w:gridCol w:w="1196"/>
        <w:gridCol w:w="15"/>
        <w:gridCol w:w="1079"/>
        <w:gridCol w:w="1385"/>
        <w:gridCol w:w="16"/>
        <w:gridCol w:w="1268"/>
        <w:gridCol w:w="29"/>
        <w:gridCol w:w="1131"/>
      </w:tblGrid>
      <w:tr w:rsidR="002907E8" w:rsidRPr="002907E8" w:rsidTr="00BE6F7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 príjmu, výhody bývalých členov orgánov</w:t>
            </w:r>
          </w:p>
        </w:tc>
      </w:tr>
      <w:tr w:rsidR="002907E8" w:rsidRPr="002907E8" w:rsidTr="00BE6F7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c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2907E8" w:rsidRPr="00FC4C2C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Informácie podľa odseku 2 písm. a) sa neuvádzajú vtedy, ak by takéto informácie umožnili identifikáciu finančnej situácie konkrétneho člena štatutárneho orgánu, dozorného orgánu alebo iného orgánu účtovnej jednotky. </w:t>
      </w:r>
    </w:p>
    <w:p w:rsidR="00CD66F3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Ostatné informácie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</w:t>
      </w:r>
      <w:r w:rsidR="00CD66F3">
        <w:rPr>
          <w:rFonts w:ascii="Arial CE" w:hAnsi="Arial CE"/>
          <w:sz w:val="20"/>
          <w:szCs w:val="20"/>
        </w:rPr>
        <w:t>ýroby podľa osobitného predpisu</w:t>
      </w:r>
      <w:r w:rsidR="00CD66F3">
        <w:rPr>
          <w:rStyle w:val="Odkaznapoznmkupodiarou"/>
          <w:rFonts w:ascii="Arial CE" w:hAnsi="Arial CE"/>
          <w:sz w:val="20"/>
          <w:szCs w:val="20"/>
        </w:rPr>
        <w:footnoteReference w:id="2"/>
      </w:r>
      <w:r w:rsidR="00CD66F3">
        <w:rPr>
          <w:rFonts w:ascii="Arial CE" w:hAnsi="Arial CE"/>
          <w:sz w:val="20"/>
          <w:szCs w:val="20"/>
        </w:rPr>
        <w:t xml:space="preserve"> </w:t>
      </w:r>
      <w:r w:rsidRPr="00FC4C2C">
        <w:rPr>
          <w:rFonts w:ascii="Arial CE" w:hAnsi="Arial CE"/>
          <w:sz w:val="20"/>
          <w:szCs w:val="20"/>
        </w:rPr>
        <w:t xml:space="preserve">a ktorej čistý obrat za bezprostredne predchádzajúce účtovné obdobie bol väčší ako 250 000 000 eur, sa uvedú aj informácie o </w:t>
      </w:r>
    </w:p>
    <w:p w:rsidR="002907E8" w:rsidRDefault="002907E8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V poznámkach účtovnej jednotky, na ktorú sa vzťahuje § 23d ods. 6 zákona, sa uvedú aj informácie o finančných vzťahoch medzi orgánom verejnej moci a účtovnou jednotkou a to o: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o pohybe vlastného imania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(2) 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49"/>
        <w:gridCol w:w="1477"/>
        <w:gridCol w:w="1476"/>
        <w:gridCol w:w="1476"/>
        <w:gridCol w:w="1476"/>
        <w:gridCol w:w="1476"/>
      </w:tblGrid>
      <w:tr w:rsidR="00836ED8" w:rsidRPr="00836ED8" w:rsidTr="00BE6F7E">
        <w:trPr>
          <w:trHeight w:val="183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6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jc w:val="center"/>
        </w:trPr>
        <w:tc>
          <w:tcPr>
            <w:tcW w:w="234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BE6F7E">
        <w:trPr>
          <w:trHeight w:val="159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66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45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34"/>
        <w:gridCol w:w="1480"/>
        <w:gridCol w:w="1479"/>
        <w:gridCol w:w="1479"/>
        <w:gridCol w:w="1479"/>
        <w:gridCol w:w="1479"/>
      </w:tblGrid>
      <w:tr w:rsidR="00836ED8" w:rsidRPr="00836ED8" w:rsidTr="00836ED8">
        <w:trPr>
          <w:trHeight w:val="221"/>
          <w:jc w:val="center"/>
        </w:trPr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3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jc w:val="center"/>
        </w:trPr>
        <w:tc>
          <w:tcPr>
            <w:tcW w:w="223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Prírastky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836ED8">
        <w:trPr>
          <w:trHeight w:val="185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lastRenderedPageBreak/>
              <w:t>Oceňovacie rozdiely z precenenia majetku a záväzkov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66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45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peňažných tokov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prehľade peňažných tokov sa uvádzajú informácie o peňažných tokoch, ktorými sú príjmy a výdavky peňažných prostriedkov a prírastky a úbytky peňažných ekvivalentov, pričom sa peňažné toky členia na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peňažné toky z prevádzkovej činnosti, ktorou je činnosť, ktorá súvisí s predmetom podnikania účtovnej jednotky a ostatné činnosti, ktoré súvisia s hospodárskou činnosťou účtovnej jednotky, okrem investičnej činnosti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peňažné toky z investičnej činnosti, ktorou je obstaranie a vyradenie dlhodobého nehmotného majetku, dlhodobého hmotného majetku a tej časti dlhodobého finančného majetku, ktorý nie je súčasťou peňažných ekvivalentov,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peňažné toky z finančnej činnosti, ktorou je činnosť, ktorej dôsledkom sú zmeny v hodnote a štruktúre vlastného imania a zmeny v záväzkoch z úverov a pôžičiek.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Za peňažné toky z prevádzkovej činnosti sa považujú najmä peňažné toky, ktoré súvisia s predmetom podnikania účtovnej jednotky a spôsobujú vznik zisku alebo straty, napríklad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predaja tovaru, výrobkov a služieb, vrátane prijatých preddavkov,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poplatkov za priemyselné práva a autorské práva, z provízií a ďalšie príjmy vzťahujúce sa k výnosom z hospodárskej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úhrady za dodávky materiálu, tovaru a externých služieb, vrátane zaplatených preddavkov,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zamestnancov, napríklad mzdy a odmeny a výdavky platené v mene zamestnancov, napríklad na zdravotné poistenie, nemocenské poistenie, dôchodkové poistenie, poistenie v nezamestnanosti a preddavky na daň z príjmov, odvádzané za zamestnancov,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daň z príjmov účtovnej jednotky po odpočítaní príjmov z vrátenia preplatku dane z príjmov, okrem takýchto výdavkov za investičnú činnosť a finančnú činnosť,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a výdavky zo zmlúv, ktoré sú držané na účely predaja alebo obchodovania s nimi,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príjmy a výdavky z nákupu a predaja cenných papierov určených na predaj alebo na obchodovanie.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(3) Pri vykazovaní peňažných tokov z prevádzkovej činnosti sa môže použiť priama metóda alebo nepriama metóda, pričom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priamou metódou sa rozumie vykazovanie vhodne zvolených hlavných skupín hrubých príjmov a hrubých výdavkov a možno ju uplatniť ako čistú priamu metódu, pri ktorej sa vychádza z vhodne vytvorených analytických účtov k účtom peňažných prostriedkov alebo ako modifikovanú priamu metódu, pri ktorej sa vychádza z položiek výkazu ziskov a strát, pričom sa upravia tržby z predaja, náklady na obstaranie predaného tovaru a ďalšie položky výkazu ziskov a strát, ktoré sa týkajú prevádzkovej činnosti účtovnej jednotky, o zmenu stavu zásob, pohľadávok z prevádzkovej činnosti a záväzkov z prevádzkovej činnosti, o ostatné nepeňažné položky a o ostatné položky, ktorých peňažné toky sú peňažnými tokmi z investičnej činnosti alebo peňažnými tokmi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nepriamou metódou sa rozumie vykazovanie peňažných tokov, pri ktorých sa vychádza z výsledku hospodárenia za účtovné obdobia pred zdanením daňou z príjmov, upraveného o vplyv nepeňažných položiek, napríklad odpisov dlhodobého majetku, rezerv, opravných položiek, zmien stavu zásob, pohľadávok z prevádzkovej činnosti a záväzkov z prevádzkovej činnosti, počas bežného účtovného obdobia a všetkých ostatných položiek, ktorých peňažné toky sú peňažnými tokmi z investičnej činnosti alebo peňažnými tokmi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Peňažnými tokmi z investičnej činnosti sú napríklad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výdavky na obstaranie dlhodobého nehmotného majetku a dlhodobého hmotného majetku,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predaja dlhodobého nehmotného majetku a dlhodobého hmotného majetku,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obstaranie dlhodobých cenných papierov a podielov v iných účtovných jednotkách,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príjmy z predaja dlhodobých cenných papierov a podielov v iných účtovných jednotkách, 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poskytnuté pôžičky,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zo splácania poskytnutých pôžičiek,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výdavky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príjmy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príjmy a výdavky súvisiace s derivátmi, ak sa nimi zabezpečuje majetok alebo záväzky účtovnej jednotky, pričom sa vykazujú rovnakým spôsobom ako peňažný tok súvisiaci s rizikom, ktoré sa zabezpečuje.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Peňažnými tokmi z finančnej činnosti sú napríklad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emisie akcií, príjmy z upísaných obchodných podielov a príjmy z iného zvýšenia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výdavky na obstaranie alebo spätné odkúpenie vlastných akcií alebo vlastných obchodných podielov a výdavky na iné zníženie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príjmy z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splácanie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príjmy z emisie dlhových cenných papierov,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výdavky na úhradu záväzkov z dlhových cenných papierov.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Ako čisté peňažné toky z prevádzkovej činnosti, investičnej činnosti a finančnej činnosti sa môžu uvádzať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a výdavky uskutočnené v mene tretích osôb, ak sa peňažné toky vzťahujú na činnosť tretích osôb, napríklad príjmy a výdavky uskutočnené na bežných bankových účtoch, nájomné vyberané v mene majiteľov nehnuteľností a zaplatené týmto majiteľom,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a výdavky na nákup a na predaj cenných papierov, na krátkodobé pôžičky, na preddavky alebo splátky prostredníctvom kreditných kariet, ktorých dohodnutá doba splatnosti je najviac tri mesiace.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(7) Peňažné toky vyplývajúce z účtovných prípadov v cudzej mene sa vykazujú v eurách prepočítané referenčným výmenným kurzom určeným a vyhláseným Európskou centrálnou bankou alebo Národnou bankou Slovenka ku dňu, ku ktorému sa zostavuje účtovná závierka. Kurzové rozdiely sa vykazujú oddelene od peňažných tokov z prevádzkovej činnosti, investičnej činnosti a finančnej činnosti tak, aby sa zosúladil stav peňažných prostriedkov a peňažných ekvivalentov na konci bežného účtovného obdobia so stavom k prvému dňu bezprostredne nasledujúceho účtovného obdobia. Kurzové rozdiely účtované ku dňu, ku ktorému sa zostavuje účtovná závierka, nie sú peňažnými tokmi.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5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(8) Peňažné toky pri úrokoch, dividendách a iných podieloch na zisku sú </w:t>
      </w: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prijaté a zaplatené úroky, dividendy a iné podiely na zisku; ak sa zahŕňajú do výsledku hospodárenia </w:t>
      </w:r>
      <w:r w:rsidRPr="00FC4C2C">
        <w:rPr>
          <w:rFonts w:ascii="Arial CE" w:hAnsi="Arial CE"/>
          <w:b/>
          <w:bCs/>
          <w:sz w:val="20"/>
          <w:szCs w:val="20"/>
        </w:rPr>
        <w:t>za účtovné obdobie</w:t>
      </w:r>
      <w:r w:rsidRPr="00FC4C2C">
        <w:rPr>
          <w:rFonts w:ascii="Arial CE" w:hAnsi="Arial CE"/>
          <w:sz w:val="20"/>
          <w:szCs w:val="20"/>
        </w:rPr>
        <w:t xml:space="preserve">, uvádzajú sa ako peňažné toky z prevádzkovej činnosti, </w:t>
      </w:r>
    </w:p>
    <w:p w:rsidR="00CD66F3" w:rsidRDefault="00CD66F3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prijaté úroky, prijaté dividendy a iné podiely na zisku; ak vyjadrujú spôsob návratnosti investícií, uvádzajú sa ako peňažné toky z investičnej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zaplatené úroky, zaplatené dividendy a iné podiely na zisku; ak vyjadrujú výdavky na získanie finančných zdrojov, uvádzajú sa ako peňažné toky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(9) Peňažné toky dane z príjmov sa uvádzajú ako samostatná položka podľa charakteru z prevádzkovej činnosti, finančnej činnosti alebo investičnej činnosti alebo, ak sa nedokáže priradiť k uvedeným činnostiam, vykáže sa v prevádzkovej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(10) Doplňujúcimi informáciami k prehľadu peňažných tokov sú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použitá metóda vykazovania peňažných tokov z prevádzkovej činnosti,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využitie možnosti vykázania čistých peňažných tokov a ich uvedenie,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štruktúra peňažných prostriedkov a peňažných ekvivalentov a dôvody prípadného nesúladu medzi sumami peňažných tokov a príslušnými položkami vykázanými v súvahe,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použité zásady prijaté na určenie obsahovej náplne a štruktúry peňažných prostriedkov a peňažných ekvivalentov v bežnom účtovnom období,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zmeny použitých zásad na určenie obsahovej náplne a štruktúry peňažných prostriedkov a peňažných ekvivalentov oproti bezprostredne predchádzajúcemu účtovnému obdobiu,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skutočnosti, ktoré vznikli v účtovnom období v investičnej činnosti a finančnej činnosti a nemajú priamy vplyv na peňažné toky, ale ovplyvňujú štruktúru majetku, záväzkov a vlastného imania,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ďalšie doplňujúce informácie k prehľadu peňažných tokov, ak sú dôležité na posúdenie finančnej situácie účtovnej jednotky. </w:t>
      </w:r>
    </w:p>
    <w:p w:rsidR="00FC4C2C" w:rsidRPr="00FC4C2C" w:rsidRDefault="00FC4C2C" w:rsidP="00FC4C2C">
      <w:pPr>
        <w:jc w:val="both"/>
        <w:rPr>
          <w:rFonts w:ascii="Arial CE" w:hAnsi="Arial CE"/>
          <w:sz w:val="20"/>
          <w:szCs w:val="20"/>
        </w:rPr>
      </w:pPr>
    </w:p>
    <w:sectPr w:rsidR="00FC4C2C" w:rsidRPr="00FC4C2C" w:rsidSect="00FC4C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38"/>
      <w:pgMar w:top="1834" w:right="1106" w:bottom="642" w:left="1226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6920" w:rsidRDefault="00056920" w:rsidP="00CD66F3">
      <w:pPr>
        <w:spacing w:after="0" w:line="240" w:lineRule="auto"/>
      </w:pPr>
      <w:r>
        <w:separator/>
      </w:r>
    </w:p>
  </w:endnote>
  <w:endnote w:type="continuationSeparator" w:id="0">
    <w:p w:rsidR="00056920" w:rsidRDefault="00056920" w:rsidP="00CD6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211" w:rsidRDefault="0031421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211" w:rsidRDefault="0031421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211" w:rsidRDefault="003142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6920" w:rsidRDefault="00056920" w:rsidP="00CD66F3">
      <w:pPr>
        <w:spacing w:after="0" w:line="240" w:lineRule="auto"/>
      </w:pPr>
      <w:r>
        <w:separator/>
      </w:r>
    </w:p>
  </w:footnote>
  <w:footnote w:type="continuationSeparator" w:id="0">
    <w:p w:rsidR="00056920" w:rsidRDefault="00056920" w:rsidP="00CD66F3">
      <w:pPr>
        <w:spacing w:after="0" w:line="240" w:lineRule="auto"/>
      </w:pPr>
      <w:r>
        <w:continuationSeparator/>
      </w:r>
    </w:p>
  </w:footnote>
  <w:footnote w:id="1">
    <w:p w:rsidR="00BE6F7E" w:rsidRDefault="00BE6F7E" w:rsidP="00CD66F3">
      <w:pPr>
        <w:pStyle w:val="Default"/>
      </w:pPr>
      <w:r w:rsidRPr="00CD66F3">
        <w:rPr>
          <w:rStyle w:val="Odkaznapoznmkupodiarou"/>
          <w:sz w:val="16"/>
          <w:szCs w:val="16"/>
        </w:rPr>
        <w:footnoteRef/>
      </w:r>
      <w:r w:rsidRPr="00CD66F3">
        <w:rPr>
          <w:sz w:val="16"/>
          <w:szCs w:val="16"/>
        </w:rPr>
        <w:t xml:space="preserve">  Nariadenie Európskeho parlamentu a Rady (ES) č. 1606/2002 z 19. júla 2002 o uplatňovaní medzinárodných účtovných noriem (Mimoriadne vydanie Ú. v. EÚ, kap. 13/zv. 29) v platnom znení . Nariadenie Komisie (ES) č. 1126/2008 z 3. novembra 2008, ktorým sa v súlade s nariadením Európskeho parlamentu a Rady (ES) č. 1606/2002 prijímajú určité medzinárodné účtovné štandardy (Ú. v. EÚ L 320, 29. 11. 2008) v platnom znení.</w:t>
      </w:r>
      <w:r>
        <w:rPr>
          <w:sz w:val="20"/>
          <w:szCs w:val="20"/>
        </w:rPr>
        <w:t xml:space="preserve"> </w:t>
      </w:r>
      <w:r>
        <w:t xml:space="preserve"> </w:t>
      </w:r>
    </w:p>
  </w:footnote>
  <w:footnote w:id="2">
    <w:p w:rsidR="00BE6F7E" w:rsidRDefault="00BE6F7E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CD66F3">
        <w:rPr>
          <w:sz w:val="16"/>
          <w:szCs w:val="16"/>
        </w:rPr>
        <w:t>Sekcia C prílohy vyhlášky Štatistického úradu Slovenskej republiky č. 306/2007 Z. z., ktorou sa vydáva Štatistická klasifikácia ekonomických činností.</w:t>
      </w:r>
      <w:r>
        <w:t xml:space="preserve">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211" w:rsidRDefault="0031421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BE6F7E" w:rsidRPr="00FC4B56" w:rsidTr="001B2B9E">
      <w:trPr>
        <w:trHeight w:val="41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</w:tr>
    <w:tr w:rsidR="00BE6F7E" w:rsidRPr="00FC4B56" w:rsidTr="001C308D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14211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314211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314211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6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314211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  <w:bookmarkStart w:id="0" w:name="_GoBack"/>
          <w:bookmarkEnd w:id="0"/>
        </w:p>
      </w:tc>
    </w:tr>
  </w:tbl>
  <w:p w:rsidR="00BE6F7E" w:rsidRDefault="00BE6F7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4211" w:rsidRDefault="0031421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C2C"/>
    <w:rsid w:val="00014F35"/>
    <w:rsid w:val="000344F6"/>
    <w:rsid w:val="00056920"/>
    <w:rsid w:val="00104CBE"/>
    <w:rsid w:val="00104CF6"/>
    <w:rsid w:val="0010796B"/>
    <w:rsid w:val="00123F1F"/>
    <w:rsid w:val="00124B4B"/>
    <w:rsid w:val="001B2B9E"/>
    <w:rsid w:val="001C308D"/>
    <w:rsid w:val="002052C4"/>
    <w:rsid w:val="002907E8"/>
    <w:rsid w:val="0031338E"/>
    <w:rsid w:val="00314211"/>
    <w:rsid w:val="003D3EAB"/>
    <w:rsid w:val="003D4C77"/>
    <w:rsid w:val="0040300D"/>
    <w:rsid w:val="00414CE6"/>
    <w:rsid w:val="00426E80"/>
    <w:rsid w:val="00463423"/>
    <w:rsid w:val="005E1C8A"/>
    <w:rsid w:val="006171F8"/>
    <w:rsid w:val="006A0AB4"/>
    <w:rsid w:val="006A7C8A"/>
    <w:rsid w:val="007619D7"/>
    <w:rsid w:val="0076277C"/>
    <w:rsid w:val="00786CB1"/>
    <w:rsid w:val="007A0F50"/>
    <w:rsid w:val="00811B70"/>
    <w:rsid w:val="00836ED8"/>
    <w:rsid w:val="0084343B"/>
    <w:rsid w:val="008948EC"/>
    <w:rsid w:val="008C12FE"/>
    <w:rsid w:val="009546D2"/>
    <w:rsid w:val="00962DA0"/>
    <w:rsid w:val="009D09A4"/>
    <w:rsid w:val="00A17283"/>
    <w:rsid w:val="00A873AF"/>
    <w:rsid w:val="00AD23CF"/>
    <w:rsid w:val="00B202C7"/>
    <w:rsid w:val="00BD039E"/>
    <w:rsid w:val="00BE6F7E"/>
    <w:rsid w:val="00C6449A"/>
    <w:rsid w:val="00CD66F3"/>
    <w:rsid w:val="00D10215"/>
    <w:rsid w:val="00D20B35"/>
    <w:rsid w:val="00E356AC"/>
    <w:rsid w:val="00E77D78"/>
    <w:rsid w:val="00E93DD4"/>
    <w:rsid w:val="00EA5B96"/>
    <w:rsid w:val="00FB6E46"/>
    <w:rsid w:val="00FC4C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2DAF4"/>
  <w15:docId w15:val="{3F43F6BD-6D62-4C95-A990-75F04F02A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C4C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66F3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66F3"/>
    <w:rPr>
      <w:rFonts w:ascii="Times New Roman" w:hAnsi="Times New Roman" w:cs="Times New Roman"/>
      <w:sz w:val="24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D66F3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D66F3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CD66F3"/>
    <w:rPr>
      <w:vertAlign w:val="superscript"/>
    </w:rPr>
  </w:style>
  <w:style w:type="paragraph" w:customStyle="1" w:styleId="TopHeader">
    <w:name w:val="Top Header"/>
    <w:basedOn w:val="Normlny"/>
    <w:qFormat/>
    <w:rsid w:val="001C308D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1C308D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1C308D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1C308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1C308D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ValueCentered">
    <w:name w:val="Value Centered"/>
    <w:basedOn w:val="Value"/>
    <w:link w:val="ValueCenteredChar"/>
    <w:qFormat/>
    <w:rsid w:val="003D3EAB"/>
    <w:pPr>
      <w:jc w:val="center"/>
    </w:pPr>
  </w:style>
  <w:style w:type="character" w:customStyle="1" w:styleId="ValueCenteredChar">
    <w:name w:val="Value Centered Char"/>
    <w:link w:val="ValueCentered"/>
    <w:locked/>
    <w:rsid w:val="003D3EAB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966B17-4566-4176-B10E-181BB0F33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31</Pages>
  <Words>9854</Words>
  <Characters>56168</Characters>
  <Application>Microsoft Office Word</Application>
  <DocSecurity>0</DocSecurity>
  <Lines>468</Lines>
  <Paragraphs>131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Peter Bíreš</cp:lastModifiedBy>
  <cp:revision>2</cp:revision>
  <dcterms:created xsi:type="dcterms:W3CDTF">2021-06-30T20:49:00Z</dcterms:created>
  <dcterms:modified xsi:type="dcterms:W3CDTF">2021-06-30T20:49:00Z</dcterms:modified>
</cp:coreProperties>
</file>