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32"/>
          <w:szCs w:val="32"/>
          <w:rtl w:val="0"/>
        </w:rPr>
        <w:t>KIDS ENERGY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 xml:space="preserve">, s.r.o., </w:t>
      </w:r>
      <w:r>
        <w:rPr>
          <w:rFonts w:ascii="Times New Roman" w:hAnsi="Times New Roman" w:eastAsia="Times New Roman" w:cs="Times New Roman"/>
          <w:b/>
          <w:sz w:val="32"/>
          <w:szCs w:val="32"/>
          <w:rtl w:val="0"/>
        </w:rPr>
        <w:t>Rovniankova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 xml:space="preserve"> 13, </w:t>
      </w:r>
      <w:r>
        <w:rPr>
          <w:rFonts w:ascii="Times New Roman" w:hAnsi="Times New Roman" w:eastAsia="Times New Roman" w:cs="Times New Roman"/>
          <w:b/>
          <w:sz w:val="32"/>
          <w:szCs w:val="32"/>
          <w:rtl w:val="0"/>
        </w:rPr>
        <w:t>85102 Bratislava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 xml:space="preserve">, Prevádzka: </w:t>
      </w:r>
      <w:r>
        <w:rPr>
          <w:rFonts w:ascii="Times New Roman" w:hAnsi="Times New Roman" w:eastAsia="Times New Roman" w:cs="Times New Roman"/>
          <w:b/>
          <w:sz w:val="32"/>
          <w:szCs w:val="32"/>
          <w:rtl w:val="0"/>
        </w:rPr>
        <w:t>Gašparíkova 7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 xml:space="preserve">, </w:t>
      </w:r>
      <w:r>
        <w:rPr>
          <w:rFonts w:ascii="Times New Roman" w:hAnsi="Times New Roman" w:eastAsia="Times New Roman" w:cs="Times New Roman"/>
          <w:b/>
          <w:sz w:val="32"/>
          <w:szCs w:val="32"/>
          <w:rtl w:val="0"/>
        </w:rPr>
        <w:t>821 04 Bratislava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, IČO: 4</w:t>
      </w:r>
      <w:r>
        <w:rPr>
          <w:rFonts w:ascii="Times New Roman" w:hAnsi="Times New Roman" w:eastAsia="Times New Roman" w:cs="Times New Roman"/>
          <w:b/>
          <w:sz w:val="32"/>
          <w:szCs w:val="32"/>
          <w:rtl w:val="0"/>
        </w:rPr>
        <w:t>7007249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48"/>
          <w:szCs w:val="4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48"/>
          <w:szCs w:val="48"/>
          <w:u w:val="none"/>
          <w:shd w:val="clear" w:fill="auto"/>
          <w:vertAlign w:val="baseline"/>
          <w:rtl w:val="0"/>
        </w:rPr>
        <w:t>Výročná správa o činnosti a hospodárení zariadenia sociálnych služieb za rok 2020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Bratislava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7.7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.2021 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56"/>
          <w:szCs w:val="56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56"/>
          <w:szCs w:val="56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56"/>
          <w:szCs w:val="56"/>
          <w:u w:val="none"/>
          <w:shd w:val="clear" w:fill="auto"/>
          <w:vertAlign w:val="baseline"/>
          <w:rtl w:val="0"/>
        </w:rPr>
        <w:t>Obsah: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br w:type="textWrapping"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1. Základné informácie o zriaďovateľovi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br w:type="textWrapping"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2. Opis rozsahu sociálnych služieb, jej výchovno-vzdelávacie ciele a štruktúra prijímateľov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br w:type="textWrapping"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3. Priestorové, hygienické a personálne podmienky zariadenia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br w:type="textWrapping"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 xml:space="preserve">4. Prehľad o príjmoch, zdrojoch príjmov a výdavkoch </w:t>
      </w:r>
    </w:p>
    <w:p/>
    <w:p/>
    <w:p/>
    <w:p/>
    <w:p/>
    <w:p/>
    <w:p/>
    <w:p/>
    <w:p/>
    <w:p/>
    <w:p/>
    <w:p/>
    <w:p/>
    <w:p/>
    <w:p/>
    <w:p/>
    <w:p/>
    <w:p/>
    <w:p/>
    <w:p/>
    <w:p/>
    <w:p>
      <w:pPr>
        <w:keepNext w:val="0"/>
        <w:keepLines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hanging="360"/>
        <w:jc w:val="left"/>
      </w:pP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Základné informácie o zriaďovateľovi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59" w:lineRule="auto"/>
        <w:ind w:left="72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  <w:rtl w:val="0"/>
        </w:rPr>
        <w:t>Obchodné meno alebo názov právnickej osoby: KIDS ENERGY, s.r.o.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  <w:u w:val="single"/>
        </w:rPr>
      </w:pPr>
    </w:p>
    <w:p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  <w:rtl w:val="0"/>
        </w:rPr>
        <w:t>Sídlo: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ab/>
      </w:r>
      <w:r>
        <w:rPr>
          <w:sz w:val="28"/>
          <w:szCs w:val="28"/>
          <w:rtl w:val="0"/>
        </w:rPr>
        <w:t>Ulica: Rovniankova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ab/>
      </w:r>
      <w:r>
        <w:rPr>
          <w:sz w:val="28"/>
          <w:szCs w:val="28"/>
          <w:rtl w:val="0"/>
        </w:rPr>
        <w:t>Súpisné číslo: 13, 05102 Bratislava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ab/>
      </w:r>
      <w:r>
        <w:rPr>
          <w:sz w:val="28"/>
          <w:szCs w:val="28"/>
          <w:rtl w:val="0"/>
        </w:rPr>
        <w:t>Prevádzka: Gašparíkova 7, 821 04 Bratislava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ab/>
      </w:r>
    </w:p>
    <w:p>
      <w:pPr>
        <w:jc w:val="both"/>
        <w:rPr>
          <w:sz w:val="28"/>
          <w:szCs w:val="28"/>
          <w:u w:val="single"/>
        </w:rPr>
      </w:pPr>
    </w:p>
    <w:p>
      <w:pPr>
        <w:jc w:val="both"/>
        <w:rPr>
          <w:sz w:val="28"/>
          <w:szCs w:val="28"/>
          <w:u w:val="single"/>
        </w:rPr>
      </w:pPr>
    </w:p>
    <w:p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  <w:rtl w:val="0"/>
        </w:rPr>
        <w:t>Právna forma: s.r.o.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ind w:left="708" w:firstLine="0"/>
        <w:jc w:val="both"/>
        <w:rPr>
          <w:sz w:val="28"/>
          <w:szCs w:val="28"/>
        </w:rPr>
      </w:pPr>
      <w:r>
        <w:rPr>
          <w:sz w:val="28"/>
          <w:szCs w:val="28"/>
          <w:u w:val="single"/>
          <w:rtl w:val="0"/>
        </w:rPr>
        <w:t>IČO</w:t>
      </w:r>
      <w:r>
        <w:rPr>
          <w:sz w:val="28"/>
          <w:szCs w:val="28"/>
          <w:rtl w:val="0"/>
        </w:rPr>
        <w:t xml:space="preserve">:  47 007 249                  </w:t>
      </w:r>
      <w:r>
        <w:rPr>
          <w:sz w:val="28"/>
          <w:szCs w:val="28"/>
          <w:u w:val="single"/>
          <w:rtl w:val="0"/>
        </w:rPr>
        <w:t>Číslo telefónu</w:t>
      </w:r>
      <w:r>
        <w:rPr>
          <w:sz w:val="28"/>
          <w:szCs w:val="28"/>
          <w:rtl w:val="0"/>
        </w:rPr>
        <w:t xml:space="preserve">:   0948 105 157          </w:t>
      </w:r>
    </w:p>
    <w:p>
      <w:pPr>
        <w:ind w:left="708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u w:val="single"/>
          <w:rtl w:val="0"/>
        </w:rPr>
        <w:t>e-mail: info@dc-hrosik.sk</w:t>
      </w:r>
    </w:p>
    <w:p>
      <w:pPr>
        <w:jc w:val="both"/>
        <w:rPr>
          <w:b/>
          <w:sz w:val="28"/>
          <w:szCs w:val="28"/>
        </w:rPr>
      </w:pPr>
    </w:p>
    <w:p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  <w:rtl w:val="0"/>
        </w:rPr>
        <w:t xml:space="preserve">DIČ: </w:t>
      </w:r>
      <w:r>
        <w:rPr>
          <w:sz w:val="28"/>
          <w:szCs w:val="28"/>
          <w:rtl w:val="0"/>
        </w:rPr>
        <w:t>2023706575</w:t>
      </w:r>
    </w:p>
    <w:p>
      <w:pPr>
        <w:jc w:val="both"/>
        <w:rPr>
          <w:sz w:val="28"/>
          <w:szCs w:val="28"/>
        </w:rPr>
      </w:pP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>www stránka: www.dc-hrosik.sk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Dátum zápisu do registra poskytovateľov sociálnej služby : </w:t>
      </w:r>
      <w:r>
        <w:rPr>
          <w:sz w:val="28"/>
          <w:szCs w:val="28"/>
          <w:rtl w:val="0"/>
        </w:rPr>
        <w:t>2</w:t>
      </w:r>
      <w:r>
        <w:rPr>
          <w:rFonts w:hint="default"/>
          <w:sz w:val="28"/>
          <w:szCs w:val="28"/>
          <w:rtl w:val="0"/>
          <w:lang w:val="sk-SK"/>
        </w:rPr>
        <w:t>5§</w:t>
      </w:r>
      <w:r>
        <w:rPr>
          <w:sz w:val="28"/>
          <w:szCs w:val="28"/>
          <w:rtl w:val="0"/>
        </w:rPr>
        <w:t>.9.2020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59" w:lineRule="auto"/>
        <w:ind w:left="720" w:right="0" w:hanging="360"/>
        <w:jc w:val="left"/>
        <w:rPr>
          <w:rFonts w:ascii="Times New Roman" w:hAnsi="Times New Roman" w:eastAsia="Times New Roman" w:cs="Times New Roman"/>
          <w:sz w:val="28"/>
          <w:szCs w:val="28"/>
          <w:highlight w:val="red"/>
        </w:rPr>
      </w:pPr>
      <w:bookmarkStart w:id="1" w:name="_GoBack"/>
      <w:r>
        <w:rPr>
          <w:rFonts w:ascii="Calibri" w:hAnsi="Calibri" w:eastAsia="Calibri" w:cs="Calibri"/>
          <w:b/>
          <w:i w:val="0"/>
          <w:smallCaps w:val="0"/>
          <w:strike w:val="0"/>
          <w:color w:val="auto"/>
          <w:sz w:val="32"/>
          <w:szCs w:val="32"/>
          <w:u w:val="none"/>
          <w:shd w:val="clear" w:fill="auto"/>
          <w:vertAlign w:val="baseline"/>
          <w:rtl w:val="0"/>
        </w:rPr>
        <w:t xml:space="preserve">Opis </w:t>
      </w:r>
      <w:bookmarkEnd w:id="1"/>
      <w:r>
        <w:rPr>
          <w:rFonts w:ascii="Calibri" w:hAnsi="Calibri" w:eastAsia="Calibri" w:cs="Calibri"/>
          <w:b/>
          <w:i w:val="0"/>
          <w:smallCaps w:val="0"/>
          <w:strike w:val="0"/>
          <w:color w:val="auto"/>
          <w:sz w:val="32"/>
          <w:szCs w:val="32"/>
          <w:u w:val="none"/>
          <w:shd w:val="clear" w:fill="auto"/>
          <w:vertAlign w:val="baseline"/>
          <w:rtl w:val="0"/>
        </w:rPr>
        <w:t xml:space="preserve">rozsahu </w:t>
      </w: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sociálnych služieb, jej výchovno-vzdelávacie ciele a štruktúra prijímateľov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 xml:space="preserve"> </w:t>
      </w:r>
    </w:p>
    <w:p>
      <w:pPr>
        <w:keepNext w:val="0"/>
        <w:keepLines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59" w:lineRule="auto"/>
        <w:ind w:left="360" w:leftChars="0" w:right="0" w:rightChars="0"/>
        <w:jc w:val="left"/>
        <w:rPr>
          <w:rFonts w:ascii="Times New Roman" w:hAnsi="Times New Roman" w:eastAsia="Times New Roman" w:cs="Times New Roman"/>
          <w:sz w:val="28"/>
          <w:szCs w:val="28"/>
          <w:highlight w:val="red"/>
        </w:rPr>
      </w:pPr>
    </w:p>
    <w:p>
      <w:pPr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Zariadenie starostlivosti o deti do troch rokov Hrošík poskytuje obslužné a odborné činnosti podľa zákona č. 448/2008 a to:</w:t>
      </w:r>
    </w:p>
    <w:p>
      <w:pPr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1.</w:t>
      </w:r>
    </w:p>
    <w:tbl>
      <w:tblPr>
        <w:tblStyle w:val="24"/>
        <w:tblW w:w="907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7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rtl w:val="0"/>
              </w:rPr>
              <w:t>a)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poskytujú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rtl w:val="0"/>
              </w:rPr>
              <w:t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bežné úkony starostlivosti o dieťa,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rtl w:val="0"/>
              </w:rPr>
              <w:t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výchova,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rtl w:val="0"/>
              </w:rPr>
              <w:t>b)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zabezpečuje záujmovú činnosť.</w:t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c) stravovanie</w:t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Služba sa poskytuje za účelom podporiť zosúlaďovanie rodinného života a pracovného života, ak ide o dieťa do troch rokov veku alebo do šiestich rokov veku, ak je dieťaťom s nepriaznivým zdravotným stavom.</w:t>
            </w:r>
          </w:p>
        </w:tc>
      </w:tr>
    </w:tbl>
    <w:p>
      <w:pPr>
        <w:spacing w:line="360" w:lineRule="auto"/>
        <w:ind w:left="36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  <w:rtl w:val="0"/>
        </w:rPr>
        <w:t>popis činností</w:t>
      </w:r>
    </w:p>
    <w:p>
      <w:pPr>
        <w:spacing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</w:p>
    <w:p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bežné úkony starostlivosti o dieťa</w:t>
      </w:r>
    </w:p>
    <w:p>
      <w:pPr>
        <w:spacing w:after="24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zahŕňajú prezliekanie, prezúvanie, kŕmenie, prebaľovanie, uspávanie, česanie, sprievod na prechádzkach, dodržiavanie hygienických zásad</w:t>
      </w:r>
    </w:p>
    <w:p>
      <w:pPr>
        <w:spacing w:after="24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Rozsah a podmienky ich poskytovania:</w:t>
      </w:r>
    </w:p>
    <w:p>
      <w:pPr>
        <w:spacing w:before="240" w:after="24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Zariadenie prevezme dieťa do zariadenia najskôr o 7.00 hod. a poskytne mu možnosť pobytu najneskôr do 17.00 hod. Zariadenie zabezpečí riadnu starostlivosť o dieťa po dobu prítomnosti dieťaťa v zariadení a to láskavým a prívetivým prístupom opatrovateliek a celého personálu zariadenia pri vykonávaní obslužných činností počas dňa a to  v príjemnom, bezpečnom a čistom prostredí prispôsobenom veku dieťaťa. Zariadenie zabezpečí pravidelnú hygienu dieťaťa ako pravidelné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prebaľovanie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-  a to pred každým jedlom, pred vychádzkou a po vychádzke, pred popoludňajším odpočinkom a po popoludňajšom odpočinku a v prípade potreby. Ďalej opatrovateľky detí dbajú na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dodržiavanie zásad správnej hygieny rúk a tela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a to najmä pred jedlom a po jedle, po návrate z vychádzky a po použití WC. Opatrovateľky detí zabezpečia bezpečnosť a 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sprievod pri prechádzkach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a dbajú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na pravidelný pobyt na čerstvom vzduchu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a to denne dopoludnia v čase medzi 9.30 a 10.30 hod. v mesiacoch s teplým a slnečným počasím aj popoludní. Dĺžka pobytu stráveného na čerstvom vzduchu sa môže upraviť podľa počasia.</w:t>
      </w:r>
      <w:r>
        <w:rPr>
          <w:rFonts w:ascii="Times New Roman" w:hAnsi="Times New Roman" w:eastAsia="Times New Roman" w:cs="Times New Roman"/>
          <w:sz w:val="24"/>
          <w:szCs w:val="24"/>
          <w:u w:val="single"/>
          <w:rtl w:val="0"/>
        </w:rPr>
        <w:t xml:space="preserve"> </w:t>
      </w:r>
    </w:p>
    <w:p>
      <w:pPr>
        <w:spacing w:before="240" w:after="24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Zariadenie zabezpečí dieťaťu dodržiavanie pravidelného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popoludňajšieho oddychu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a to v čase od 12.00 – 14.30hod. Prípadne podľa potreby dieťaťa – ranné dospávanie, spánok počas pobytu vonku, spánok neskôr popoludní. Opatrovateľky dbajú o pokojné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uspávanie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detí a využívajú pri tom svoje znalosti a skúsenosti. Opatrovateľky detí dbajú pri jedle na dodržiavanie zásad správneho stolovania, zabezpečia deťom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kŕmenie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a vedú ich k samostatnému jedeniu. Opatrovateľky deti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prezliekajú a prezúvajú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pri príchode do zariadenia, na vychádzku, do pyžama, po spánku...a zároveň deti vedú k samostatnosti pri týchto činnostiach.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rtl w:val="0"/>
        </w:rPr>
        <w:t xml:space="preserve">     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   </w:t>
      </w:r>
    </w:p>
    <w:p>
      <w:pPr>
        <w:spacing w:before="240" w:after="28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Zákonný zástupca prinesie dieťaťu do zariadenia hygienické potreby: prinesie dostatok vhodného oblečenia primerane k ročnému obdobiu rovnako ako aj dostatok náhradného oblečenia , umelú výživu alebo príkrmy v prípade dieťaťa mladšieho ako 1 rok, kojeneckú fľašu, cumlík, plienky, zubnú kefku . Prevádzkovateľ zabezpečí kozmetiku, vlhčené obrúsky. Ďalej zákonný zástupca prinesie pre dieťa všetko o čo ho požiada personál, ak týmto bude spríjemnený pobyt dieťaťa v zariadení, prípadne uľahčená adaptácia dieťaťa (ako napr. obľúbená hračka, kojenecká fľaša, dojčenské mlieko, cumlík ak ho dieťa má, a pod.). Zákonný zástupca má právo sa telefonicky alebo osobne informovať ohľadom svojho dieťaťa kedykoľvek počas dňa na tel. čísle 0948 608 042.</w:t>
      </w:r>
    </w:p>
    <w:p>
      <w:pPr>
        <w:spacing w:before="280" w:after="28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Do zariadenie prijme len zdravé dieťa. V prípade, ak opatrovateľka detí pri rannom filtri spozoruje akékoľvek príznaky akútneho ochorenia, dieťa do zariadenia neprevezme. V prípade výskytu akútneho ochorenia počas pobytu dieťaťa v zariadení, bude zariadenie postupovať v zmysle schváleného prevádzkového poriadku, izoluje dieťa od kolektívu, bezodkladne informuje zákonného zástupcu o uvedených skutočnostiach a zákonný zástupca je povinný si dieťa bezodkladne vyzdvihnúť zo zariadenia.</w:t>
      </w:r>
    </w:p>
    <w:p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výchova </w:t>
      </w:r>
    </w:p>
    <w:p>
      <w:pPr>
        <w:spacing w:before="280" w:after="28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Zahŕňa vedenie detí k rozvoju ich osobnosti a rozvoju prirodzenej tvorivosti a hravosti formou hry, vedenie detí k rešpektu voči sebe navzájom i autoritám opatrovateliek, socializáciu, pomoc pri osvojovaní si pravidiel kolektívneho spolunažívania a pravidlám kooperačnej hry. A to prostredníctvom hier a hrových činností, výtvarných, pracovných. hudobných a pohybových činností.</w:t>
      </w:r>
    </w:p>
    <w:p>
      <w:pPr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Rozsah a podmienky jej poskytovania: </w:t>
      </w:r>
    </w:p>
    <w:p>
      <w:pPr>
        <w:spacing w:line="360" w:lineRule="auto"/>
        <w:jc w:val="both"/>
        <w:rPr>
          <w:rFonts w:ascii="Times New Roman" w:hAnsi="Times New Roman" w:eastAsia="Times New Roman" w:cs="Times New Roman"/>
          <w:sz w:val="16"/>
          <w:szCs w:val="16"/>
        </w:rPr>
      </w:pPr>
    </w:p>
    <w:p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Rozumová výchova – jej cieľom je rozvíjať dieťa v oblasti jazyka ako základného komunikačného nástroja. Hlavnou úlohou je rozvoj myslenia a reči, rozvoj tvorivej činnosti a zmyslového poznania. Súčasťou sú: </w:t>
      </w: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rozvoj zmyslového poznania, myslenia a reči, uvedomelá, tvorivá činnosť, zdokonaľovanie praktických zručností a návykov, osvojovanie si skúseností a vedomostí. </w:t>
      </w: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Prebieha prostredníctvom rôznych hier a hrových činností, najmä nabádaním detí k rozprávaniu rozhovorom, učením riekaniek a rečňovaniek, detských piesní a básničiek. Ďalej formou čítania kníh – prezeranie obrázkov a rozprávanie o obrázkoch v knihách a leporelách, listovanie v knihách, pomenovávanie zvieratiek, osvojenie si farieb a tvarov. Ďalej rozprávanie sa s deťmi o ich pocitoch a zážitkoch, zadávanie jednoduchých úloh najprv jednej úlohy neskôr  dvoch a viac úloh ktoré má dieťa vykonať za sebou. Skladanie puzzle, lega, kociek...</w:t>
      </w: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b/>
          <w:sz w:val="16"/>
          <w:szCs w:val="16"/>
        </w:rPr>
      </w:pPr>
    </w:p>
    <w:p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Mravná výchova  – podstatou je utváranie vzťahov jedinca k sebe samému, k spoločnosti a ku prírode. Jej cieľom je rozvíjať u jedinca morálne predstavy a presvedčenie a súčasne adekvátne správanie v duchu morálneho hodnotového systému.  Utvárajú sa vzory správania a základy hodnotového systému. Preto je dôležité uplatňovať prosociálny výchovný štýl. Tento výchovný štýl pomáha nielen v  účinnom výchovnom pôsobení na dieťa, ale prostredníctvom neho možno v zariadení utvárať pohodu, úprimnosť, otvorenosť, srdečnosť a pocit bezpečia. Prosociálny výchovný štýl sa realizuje počas celého dňa. Deti sú vedené k socializácii a kolektívnemu spolunažívaniu, k osvojeniu si spoločenských pravidiel kolektívneho spolunažívania – poprosiť, poďakovať, ospravedlniť sa. Osvojujú si základy pravidiel kooperačnej hry – vypýtať si niečo od iného dieťaťa, netrhať z ruky hračku, nebiť iné deti, prijať pri hre každého spolužiaka bez ohľadu na vek, vzhľad či pohlavie...</w:t>
      </w:r>
    </w:p>
    <w:p>
      <w:pPr>
        <w:spacing w:line="360" w:lineRule="auto"/>
        <w:jc w:val="both"/>
        <w:rPr>
          <w:rFonts w:ascii="Times New Roman" w:hAnsi="Times New Roman" w:eastAsia="Times New Roman" w:cs="Times New Roman"/>
          <w:sz w:val="16"/>
          <w:szCs w:val="16"/>
        </w:rPr>
      </w:pPr>
    </w:p>
    <w:p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Estetická  výchova – rozvíja dieťa v oblasti umenia a krásy. Rozvíjame ju v deťoch prostredníctvom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hudobnej a výtvarnej výchovy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. Úlohou estetickej výchovy je estetické vnímanie a poznávanie krás v prírode, umelecká výchova, výchova estetického vkusu. Cieľom je vypestovať u dieťaťa schopnosť správne vnímať, chápať, citovo prežívať a podľa individuálneho nadania hodnotiť krásu a vytvárať si k nej kladný vzťah. Má rozvíjať vlastnú umeleckú tvorivosť a aktivitu dieťaťa a má estetizovať jeho osobnosť a viesť ho k estetickému chovaniu. Rozvíja činnosť zmyslových orgánov, myslenie, reč, fantáziu, zdôrazňuje estetické momenty ktorejkoľvek pracovnej činnosti. Prebieha prostredníctvom výtvarných, hudobných a pracovných činností. Napríklad: kreslenie, maľovanie, otláčanie, lepenie konkrétnych i abstraktných výtvorov. Počúvanie hudby,  rytmizácia hudby prostredníctvom detských hudobných nástrojov alebo hry o telo, hra na detské hudobné nástroje vnímanie ich zvukov. Výtvarné pracovné činnosti s použitím rôznych materiálov napr. sezónne – gaštany, listy, stavanie zo snehu...</w:t>
      </w: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sz w:val="16"/>
          <w:szCs w:val="16"/>
        </w:rPr>
      </w:pPr>
    </w:p>
    <w:p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Pracovná a technická výchova – hlavné úlohy sú výchova ku kladnému vzťahu k práci každého druhu, rozvoj technického myslenia a tvorivých technických zručností a rozvoj jemnej motoriky. Napríklad: námetové hry na lekára, predavačku, vojakov.... Skladanie a stavanie z rôznych druhov skladačiek ako lego, priestorové pyramídy podľa tvaru alebo veľkosti dielov, vkladanie podľa tvarov, rozkladanie skladačiek, priraďovanie a triedenie podľa zadaných kritérií. Práca s rôznym materiálom navliekanie, lepenie, strihanie, trhanie, krčenie...na rozvoj jemnej motoriky</w:t>
      </w: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sz w:val="16"/>
          <w:szCs w:val="16"/>
        </w:rPr>
      </w:pPr>
    </w:p>
    <w:p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Telesná výchova </w:t>
      </w:r>
      <w:r>
        <w:rPr>
          <w:rFonts w:ascii="Times New Roman" w:hAnsi="Times New Roman" w:eastAsia="Times New Roman" w:cs="Times New Roman"/>
          <w:rtl w:val="0"/>
        </w:rPr>
        <w:t>– tvorí dôležitú úlohu v harmonickom rozvoji dieťaťa, konkrétne pri rozvíjaní jeho zdravia a telesnej zdatnosti zaisťovaním dostatočného pohybu, vhodnej životosprávy, posilňovaním a otužovaním organizmu. Prebieha prostredníctvom aktívneho pohybu a pobytu vonku – preliezky a hojdačky. Dieťa si uvedomuje časti vlastného tela napr. pomocou pohybových riekaniek a pohybových hier podľa jednoduchých pravidiel,  zároveň si osvojuje polohu svojho tela vo vzťahu k sebe a okoliu. Prostriedkami sú: rozcvička, pohybové chvíľky, pohybové riekanky, pohybové hry...</w:t>
      </w:r>
    </w:p>
    <w:p>
      <w:pPr>
        <w:spacing w:line="360" w:lineRule="auto"/>
        <w:jc w:val="both"/>
        <w:rPr>
          <w:rFonts w:ascii="Times New Roman" w:hAnsi="Times New Roman" w:eastAsia="Times New Roman" w:cs="Times New Roman"/>
        </w:rPr>
      </w:pPr>
    </w:p>
    <w:p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stravovanie</w:t>
      </w: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Zahŕňa poskytovanie stravy a to 3 x denne.</w:t>
      </w: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Rozsah a podmienky poskytovania:</w:t>
      </w: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Zariadenie poskytuje stravu deťom starším ako 1 rok 3x denne v pravidelných časových intervaloch.  V rámci stravovania sa dodržiava aj pravidelný pitný režim.</w:t>
      </w: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Strava sa poskytuje v súlade s požiadavkami zdravej výživy, zdravého životného štýlu a zdravého stravovania. </w:t>
      </w: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Zariadenie poskytuje:</w:t>
      </w: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desiata v čase od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09.00 – 09.30</w:t>
      </w: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obed v čase od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11.15 – 11.45</w:t>
      </w: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olovrant v čase od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14.45 – 15.15</w:t>
      </w: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Za desiatu, obed a olovrant - za ich prípravu, množstvo a kvalitu zodpovedá FOODI Prípravou stravy je poverený zamestnanec ktorý má absolvovaný kurz na RUVZ pre prácu v spoločnom stravovaní.</w:t>
      </w: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Ovocie a zelenina sú podávané denne po jedle alebo ako jeho súčasť. Za dodržiavanie pitného režimu zodpovedá zariadenie, ktorý je zabezpečený pitnou prevarenou vodou, čajom, ovocnými džúsmi a šťavami.</w:t>
      </w:r>
    </w:p>
    <w:p>
      <w:pPr>
        <w:spacing w:line="360" w:lineRule="auto"/>
        <w:ind w:left="72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Hygienické potreby -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Zriaďovateľ zabezpečuje dieťaťu taktiež všetky hygienické potreby ako vlhké utierky, krémy a pod. 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b/>
        </w:rPr>
      </w:pP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b/>
        </w:rPr>
      </w:pP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b/>
        </w:rPr>
      </w:pP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b/>
        </w:rPr>
      </w:pPr>
    </w:p>
    <w:p>
      <w:pPr>
        <w:keepNext w:val="0"/>
        <w:keepLines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hanging="36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Priestorové, hygienické a personálne podmienky zariadenia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 xml:space="preserve"> 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Zariadenie má k dispozícii tieto priestory: 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Každá miestnosť je vymaľovaná umývateľnou farbou, vkusne zariadená a vyzdobená. V herni je drevená plávajúca podlaha. Detské toalety a tiež toaleta pre personál má umývateľný povrch po stranách a na podlahe dlažbu. Objekt je vybave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ný vstupnou bránou, na ktorej sa nachádza zvonček. Ten sa takisto nachádza aj na vstupných dverách do budovy.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1 x ŠATŇA DETÍ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miestnosť je vybavená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2 lavičkami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a 1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3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šatňovými skrinkami. Miestnosť slúži na prezúvanie a prezliekanie detí.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2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x HERŇU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miestnos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ti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určen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é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na denný pobyt detí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sú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zariaden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é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vhodným nezávadným a primerane veľkým nábytkom pre deti danej vekovej kategórie. Her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ne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sú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vybaven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é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koberc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ami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s detskými motív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mi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. V miestnostiach sa nachádzajú policové skrinky určené na odkladanie hračiek rôzneho druhu. V miestnosti sa nachádza aj CD prehrávač.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Ďalej sa tam nachádzajú  2 x detský stôl s 12 stoličkami určený na kreslenie a pracovné činnosti detí, a stravovanie.. 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1 x SPÁLŇU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miestnosť určená na denný pobyt aj odpočinok detí je vybavená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13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kusmi detských postieľok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1 x VÝDAJŇA STRAVY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Výdajňa stravy je vybavená kuchynskou linkou, pracovn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ý pult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na naberanie jedla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a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prípravu desiaty a olovrantu, chladničkou, dvojdrezom, umývadlom, mikrovlnnou rúrou, rýchlovarnou kanvicou,  dvojplatničkou a potravinovou skriňou na suché potraviny. 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Po obvode je miestnosť obložená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dreveným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umývateľným obkladom.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1 x SKLAD pomôcok a čistiacich prostriedkov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vybavený 1 regálom – 1 určený na čistiace prostriedky, vysávač a mopy pre upratovačku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1 x WC pre zamestnancov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po obvode obklad z umývateľného materiálu, podlaha je keramická dlažba 1x WC misa,1 x umývadlo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1 x UMYVÁREŇ DETÍ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po obvode obklad z umývateľného materiálu na podlahe keramická dlažba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vybavená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3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x WC misa, 1 x výlevka, 3x umývadlá pre deti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,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 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1x sprchový kút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1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x prebaľovací pult, kôš na použité plienky, dávkovače mydla, uteráky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, polica na plienky.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1 x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ŠATŇA PRE ZAMESTNANCOV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s prevádzkovo oddelenou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KANCELÁRIOU RIADITEĽKY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miestnosť sa nachádza na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poschodí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budovy a je určená pre zamestnancov na prezliekanie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zamestnancov. Vybavená je 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skriňou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určen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ou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na odkladanie odevu zamestnancov, písacím stolom s tlačiarňou, notebookom. 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DETSKÉ IHRISKO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Detské ihrisko je oplotené, Ihrisko je o ploche 512m² z toho zatrávnená časť je o ploche 512m². Vybavené je 2x záhradnou hojdačkou,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dvoj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hojdačkou,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šmykľavkou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drevenou pirátskom loďou,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drevené stoly a lavičky pre deti, záhradný domček, kuchynka, v letných mesiacoch bazén.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Na ihrisku je zabezpečený prívod pitnej vody aj elektriny.  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rPr>
          <w:sz w:val="28"/>
          <w:szCs w:val="28"/>
        </w:rPr>
      </w:pPr>
    </w:p>
    <w:p>
      <w:pPr>
        <w:keepNext w:val="0"/>
        <w:keepLines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59" w:lineRule="auto"/>
        <w:ind w:left="720" w:right="0" w:hanging="36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Prehľad o príjmoch, zdrojoch príjmov a výdavkoch</w:t>
      </w:r>
    </w:p>
    <w:p>
      <w:pPr>
        <w:ind w:left="360" w:firstLine="0"/>
        <w:rPr>
          <w:sz w:val="28"/>
          <w:szCs w:val="28"/>
        </w:rPr>
      </w:pPr>
    </w:p>
    <w:p>
      <w:pPr>
        <w:ind w:firstLine="360"/>
        <w:rPr>
          <w:sz w:val="28"/>
          <w:szCs w:val="28"/>
        </w:rPr>
      </w:pPr>
      <w:r>
        <w:rPr>
          <w:sz w:val="28"/>
          <w:szCs w:val="28"/>
          <w:rtl w:val="0"/>
        </w:rPr>
        <w:t>Príjem zo sociálnej služby za rok 2020</w:t>
      </w:r>
    </w:p>
    <w:p>
      <w:pPr>
        <w:ind w:left="360" w:firstLine="0"/>
        <w:rPr>
          <w:sz w:val="28"/>
          <w:szCs w:val="28"/>
        </w:rPr>
      </w:pPr>
      <w:r>
        <w:rPr>
          <w:rFonts w:hint="default"/>
          <w:sz w:val="28"/>
          <w:szCs w:val="28"/>
          <w:rtl w:val="0"/>
          <w:lang w:val="sk-SK"/>
        </w:rPr>
        <w:t>9 154,9</w:t>
      </w:r>
      <w:r>
        <w:rPr>
          <w:sz w:val="28"/>
          <w:szCs w:val="28"/>
          <w:rtl w:val="0"/>
        </w:rPr>
        <w:t xml:space="preserve"> Eur</w:t>
      </w:r>
    </w:p>
    <w:p>
      <w:pPr>
        <w:ind w:left="360" w:firstLine="0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  <w:rtl w:val="0"/>
        </w:rPr>
        <w:t>Náklady za rok 2020</w:t>
      </w:r>
    </w:p>
    <w:p>
      <w:pPr>
        <w:ind w:left="360" w:firstLine="0"/>
        <w:rPr>
          <w:sz w:val="28"/>
          <w:szCs w:val="28"/>
        </w:rPr>
      </w:pPr>
      <w:r>
        <w:rPr>
          <w:rFonts w:hint="default"/>
          <w:sz w:val="28"/>
          <w:szCs w:val="28"/>
          <w:rtl w:val="0"/>
          <w:lang w:val="sk-SK"/>
        </w:rPr>
        <w:t xml:space="preserve">12 973,4 </w:t>
      </w:r>
      <w:r>
        <w:rPr>
          <w:sz w:val="28"/>
          <w:szCs w:val="28"/>
          <w:rtl w:val="0"/>
        </w:rPr>
        <w:t>Eur</w:t>
      </w:r>
    </w:p>
    <w:p>
      <w:pPr>
        <w:ind w:firstLine="360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Náklad na 1 dieťa . </w:t>
      </w:r>
      <w:r>
        <w:rPr>
          <w:rFonts w:hint="default"/>
          <w:sz w:val="28"/>
          <w:szCs w:val="28"/>
          <w:rtl w:val="0"/>
          <w:lang w:val="sk-SK"/>
        </w:rPr>
        <w:t>1853,34</w:t>
      </w:r>
      <w:r>
        <w:rPr>
          <w:sz w:val="28"/>
          <w:szCs w:val="28"/>
          <w:rtl w:val="0"/>
        </w:rPr>
        <w:t xml:space="preserve"> Eur</w:t>
      </w:r>
    </w:p>
    <w:p>
      <w:pPr>
        <w:ind w:firstLine="360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Tržba na jedno dieťa: </w:t>
      </w:r>
      <w:r>
        <w:rPr>
          <w:rFonts w:hint="default"/>
          <w:sz w:val="28"/>
          <w:szCs w:val="28"/>
          <w:rtl w:val="0"/>
          <w:lang w:val="sk-SK"/>
        </w:rPr>
        <w:t>1 307,84</w:t>
      </w:r>
      <w:r>
        <w:rPr>
          <w:sz w:val="28"/>
          <w:szCs w:val="28"/>
          <w:rtl w:val="0"/>
        </w:rPr>
        <w:t xml:space="preserve"> Eur</w:t>
      </w:r>
    </w:p>
    <w:p>
      <w:pPr>
        <w:rPr>
          <w:sz w:val="28"/>
          <w:szCs w:val="28"/>
        </w:rPr>
      </w:pPr>
    </w:p>
    <w:p>
      <w:pPr>
        <w:ind w:left="360" w:firstLine="0"/>
        <w:rPr>
          <w:sz w:val="28"/>
          <w:szCs w:val="28"/>
        </w:rPr>
      </w:pPr>
    </w:p>
    <w:p>
      <w:pPr>
        <w:ind w:left="360" w:firstLine="0"/>
        <w:rPr>
          <w:sz w:val="28"/>
          <w:szCs w:val="28"/>
        </w:rPr>
      </w:pPr>
    </w:p>
    <w:p>
      <w:pPr>
        <w:ind w:left="360" w:firstLine="0"/>
        <w:rPr>
          <w:sz w:val="28"/>
          <w:szCs w:val="28"/>
        </w:rPr>
      </w:pPr>
    </w:p>
    <w:p>
      <w:pPr>
        <w:rPr>
          <w:sz w:val="28"/>
          <w:szCs w:val="28"/>
        </w:rPr>
      </w:pPr>
    </w:p>
    <w:p/>
    <w:sectPr>
      <w:pgSz w:w="11906" w:h="16838"/>
      <w:pgMar w:top="1417" w:right="1417" w:bottom="1417" w:left="1417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086E6DD5"/>
    <w:rsid w:val="304C2F71"/>
    <w:rsid w:val="40104B9E"/>
    <w:rsid w:val="482C59F8"/>
    <w:rsid w:val="6A926B43"/>
    <w:rsid w:val="725C7A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99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sk-SK"/>
    </w:rPr>
  </w:style>
  <w:style w:type="paragraph" w:styleId="2">
    <w:name w:val="heading 1"/>
    <w:basedOn w:val="1"/>
    <w:next w:val="1"/>
    <w:link w:val="1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sk-SK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</w:pPr>
    <w:rPr>
      <w:b/>
      <w:sz w:val="20"/>
      <w:szCs w:val="20"/>
    </w:rPr>
  </w:style>
  <w:style w:type="character" w:default="1" w:styleId="12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10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character" w:styleId="13">
    <w:name w:val="HTML Variable"/>
    <w:unhideWhenUsed/>
    <w:uiPriority w:val="99"/>
    <w:rPr>
      <w:i/>
      <w:iCs/>
    </w:rPr>
  </w:style>
  <w:style w:type="character" w:styleId="14">
    <w:name w:val="Strong"/>
    <w:basedOn w:val="12"/>
    <w:qFormat/>
    <w:uiPriority w:val="22"/>
    <w:rPr>
      <w:b/>
      <w:bCs/>
    </w:rPr>
  </w:style>
  <w:style w:type="table" w:customStyle="1" w:styleId="16">
    <w:name w:val="Table Normal1"/>
    <w:uiPriority w:val="0"/>
  </w:style>
  <w:style w:type="character" w:customStyle="1" w:styleId="17">
    <w:name w:val="text_exposed_show"/>
    <w:basedOn w:val="12"/>
    <w:qFormat/>
    <w:uiPriority w:val="0"/>
  </w:style>
  <w:style w:type="character" w:customStyle="1" w:styleId="18">
    <w:name w:val="Nadpis 1 Char"/>
    <w:basedOn w:val="12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sk-SK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st"/>
    <w:qFormat/>
    <w:uiPriority w:val="0"/>
  </w:style>
  <w:style w:type="paragraph" w:customStyle="1" w:styleId="21">
    <w:name w:val="_Style 19"/>
    <w:qFormat/>
    <w:uiPriority w:val="22"/>
    <w:pPr>
      <w:spacing w:after="160" w:line="259" w:lineRule="auto"/>
    </w:pPr>
    <w:rPr>
      <w:rFonts w:ascii="Calibri" w:hAnsi="Calibri" w:eastAsia="Calibri" w:cs="Calibri"/>
      <w:sz w:val="22"/>
      <w:szCs w:val="22"/>
      <w:lang w:val="sk-SK"/>
    </w:rPr>
  </w:style>
  <w:style w:type="character" w:customStyle="1" w:styleId="22">
    <w:name w:val="Text bubliny Char"/>
    <w:basedOn w:val="12"/>
    <w:link w:val="8"/>
    <w:semiHidden/>
    <w:uiPriority w:val="99"/>
    <w:rPr>
      <w:rFonts w:ascii="Segoe UI" w:hAnsi="Segoe UI" w:cs="Segoe UI"/>
      <w:sz w:val="18"/>
      <w:szCs w:val="18"/>
    </w:rPr>
  </w:style>
  <w:style w:type="table" w:customStyle="1" w:styleId="23">
    <w:name w:val="_Style 24"/>
    <w:basedOn w:val="16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4">
    <w:name w:val="_Style 25"/>
    <w:basedOn w:val="16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lO7gR+m+TaZCzyThaI2X9BSr1g==">AMUW2mVR1elpM7t9sheRHBLuJ/2d9qd4caCxDQ5W9uuYSO1p0ImOhb0PdRsc4b8X0b8sXljpq2H27TXNK3LNzW0+NRpa4B8/6d4kwOuQpzcn3snBPBco6rS5Oi6v21QoMXp7cN6kzP6w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58</TotalTime>
  <ScaleCrop>false</ScaleCrop>
  <LinksUpToDate>false</LinksUpToDate>
  <Application>WPS Office_11.2.0.9669_F1E327BC-269C-435d-A152-05C5408002CA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2021-06-24T14:11:00Z</dcterms:created>
  <dc:creator>deana.martonikova1@gmail.com</dc:creator>
  <cp:lastModifiedBy>ivahr</cp:lastModifiedBy>
  <dcterms:modified xsi:type="dcterms:W3CDTF">2021-07-08T20:35:42Z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