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CAC4A" w14:textId="0C28F4AA" w:rsidR="007C0657" w:rsidRDefault="000365D0">
      <w:r>
        <w:t xml:space="preserve">Spoločnosť MAKIS EU </w:t>
      </w:r>
      <w:proofErr w:type="spellStart"/>
      <w:r>
        <w:t>s.r.o</w:t>
      </w:r>
      <w:proofErr w:type="spellEnd"/>
      <w:r>
        <w:t>. v likvidácii nemá význam pre naplnenie obsahu poznámok, nakoľko bude zlikvidovaná a vymazaná z Obchodného registra.</w:t>
      </w:r>
    </w:p>
    <w:sectPr w:rsidR="007C06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5D0"/>
    <w:rsid w:val="000365D0"/>
    <w:rsid w:val="007C0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F7A65"/>
  <w15:chartTrackingRefBased/>
  <w15:docId w15:val="{1E8BFFC0-4095-4526-AF24-72377ABCA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122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Hedviga Markotánová</dc:creator>
  <cp:keywords/>
  <dc:description/>
  <cp:lastModifiedBy>Hedviga Markotánová</cp:lastModifiedBy>
  <cp:revision>1</cp:revision>
  <dcterms:created xsi:type="dcterms:W3CDTF">2021-09-30T12:59:00Z</dcterms:created>
  <dcterms:modified xsi:type="dcterms:W3CDTF">2021-09-30T13:01:00Z</dcterms:modified>
</cp:coreProperties>
</file>