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22" w:rsidRPr="00B42E22" w:rsidRDefault="00C67840" w:rsidP="00B42E2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Poznámky k 31.12.2020</w:t>
      </w:r>
    </w:p>
    <w:p w:rsidR="00B42E22" w:rsidRPr="00B42E22" w:rsidRDefault="00B42E22" w:rsidP="00B42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B42E22" w:rsidRPr="00B42E22" w:rsidRDefault="00B42E22" w:rsidP="00B42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Dedina Mládeže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Nám.4. apríla č.8, 94603 Dedina Mládeže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00306428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- zo zákona č.369/1990 Zb.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C6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B42E22" w:rsidRPr="00B42E22" w:rsidRDefault="00B42E22" w:rsidP="00B42E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Obec - podľa zákona č.369/1990 Zb. je základnou úlohou obce </w:t>
            </w:r>
            <w:r w:rsidRPr="00B42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B42E22" w:rsidRPr="00B42E22" w:rsidRDefault="00B42E22" w:rsidP="00B42E22">
      <w:pPr>
        <w:rPr>
          <w:rFonts w:ascii="Times New Roman" w:hAnsi="Times New Roman" w:cs="Times New Roman"/>
          <w:b/>
          <w:sz w:val="24"/>
          <w:szCs w:val="24"/>
        </w:rPr>
      </w:pP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:rsidR="00B42E22" w:rsidRPr="00B42E22" w:rsidRDefault="00B42E22" w:rsidP="00B42E2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575" w:type="dxa"/>
          </w:tcPr>
          <w:p w:rsidR="00B42E22" w:rsidRDefault="00B42E22" w:rsidP="00B4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JUDr. Ing. Gabriela Gönczölová</w:t>
            </w:r>
          </w:p>
          <w:p w:rsidR="00B42E22" w:rsidRPr="00B42E22" w:rsidRDefault="00B42E22" w:rsidP="00B4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42E22" w:rsidRPr="00B42E22" w:rsidRDefault="00B42E22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42E22" w:rsidRPr="00B42E22" w:rsidRDefault="00B42E22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F51871" w:rsidRPr="00991F23" w:rsidRDefault="00F51871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F51871" w:rsidRPr="00991F23" w:rsidRDefault="00F51871" w:rsidP="00F51871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je zostavená za predpokladu nepretržitého pokračovania účtovnej jednotky vo svojej činnosti                                                    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C67840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C6784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áno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C67840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C6784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nie</w:t>
      </w:r>
    </w:p>
    <w:p w:rsidR="00F51871" w:rsidRPr="00991F23" w:rsidRDefault="00F51871" w:rsidP="00F51871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účtovných metód a účtovných zásad </w:t>
      </w:r>
    </w:p>
    <w:p w:rsidR="00F51871" w:rsidRPr="00991F23" w:rsidRDefault="00F51871" w:rsidP="00F51871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C67840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C6784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áno            x  nie</w:t>
      </w:r>
    </w:p>
    <w:p w:rsidR="00290260" w:rsidRPr="00290260" w:rsidRDefault="00290260" w:rsidP="0029026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60"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:rsidR="00290260" w:rsidRPr="00290260" w:rsidRDefault="00290260" w:rsidP="002902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835"/>
      </w:tblGrid>
      <w:tr w:rsidR="00290260" w:rsidRPr="00290260" w:rsidTr="00290260">
        <w:tc>
          <w:tcPr>
            <w:tcW w:w="6379" w:type="dxa"/>
            <w:shd w:val="clear" w:color="auto" w:fill="F2F2F2"/>
          </w:tcPr>
          <w:p w:rsidR="00290260" w:rsidRPr="00290260" w:rsidRDefault="00290260" w:rsidP="00D13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2835" w:type="dxa"/>
            <w:shd w:val="clear" w:color="auto" w:fill="F2F2F2"/>
          </w:tcPr>
          <w:p w:rsidR="00290260" w:rsidRPr="00290260" w:rsidRDefault="00290260" w:rsidP="00D13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nakupované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 xml:space="preserve">náklady budúcich období a príjmy budúcich období sa vykazujú vo výške, ktorá </w:t>
            </w:r>
            <w:r w:rsidRPr="00290260">
              <w:rPr>
                <w:sz w:val="24"/>
                <w:szCs w:val="24"/>
              </w:rPr>
              <w:lastRenderedPageBreak/>
              <w:t>je potrebná na dodržanie zásady vecnej a časovej súvislosti s účtovným obdobím.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časové rozlíšenie na strane pasív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obstarávacou cenou</w:t>
            </w:r>
          </w:p>
        </w:tc>
      </w:tr>
    </w:tbl>
    <w:p w:rsidR="00F51871" w:rsidRPr="00991F23" w:rsidRDefault="00F51871" w:rsidP="00F5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B42E22" w:rsidRDefault="00F51871" w:rsidP="00F518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42E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Podstata odpisovania dlhodobého nehmotného a dlhodobého hmotného majetku</w:t>
      </w:r>
    </w:p>
    <w:p w:rsidR="0024317C" w:rsidRPr="00991F23" w:rsidRDefault="0024317C" w:rsidP="0024317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260" w:rsidRPr="00290260" w:rsidRDefault="00290260" w:rsidP="00290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>Odpisy dlhodobého nehmotného majetku a dlhodobého hmotného majetku sú stanovené tak, že</w:t>
      </w:r>
      <w:r w:rsidRPr="002902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sa vychádza z predpokladanej doby jeho užívania a predpokladaného priebehu jeho opotrebenia. Odpisovať sa začína</w:t>
      </w:r>
      <w:r w:rsidRPr="00290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bCs/>
          <w:sz w:val="24"/>
          <w:szCs w:val="24"/>
        </w:rPr>
        <w:t xml:space="preserve">odo </w:t>
      </w:r>
      <w:r w:rsidRPr="00290260">
        <w:rPr>
          <w:rFonts w:ascii="Times New Roman" w:hAnsi="Times New Roman" w:cs="Times New Roman"/>
          <w:sz w:val="24"/>
          <w:szCs w:val="24"/>
        </w:rPr>
        <w:t xml:space="preserve">dňa jeho zaradenia do používania. </w:t>
      </w:r>
    </w:p>
    <w:p w:rsidR="00290260" w:rsidRPr="00290260" w:rsidRDefault="00290260" w:rsidP="00290260">
      <w:pPr>
        <w:pStyle w:val="Zkladntext"/>
        <w:ind w:left="0"/>
        <w:rPr>
          <w:sz w:val="24"/>
          <w:szCs w:val="24"/>
        </w:rPr>
      </w:pPr>
      <w:r w:rsidRPr="00290260">
        <w:rPr>
          <w:sz w:val="24"/>
          <w:szCs w:val="24"/>
        </w:rPr>
        <w:t xml:space="preserve">Účtovné odpisy sa zaokrúhľujú na celé eurá nahor. </w:t>
      </w:r>
    </w:p>
    <w:p w:rsidR="00290260" w:rsidRPr="00290260" w:rsidRDefault="00290260" w:rsidP="0029026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>Účtovná jednotka zaraďuje majetok do odpisových skupín v zmysle zákona č.595/2003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z. o dani z príjmov v </w:t>
      </w:r>
      <w:proofErr w:type="spellStart"/>
      <w:r w:rsidRPr="00290260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290260">
        <w:rPr>
          <w:rFonts w:ascii="Times New Roman" w:hAnsi="Times New Roman" w:cs="Times New Roman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2902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51871" w:rsidRPr="00991F23" w:rsidRDefault="00F51871" w:rsidP="00093607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  <w:r w:rsidR="00093607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2242"/>
        <w:gridCol w:w="3071"/>
        <w:gridCol w:w="3081"/>
      </w:tblGrid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Doba odpisovania v rokoch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Ročná odpisová sadzba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1/4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1/6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1/8</w:t>
            </w:r>
          </w:p>
        </w:tc>
      </w:tr>
      <w:tr w:rsidR="008D480F" w:rsidRPr="00991F23" w:rsidTr="00E97815">
        <w:trPr>
          <w:trHeight w:val="449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8D480F" w:rsidRPr="00991F23" w:rsidTr="00E97815">
        <w:trPr>
          <w:trHeight w:val="25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1/20</w:t>
            </w:r>
          </w:p>
        </w:tc>
      </w:tr>
      <w:tr w:rsidR="008D480F" w:rsidRPr="00991F23" w:rsidTr="00E97815">
        <w:trPr>
          <w:trHeight w:val="37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1/40</w:t>
            </w:r>
          </w:p>
        </w:tc>
      </w:tr>
    </w:tbl>
    <w:p w:rsidR="008D480F" w:rsidRPr="00991F23" w:rsidRDefault="008D480F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nehmotný majetok od 0,- do 1660,- EUR, ktorý podľa rozhodnutia účtovnej jednotky nie je dlhodobým nehmotným majetkom sa účtuje pri obstaraní do nákladov na účet 501 – Spotreba materiálu.</w:t>
      </w:r>
    </w:p>
    <w:p w:rsidR="00F51871" w:rsidRPr="00991F23" w:rsidRDefault="00F51871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hmotný majetok od 0,- do 996,- EUR, ktorý podľa rozhodnutia účtovnej jednotky nie je dlhodobým hmotným majetkom sa účtuje do nákladov na účet 501-Spotreba materiálu.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5335" w:rsidRDefault="00DF5335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5335" w:rsidRDefault="00DF5335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XII.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290260" w:rsidRDefault="00F51871" w:rsidP="00F51871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902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F51871" w:rsidRPr="00991F23" w:rsidRDefault="00F51871" w:rsidP="00F5187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7DE0" w:rsidRPr="009D0EFC" w:rsidRDefault="008D480F" w:rsidP="00F37DE0">
      <w:pPr>
        <w:spacing w:line="360" w:lineRule="auto"/>
        <w:jc w:val="both"/>
      </w:pPr>
      <w:r w:rsidRPr="00991F23">
        <w:rPr>
          <w:rFonts w:ascii="Times New Roman" w:hAnsi="Times New Roman" w:cs="Times New Roman"/>
          <w:sz w:val="24"/>
          <w:szCs w:val="24"/>
        </w:rPr>
        <w:t xml:space="preserve">Rozpočet obce </w:t>
      </w:r>
      <w:r w:rsidR="00290260">
        <w:rPr>
          <w:rFonts w:ascii="Times New Roman" w:hAnsi="Times New Roman" w:cs="Times New Roman"/>
          <w:sz w:val="24"/>
          <w:szCs w:val="24"/>
        </w:rPr>
        <w:t>Dedina Mládeže na rok 20</w:t>
      </w:r>
      <w:r w:rsidR="00D735E4">
        <w:rPr>
          <w:rFonts w:ascii="Times New Roman" w:hAnsi="Times New Roman" w:cs="Times New Roman"/>
          <w:sz w:val="24"/>
          <w:szCs w:val="24"/>
        </w:rPr>
        <w:t>20</w:t>
      </w:r>
      <w:r w:rsidR="00290260">
        <w:rPr>
          <w:rFonts w:ascii="Times New Roman" w:hAnsi="Times New Roman" w:cs="Times New Roman"/>
          <w:sz w:val="24"/>
          <w:szCs w:val="24"/>
        </w:rPr>
        <w:t xml:space="preserve"> </w:t>
      </w:r>
      <w:r w:rsidRPr="00F37DE0">
        <w:rPr>
          <w:rFonts w:ascii="Times New Roman" w:hAnsi="Times New Roman" w:cs="Times New Roman"/>
          <w:sz w:val="24"/>
          <w:szCs w:val="24"/>
        </w:rPr>
        <w:t xml:space="preserve">bol schválený obecným zastupiteľstvom na </w:t>
      </w:r>
      <w:r w:rsidR="00D735E4">
        <w:rPr>
          <w:rFonts w:ascii="Times New Roman" w:hAnsi="Times New Roman" w:cs="Times New Roman"/>
          <w:sz w:val="24"/>
          <w:szCs w:val="24"/>
        </w:rPr>
        <w:t>9.</w:t>
      </w:r>
      <w:r w:rsidR="00F37DE0" w:rsidRPr="00F37DE0">
        <w:rPr>
          <w:rFonts w:ascii="Times New Roman" w:hAnsi="Times New Roman" w:cs="Times New Roman"/>
          <w:sz w:val="24"/>
          <w:szCs w:val="24"/>
        </w:rPr>
        <w:t xml:space="preserve"> zasadnutí dňa </w:t>
      </w:r>
      <w:r w:rsidR="00D735E4">
        <w:rPr>
          <w:rFonts w:ascii="Times New Roman" w:hAnsi="Times New Roman" w:cs="Times New Roman"/>
          <w:sz w:val="24"/>
          <w:szCs w:val="24"/>
        </w:rPr>
        <w:t>13</w:t>
      </w:r>
      <w:r w:rsidR="00F37DE0" w:rsidRPr="00F37DE0">
        <w:rPr>
          <w:rFonts w:ascii="Times New Roman" w:hAnsi="Times New Roman" w:cs="Times New Roman"/>
          <w:sz w:val="24"/>
          <w:szCs w:val="24"/>
        </w:rPr>
        <w:t xml:space="preserve">. </w:t>
      </w:r>
      <w:r w:rsidR="00D735E4">
        <w:rPr>
          <w:rFonts w:ascii="Times New Roman" w:hAnsi="Times New Roman" w:cs="Times New Roman"/>
          <w:sz w:val="24"/>
          <w:szCs w:val="24"/>
        </w:rPr>
        <w:t>decembra 2019 uznesením č. 72</w:t>
      </w:r>
      <w:r w:rsidR="00ED2F08">
        <w:rPr>
          <w:rFonts w:ascii="Times New Roman" w:hAnsi="Times New Roman" w:cs="Times New Roman"/>
          <w:sz w:val="24"/>
          <w:szCs w:val="24"/>
        </w:rPr>
        <w:t>/2019</w:t>
      </w:r>
      <w:r w:rsidR="00F37DE0" w:rsidRPr="00F37DE0">
        <w:rPr>
          <w:rFonts w:ascii="Times New Roman" w:hAnsi="Times New Roman" w:cs="Times New Roman"/>
          <w:sz w:val="24"/>
          <w:szCs w:val="24"/>
        </w:rPr>
        <w:t xml:space="preserve"> bod B/2.</w:t>
      </w:r>
      <w:r w:rsidR="00F37DE0" w:rsidRPr="009D0EFC">
        <w:t xml:space="preserve"> </w:t>
      </w:r>
    </w:p>
    <w:p w:rsidR="008D480F" w:rsidRPr="00991F23" w:rsidRDefault="008D480F" w:rsidP="00290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XIII.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F5187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spriaznených osobách a o ekonomických vzťahoch účtovnej jednotky a spriaznených osôb /v EUR/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1332"/>
      </w:tblGrid>
      <w:tr w:rsidR="00F51871" w:rsidRPr="00991F23" w:rsidTr="00290260">
        <w:tc>
          <w:tcPr>
            <w:tcW w:w="324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Druh obchodu</w:t>
            </w:r>
          </w:p>
        </w:tc>
        <w:tc>
          <w:tcPr>
            <w:tcW w:w="252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Hodnoty obchodu</w:t>
            </w:r>
          </w:p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Podiel obchodu na celkovom objeme obchodov v %</w:t>
            </w:r>
          </w:p>
        </w:tc>
        <w:tc>
          <w:tcPr>
            <w:tcW w:w="1332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ešte neukončených obchodov (môže byť aj v %)</w:t>
            </w: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Transfery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Know-how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93607" w:rsidRPr="00991F23" w:rsidRDefault="00093607" w:rsidP="000936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09360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Spriaznenými osobami sú: 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ktoré sú vo vzťahu k účtovnej jednotke dcérskou účtovnou jednotkou alebo materskou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ktoré vykonávajú podstatný vplyv v účtovnej jednotke  alebo je v nich vykonávaný podstatný vplyv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fyzické osoby, prostredníctvom ktorých vykonáva iná osoba v účtovnej jednotke podstatný vplyv,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v ktorých fyzické osoby uvedené v treťom a štvrtom bode vykonávajú podstatný vplyv a to aj sprostredkovane,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poskytli účtovnej jednotke úver, a z tohto dôvodu sú schopné ovplyvniť ekonomické vzťahy s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s ktorými účtovná jednotka realizuje taký objem obchodov, že je od týchto osôb hospodársky závislá.</w:t>
      </w:r>
    </w:p>
    <w:p w:rsidR="00D02A90" w:rsidRPr="00991F23" w:rsidRDefault="00D02A90" w:rsidP="000936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XIV.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F51871" w:rsidRPr="00991F23" w:rsidRDefault="00F51871" w:rsidP="00F518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260" w:rsidRPr="00290260" w:rsidRDefault="00290260" w:rsidP="00DF5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="00C67840">
        <w:rPr>
          <w:rFonts w:ascii="Times New Roman" w:hAnsi="Times New Roman" w:cs="Times New Roman"/>
          <w:iCs/>
          <w:sz w:val="24"/>
          <w:szCs w:val="24"/>
        </w:rPr>
        <w:t>2020</w:t>
      </w:r>
      <w:r w:rsidRPr="00290260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</w:t>
      </w:r>
      <w:r w:rsidR="00C67840">
        <w:rPr>
          <w:rFonts w:ascii="Times New Roman" w:hAnsi="Times New Roman" w:cs="Times New Roman"/>
          <w:sz w:val="24"/>
          <w:szCs w:val="24"/>
        </w:rPr>
        <w:t>e v účtovnej závierke za rok 2020</w:t>
      </w:r>
      <w:bookmarkStart w:id="0" w:name="_GoBack"/>
      <w:bookmarkEnd w:id="0"/>
      <w:r w:rsidRPr="00290260">
        <w:rPr>
          <w:rFonts w:ascii="Times New Roman" w:hAnsi="Times New Roman" w:cs="Times New Roman"/>
          <w:sz w:val="24"/>
          <w:szCs w:val="24"/>
        </w:rPr>
        <w:t>.</w:t>
      </w:r>
    </w:p>
    <w:p w:rsidR="00F51871" w:rsidRPr="00991F23" w:rsidRDefault="00F51871" w:rsidP="002902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9A06B1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 Dedine Mládeže</w:t>
      </w:r>
      <w:r w:rsidR="00D735E4">
        <w:rPr>
          <w:rFonts w:ascii="Times New Roman" w:eastAsia="Times New Roman" w:hAnsi="Times New Roman" w:cs="Times New Roman"/>
          <w:sz w:val="24"/>
          <w:szCs w:val="24"/>
          <w:lang w:eastAsia="sk-SK"/>
        </w:rPr>
        <w:t>, dňa 29</w:t>
      </w:r>
      <w:r w:rsidR="00991F23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. marca 20</w:t>
      </w:r>
      <w:r w:rsidR="00D735E4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</w:t>
      </w: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9A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:rsidR="00F51871" w:rsidRPr="00991F23" w:rsidRDefault="00F51871" w:rsidP="009A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</w:t>
      </w:r>
      <w:r w:rsidR="008D480F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JUDr.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Ing. </w:t>
      </w:r>
      <w:r w:rsidR="009A06B1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Gabriela Gönczölová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</w:t>
      </w:r>
    </w:p>
    <w:p w:rsidR="00F51871" w:rsidRPr="00991F23" w:rsidRDefault="00F51871" w:rsidP="009A06B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                                                starostka obce</w:t>
      </w:r>
    </w:p>
    <w:p w:rsidR="00F51871" w:rsidRPr="00991F23" w:rsidRDefault="00F51871" w:rsidP="00F51871">
      <w:pPr>
        <w:rPr>
          <w:rFonts w:ascii="Calibri" w:eastAsia="Times New Roman" w:hAnsi="Calibri" w:cs="Times New Roman"/>
          <w:sz w:val="24"/>
          <w:szCs w:val="24"/>
          <w:lang w:eastAsia="sk-SK"/>
        </w:rPr>
      </w:pPr>
    </w:p>
    <w:p w:rsidR="00632DF2" w:rsidRPr="00991F23" w:rsidRDefault="00632DF2">
      <w:pPr>
        <w:rPr>
          <w:sz w:val="24"/>
          <w:szCs w:val="24"/>
        </w:rPr>
      </w:pPr>
    </w:p>
    <w:sectPr w:rsidR="00632DF2" w:rsidRPr="00991F23" w:rsidSect="00B22A1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0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71"/>
    <w:rsid w:val="000414A8"/>
    <w:rsid w:val="0007193A"/>
    <w:rsid w:val="00093607"/>
    <w:rsid w:val="002032EB"/>
    <w:rsid w:val="0024317C"/>
    <w:rsid w:val="00290260"/>
    <w:rsid w:val="00303D9C"/>
    <w:rsid w:val="004C2EDF"/>
    <w:rsid w:val="00632DF2"/>
    <w:rsid w:val="00647981"/>
    <w:rsid w:val="007F4819"/>
    <w:rsid w:val="008D480F"/>
    <w:rsid w:val="0092212C"/>
    <w:rsid w:val="00991F23"/>
    <w:rsid w:val="009A06B1"/>
    <w:rsid w:val="00B027A0"/>
    <w:rsid w:val="00B42E22"/>
    <w:rsid w:val="00B56933"/>
    <w:rsid w:val="00B91AA5"/>
    <w:rsid w:val="00BD782D"/>
    <w:rsid w:val="00C67840"/>
    <w:rsid w:val="00D02A90"/>
    <w:rsid w:val="00D735E4"/>
    <w:rsid w:val="00DF5335"/>
    <w:rsid w:val="00ED2F08"/>
    <w:rsid w:val="00F37DE0"/>
    <w:rsid w:val="00F51871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58AAB-331B-49B6-90AA-F8D9F45B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27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42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E2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9026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90260"/>
    <w:rPr>
      <w:rFonts w:ascii="Times New Roman" w:eastAsia="Times New Roman" w:hAnsi="Times New Roman" w:cs="Times New Roman"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Primátorka</dc:creator>
  <cp:lastModifiedBy>STRUHÁRIKOVÁ Eleonóra</cp:lastModifiedBy>
  <cp:revision>3</cp:revision>
  <cp:lastPrinted>2020-03-19T14:32:00Z</cp:lastPrinted>
  <dcterms:created xsi:type="dcterms:W3CDTF">2021-03-31T12:37:00Z</dcterms:created>
  <dcterms:modified xsi:type="dcterms:W3CDTF">2021-03-31T12:38:00Z</dcterms:modified>
</cp:coreProperties>
</file>