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CB30A7F" w14:textId="77777777" w:rsidR="00432E00" w:rsidRDefault="00432E00">
      <w:pPr>
        <w:jc w:val="center"/>
        <w:rPr>
          <w:sz w:val="28"/>
          <w:szCs w:val="28"/>
        </w:rPr>
      </w:pPr>
    </w:p>
    <w:p w14:paraId="1BA65FF0" w14:textId="77777777" w:rsidR="00432E00" w:rsidRDefault="00432E00">
      <w:pPr>
        <w:jc w:val="center"/>
        <w:rPr>
          <w:sz w:val="28"/>
          <w:szCs w:val="28"/>
        </w:rPr>
      </w:pPr>
    </w:p>
    <w:p w14:paraId="58BB3DB2" w14:textId="77777777" w:rsidR="00432E00" w:rsidRDefault="00432E00">
      <w:pPr>
        <w:jc w:val="center"/>
        <w:rPr>
          <w:sz w:val="28"/>
          <w:szCs w:val="28"/>
        </w:rPr>
      </w:pPr>
    </w:p>
    <w:p w14:paraId="223AC8C2" w14:textId="77777777" w:rsidR="00432E00" w:rsidRDefault="00432E00">
      <w:pPr>
        <w:jc w:val="center"/>
        <w:rPr>
          <w:sz w:val="28"/>
          <w:szCs w:val="28"/>
        </w:rPr>
      </w:pPr>
    </w:p>
    <w:p w14:paraId="44346DF4" w14:textId="77777777" w:rsidR="00432E00" w:rsidRDefault="00432E00">
      <w:pPr>
        <w:jc w:val="center"/>
        <w:rPr>
          <w:sz w:val="28"/>
          <w:szCs w:val="28"/>
        </w:rPr>
      </w:pPr>
    </w:p>
    <w:p w14:paraId="2A6AFB50" w14:textId="77777777" w:rsidR="00432E00" w:rsidRDefault="00432E00" w:rsidP="00055FE3">
      <w:pPr>
        <w:jc w:val="center"/>
        <w:outlineLvl w:val="0"/>
        <w:rPr>
          <w:rFonts w:ascii="Times New Roman" w:hAnsi="Times New Roman" w:cs="Times New Roman"/>
          <w:b/>
          <w:i/>
          <w:sz w:val="36"/>
          <w:szCs w:val="36"/>
        </w:rPr>
      </w:pPr>
      <w:r>
        <w:rPr>
          <w:rFonts w:ascii="Times New Roman" w:hAnsi="Times New Roman" w:cs="Times New Roman"/>
          <w:b/>
          <w:i/>
          <w:sz w:val="36"/>
          <w:szCs w:val="36"/>
        </w:rPr>
        <w:t xml:space="preserve">POZNÁMKY </w:t>
      </w:r>
    </w:p>
    <w:p w14:paraId="65380573" w14:textId="77777777" w:rsidR="00432E00" w:rsidRDefault="00432E00" w:rsidP="00055FE3">
      <w:pPr>
        <w:jc w:val="center"/>
        <w:outlineLvl w:val="0"/>
        <w:rPr>
          <w:rFonts w:ascii="Times New Roman" w:hAnsi="Times New Roman" w:cs="Times New Roman"/>
          <w:b/>
          <w:i/>
          <w:sz w:val="36"/>
          <w:szCs w:val="36"/>
        </w:rPr>
      </w:pPr>
      <w:r>
        <w:rPr>
          <w:rFonts w:ascii="Times New Roman" w:hAnsi="Times New Roman" w:cs="Times New Roman"/>
          <w:b/>
          <w:i/>
          <w:sz w:val="36"/>
          <w:szCs w:val="36"/>
        </w:rPr>
        <w:t>k účtovnej závierke</w:t>
      </w:r>
    </w:p>
    <w:p w14:paraId="3136015E" w14:textId="320EA4D1" w:rsidR="00432E00" w:rsidRDefault="00432E00" w:rsidP="00055FE3">
      <w:pPr>
        <w:jc w:val="center"/>
        <w:outlineLvl w:val="0"/>
        <w:rPr>
          <w:rFonts w:ascii="Times New Roman" w:hAnsi="Times New Roman" w:cs="Times New Roman"/>
          <w:b/>
          <w:i/>
          <w:sz w:val="36"/>
          <w:szCs w:val="36"/>
        </w:rPr>
      </w:pPr>
      <w:r>
        <w:rPr>
          <w:rFonts w:ascii="Times New Roman" w:hAnsi="Times New Roman" w:cs="Times New Roman"/>
          <w:b/>
          <w:i/>
          <w:sz w:val="36"/>
          <w:szCs w:val="36"/>
        </w:rPr>
        <w:t>k 31.12.20</w:t>
      </w:r>
      <w:r w:rsidR="00DB0923">
        <w:rPr>
          <w:rFonts w:ascii="Times New Roman" w:hAnsi="Times New Roman" w:cs="Times New Roman"/>
          <w:b/>
          <w:i/>
          <w:sz w:val="36"/>
          <w:szCs w:val="36"/>
        </w:rPr>
        <w:t>19</w:t>
      </w:r>
    </w:p>
    <w:p w14:paraId="7FDF3EE6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36"/>
          <w:szCs w:val="36"/>
        </w:rPr>
      </w:pPr>
    </w:p>
    <w:p w14:paraId="327CEFE5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36"/>
          <w:szCs w:val="36"/>
        </w:rPr>
      </w:pPr>
    </w:p>
    <w:p w14:paraId="7E0C0538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36"/>
          <w:szCs w:val="36"/>
        </w:rPr>
      </w:pPr>
    </w:p>
    <w:p w14:paraId="2E313E2A" w14:textId="77777777" w:rsidR="00432E00" w:rsidRDefault="00432E00" w:rsidP="00055FE3">
      <w:pPr>
        <w:jc w:val="center"/>
        <w:outlineLvl w:val="0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Názov účtovnej jednotky /obchodné meno/:</w:t>
      </w:r>
    </w:p>
    <w:p w14:paraId="322A9ECF" w14:textId="77777777" w:rsidR="00432E00" w:rsidRDefault="00432E00">
      <w:pPr>
        <w:jc w:val="center"/>
        <w:rPr>
          <w:rFonts w:ascii="Times New Roman" w:hAnsi="Times New Roman" w:cs="Times New Roman"/>
          <w:i/>
          <w:sz w:val="24"/>
          <w:szCs w:val="24"/>
        </w:rPr>
      </w:pPr>
    </w:p>
    <w:p w14:paraId="281B44F7" w14:textId="77777777" w:rsidR="00432E00" w:rsidRDefault="006A0884" w:rsidP="00055FE3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t xml:space="preserve">DP </w:t>
      </w:r>
      <w:proofErr w:type="spellStart"/>
      <w:r>
        <w:rPr>
          <w:rFonts w:ascii="Times New Roman" w:hAnsi="Times New Roman" w:cs="Times New Roman"/>
          <w:b/>
          <w:i/>
          <w:sz w:val="40"/>
          <w:szCs w:val="40"/>
        </w:rPr>
        <w:t>ekofin</w:t>
      </w:r>
      <w:proofErr w:type="spellEnd"/>
      <w:r>
        <w:rPr>
          <w:rFonts w:ascii="Times New Roman" w:hAnsi="Times New Roman" w:cs="Times New Roman"/>
          <w:b/>
          <w:i/>
          <w:sz w:val="40"/>
          <w:szCs w:val="40"/>
        </w:rPr>
        <w:t xml:space="preserve"> </w:t>
      </w:r>
      <w:proofErr w:type="spellStart"/>
      <w:r w:rsidR="004835C0">
        <w:rPr>
          <w:rFonts w:ascii="Times New Roman" w:hAnsi="Times New Roman" w:cs="Times New Roman"/>
          <w:b/>
          <w:i/>
          <w:sz w:val="40"/>
          <w:szCs w:val="40"/>
        </w:rPr>
        <w:t>s.r.o</w:t>
      </w:r>
      <w:proofErr w:type="spellEnd"/>
    </w:p>
    <w:p w14:paraId="3931826F" w14:textId="2A58B6C9" w:rsidR="00432E00" w:rsidRDefault="00DB0923" w:rsidP="00055FE3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t>Bezručova 16</w:t>
      </w:r>
      <w:r w:rsidR="006A0884">
        <w:rPr>
          <w:rFonts w:ascii="Times New Roman" w:hAnsi="Times New Roman" w:cs="Times New Roman"/>
          <w:b/>
          <w:i/>
          <w:sz w:val="40"/>
          <w:szCs w:val="40"/>
        </w:rPr>
        <w:t>, 9</w:t>
      </w:r>
      <w:r>
        <w:rPr>
          <w:rFonts w:ascii="Times New Roman" w:hAnsi="Times New Roman" w:cs="Times New Roman"/>
          <w:b/>
          <w:i/>
          <w:sz w:val="40"/>
          <w:szCs w:val="40"/>
        </w:rPr>
        <w:t>40</w:t>
      </w:r>
      <w:r w:rsidR="00D13DB2">
        <w:rPr>
          <w:rFonts w:ascii="Times New Roman" w:hAnsi="Times New Roman" w:cs="Times New Roman"/>
          <w:b/>
          <w:i/>
          <w:sz w:val="40"/>
          <w:szCs w:val="40"/>
        </w:rPr>
        <w:t xml:space="preserve"> </w:t>
      </w:r>
      <w:r>
        <w:rPr>
          <w:rFonts w:ascii="Times New Roman" w:hAnsi="Times New Roman" w:cs="Times New Roman"/>
          <w:b/>
          <w:i/>
          <w:sz w:val="40"/>
          <w:szCs w:val="40"/>
        </w:rPr>
        <w:t>66</w:t>
      </w:r>
      <w:r w:rsidR="00D13DB2">
        <w:rPr>
          <w:rFonts w:ascii="Times New Roman" w:hAnsi="Times New Roman" w:cs="Times New Roman"/>
          <w:b/>
          <w:i/>
          <w:sz w:val="40"/>
          <w:szCs w:val="40"/>
        </w:rPr>
        <w:t xml:space="preserve"> N</w:t>
      </w:r>
      <w:r>
        <w:rPr>
          <w:rFonts w:ascii="Times New Roman" w:hAnsi="Times New Roman" w:cs="Times New Roman"/>
          <w:b/>
          <w:i/>
          <w:sz w:val="40"/>
          <w:szCs w:val="40"/>
        </w:rPr>
        <w:t>ové Zámky</w:t>
      </w:r>
    </w:p>
    <w:p w14:paraId="3B65B9D6" w14:textId="7DF9E941" w:rsidR="00432E00" w:rsidRDefault="003B67B1" w:rsidP="00055FE3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t>IČO:</w:t>
      </w:r>
      <w:r w:rsidR="006A0884">
        <w:rPr>
          <w:rFonts w:ascii="Times New Roman" w:hAnsi="Times New Roman" w:cs="Times New Roman"/>
          <w:b/>
          <w:i/>
          <w:sz w:val="40"/>
          <w:szCs w:val="40"/>
        </w:rPr>
        <w:t>44736410</w:t>
      </w:r>
      <w:r w:rsidR="00432E00">
        <w:rPr>
          <w:rFonts w:ascii="Times New Roman" w:hAnsi="Times New Roman" w:cs="Times New Roman"/>
          <w:b/>
          <w:i/>
          <w:sz w:val="40"/>
          <w:szCs w:val="40"/>
        </w:rPr>
        <w:t xml:space="preserve">  DIČ:</w:t>
      </w:r>
      <w:r w:rsidR="00D13DB2">
        <w:rPr>
          <w:rFonts w:ascii="Times New Roman" w:hAnsi="Times New Roman" w:cs="Times New Roman"/>
          <w:b/>
          <w:i/>
          <w:sz w:val="40"/>
          <w:szCs w:val="40"/>
        </w:rPr>
        <w:t>2022877318</w:t>
      </w:r>
    </w:p>
    <w:p w14:paraId="48971498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66FDDA7E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33B3F45B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19B22612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626B404D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478EB9EA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497F2E15" w14:textId="77777777" w:rsidR="00432E00" w:rsidRDefault="00432E00" w:rsidP="00055FE3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lastRenderedPageBreak/>
        <w:t>PRÍLOHA</w:t>
      </w:r>
    </w:p>
    <w:p w14:paraId="2F17C0EF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 xml:space="preserve"> k ročnej účtovnej závierke podľa Opatrenie MF SR č. 4455/2003-92 zo dňa 23.3.2011</w:t>
      </w:r>
    </w:p>
    <w:p w14:paraId="3D515A7B" w14:textId="31954397" w:rsidR="00432E00" w:rsidRDefault="007D35EF">
      <w:pPr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k 31.12.20</w:t>
      </w:r>
      <w:r w:rsidR="00F82913">
        <w:rPr>
          <w:rFonts w:ascii="Times New Roman" w:hAnsi="Times New Roman" w:cs="Times New Roman"/>
          <w:b/>
          <w:i/>
          <w:sz w:val="24"/>
          <w:szCs w:val="24"/>
        </w:rPr>
        <w:t>19</w:t>
      </w:r>
    </w:p>
    <w:p w14:paraId="7508E95C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1.</w:t>
      </w:r>
    </w:p>
    <w:p w14:paraId="71ED75F7" w14:textId="77777777" w:rsidR="00432E00" w:rsidRDefault="00432E00">
      <w:pPr>
        <w:jc w:val="center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VŠEOBECNÉ ÚDAJE</w:t>
      </w:r>
    </w:p>
    <w:p w14:paraId="3DD37533" w14:textId="77777777" w:rsidR="00432E00" w:rsidRDefault="00432E00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1/</w:t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 xml:space="preserve"> Názov a sídlo účtovnej jednotky:</w:t>
      </w:r>
    </w:p>
    <w:p w14:paraId="7443F1BA" w14:textId="5326AEBC" w:rsidR="00432E00" w:rsidRDefault="00432E00" w:rsidP="00055FE3">
      <w:pPr>
        <w:outlineLvl w:val="0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ab/>
      </w:r>
      <w:r w:rsidR="006A0884">
        <w:rPr>
          <w:rFonts w:ascii="Times New Roman" w:hAnsi="Times New Roman" w:cs="Times New Roman"/>
          <w:b/>
          <w:i/>
          <w:sz w:val="24"/>
          <w:szCs w:val="24"/>
        </w:rPr>
        <w:t xml:space="preserve">DP </w:t>
      </w:r>
      <w:proofErr w:type="spellStart"/>
      <w:r w:rsidR="006A0884">
        <w:rPr>
          <w:rFonts w:ascii="Times New Roman" w:hAnsi="Times New Roman" w:cs="Times New Roman"/>
          <w:b/>
          <w:i/>
          <w:sz w:val="24"/>
          <w:szCs w:val="24"/>
        </w:rPr>
        <w:t>ekofin</w:t>
      </w:r>
      <w:proofErr w:type="spellEnd"/>
      <w:r w:rsidR="007D35EF"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  <w:proofErr w:type="spellStart"/>
      <w:r w:rsidR="007D35EF">
        <w:rPr>
          <w:rFonts w:ascii="Times New Roman" w:hAnsi="Times New Roman" w:cs="Times New Roman"/>
          <w:b/>
          <w:i/>
          <w:sz w:val="24"/>
          <w:szCs w:val="24"/>
        </w:rPr>
        <w:t>s</w:t>
      </w:r>
      <w:r>
        <w:rPr>
          <w:rFonts w:ascii="Times New Roman" w:hAnsi="Times New Roman" w:cs="Times New Roman"/>
          <w:b/>
          <w:i/>
          <w:sz w:val="24"/>
          <w:szCs w:val="24"/>
        </w:rPr>
        <w:t>.r.o</w:t>
      </w:r>
      <w:proofErr w:type="spellEnd"/>
      <w:r>
        <w:rPr>
          <w:rFonts w:ascii="Times New Roman" w:hAnsi="Times New Roman" w:cs="Times New Roman"/>
          <w:b/>
          <w:i/>
          <w:sz w:val="24"/>
          <w:szCs w:val="24"/>
        </w:rPr>
        <w:t>.,</w:t>
      </w:r>
      <w:r w:rsidR="006A0884"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  <w:r w:rsidR="00DB0923">
        <w:rPr>
          <w:rFonts w:ascii="Times New Roman" w:hAnsi="Times New Roman" w:cs="Times New Roman"/>
          <w:b/>
          <w:i/>
          <w:sz w:val="24"/>
          <w:szCs w:val="24"/>
        </w:rPr>
        <w:t>Bezručova 16</w:t>
      </w:r>
      <w:r w:rsidR="006A0884">
        <w:rPr>
          <w:rFonts w:ascii="Times New Roman" w:hAnsi="Times New Roman" w:cs="Times New Roman"/>
          <w:b/>
          <w:i/>
          <w:sz w:val="24"/>
          <w:szCs w:val="24"/>
        </w:rPr>
        <w:t>, 94</w:t>
      </w:r>
      <w:r w:rsidR="00DB0923">
        <w:rPr>
          <w:rFonts w:ascii="Times New Roman" w:hAnsi="Times New Roman" w:cs="Times New Roman"/>
          <w:b/>
          <w:i/>
          <w:sz w:val="24"/>
          <w:szCs w:val="24"/>
        </w:rPr>
        <w:t>0</w:t>
      </w:r>
      <w:r w:rsidR="00D13DB2"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  <w:r w:rsidR="00DB0923">
        <w:rPr>
          <w:rFonts w:ascii="Times New Roman" w:hAnsi="Times New Roman" w:cs="Times New Roman"/>
          <w:b/>
          <w:i/>
          <w:sz w:val="24"/>
          <w:szCs w:val="24"/>
        </w:rPr>
        <w:t>66</w:t>
      </w:r>
      <w:r w:rsidR="00D13DB2">
        <w:rPr>
          <w:rFonts w:ascii="Times New Roman" w:hAnsi="Times New Roman" w:cs="Times New Roman"/>
          <w:b/>
          <w:i/>
          <w:sz w:val="24"/>
          <w:szCs w:val="24"/>
        </w:rPr>
        <w:t xml:space="preserve"> N</w:t>
      </w:r>
      <w:r w:rsidR="00DB0923">
        <w:rPr>
          <w:rFonts w:ascii="Times New Roman" w:hAnsi="Times New Roman" w:cs="Times New Roman"/>
          <w:b/>
          <w:i/>
          <w:sz w:val="24"/>
          <w:szCs w:val="24"/>
        </w:rPr>
        <w:t>ové Zámky</w:t>
      </w:r>
    </w:p>
    <w:p w14:paraId="6D9D625B" w14:textId="77777777" w:rsidR="00432E00" w:rsidRDefault="00432E00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spoločnosť bola založená: spoločenskou zmluvou</w:t>
      </w:r>
    </w:p>
    <w:p w14:paraId="49D32B94" w14:textId="77777777" w:rsidR="00432E00" w:rsidRDefault="00432E00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zápis do obchodného registra: </w:t>
      </w:r>
      <w:r w:rsidR="006A0884">
        <w:rPr>
          <w:rFonts w:ascii="Times New Roman" w:hAnsi="Times New Roman" w:cs="Times New Roman"/>
          <w:i/>
          <w:sz w:val="24"/>
          <w:szCs w:val="24"/>
        </w:rPr>
        <w:t>01.08</w:t>
      </w:r>
      <w:r>
        <w:rPr>
          <w:rFonts w:ascii="Times New Roman" w:hAnsi="Times New Roman" w:cs="Times New Roman"/>
          <w:i/>
          <w:sz w:val="24"/>
          <w:szCs w:val="24"/>
        </w:rPr>
        <w:t>.20</w:t>
      </w:r>
      <w:r w:rsidR="006A0884">
        <w:rPr>
          <w:rFonts w:ascii="Times New Roman" w:hAnsi="Times New Roman" w:cs="Times New Roman"/>
          <w:i/>
          <w:sz w:val="24"/>
          <w:szCs w:val="24"/>
        </w:rPr>
        <w:t>09</w:t>
      </w:r>
    </w:p>
    <w:p w14:paraId="453BA39C" w14:textId="77777777" w:rsidR="00432E00" w:rsidRDefault="006A0884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IČO: 44 736 410</w:t>
      </w:r>
    </w:p>
    <w:p w14:paraId="1C005F28" w14:textId="77777777" w:rsidR="00432E00" w:rsidRPr="007D35EF" w:rsidRDefault="00432E00" w:rsidP="007D35EF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2/</w:t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>Hlavné činnosti spoločnosti podľa výpisu z obchodného registra:</w:t>
      </w:r>
    </w:p>
    <w:p w14:paraId="554F3FF2" w14:textId="77777777" w:rsidR="00432E00" w:rsidRDefault="006A0884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Kúpa tovaru na účely jeho predaja konečnému spotrebiteľovi(maloobchod) alebo iným prevádzkovateľom živnosti (veľkoobchod)</w:t>
      </w:r>
    </w:p>
    <w:p w14:paraId="5C550C84" w14:textId="4FC884A7" w:rsidR="00432E00" w:rsidRDefault="00037C8E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S</w:t>
      </w:r>
      <w:r w:rsidR="00432E00">
        <w:rPr>
          <w:rFonts w:ascii="Times New Roman" w:hAnsi="Times New Roman" w:cs="Times New Roman"/>
          <w:i/>
          <w:sz w:val="24"/>
          <w:szCs w:val="24"/>
        </w:rPr>
        <w:t>prostredkov</w:t>
      </w:r>
      <w:r w:rsidR="006A0884">
        <w:rPr>
          <w:rFonts w:ascii="Times New Roman" w:hAnsi="Times New Roman" w:cs="Times New Roman"/>
          <w:i/>
          <w:sz w:val="24"/>
          <w:szCs w:val="24"/>
        </w:rPr>
        <w:t>ateľská činnosť v oblasti obchodu</w:t>
      </w:r>
    </w:p>
    <w:p w14:paraId="45CE097B" w14:textId="44712A69" w:rsidR="00432E00" w:rsidRPr="006A0884" w:rsidRDefault="00037C8E" w:rsidP="006A0884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S</w:t>
      </w:r>
      <w:r w:rsidR="003B67B1">
        <w:rPr>
          <w:rFonts w:ascii="Times New Roman" w:hAnsi="Times New Roman" w:cs="Times New Roman"/>
          <w:i/>
          <w:sz w:val="24"/>
          <w:szCs w:val="24"/>
        </w:rPr>
        <w:t>prostredkovat</w:t>
      </w:r>
      <w:r w:rsidR="006A0884">
        <w:rPr>
          <w:rFonts w:ascii="Times New Roman" w:hAnsi="Times New Roman" w:cs="Times New Roman"/>
          <w:i/>
          <w:sz w:val="24"/>
          <w:szCs w:val="24"/>
        </w:rPr>
        <w:t>eľská činnosti v oblasti služieb</w:t>
      </w:r>
    </w:p>
    <w:p w14:paraId="0C4E923F" w14:textId="5F00195E" w:rsidR="00270542" w:rsidRPr="006A0884" w:rsidRDefault="00037C8E" w:rsidP="006A0884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Č</w:t>
      </w:r>
      <w:r w:rsidR="007D35EF">
        <w:rPr>
          <w:rFonts w:ascii="Times New Roman" w:hAnsi="Times New Roman" w:cs="Times New Roman"/>
          <w:i/>
          <w:sz w:val="24"/>
          <w:szCs w:val="24"/>
        </w:rPr>
        <w:t>innosť podnikateľských, organ</w:t>
      </w:r>
      <w:r w:rsidR="006A0884">
        <w:rPr>
          <w:rFonts w:ascii="Times New Roman" w:hAnsi="Times New Roman" w:cs="Times New Roman"/>
          <w:i/>
          <w:sz w:val="24"/>
          <w:szCs w:val="24"/>
        </w:rPr>
        <w:t>izačných a ekonomických poradcov</w:t>
      </w:r>
    </w:p>
    <w:p w14:paraId="50A1DF20" w14:textId="77777777" w:rsidR="00037C8E" w:rsidRPr="00037C8E" w:rsidRDefault="00037C8E">
      <w:pPr>
        <w:rPr>
          <w:rFonts w:ascii="Times New Roman" w:hAnsi="Times New Roman" w:cs="Times New Roman"/>
          <w:bCs/>
          <w:i/>
          <w:sz w:val="24"/>
          <w:szCs w:val="24"/>
        </w:rPr>
      </w:pPr>
    </w:p>
    <w:p w14:paraId="6CBBC357" w14:textId="4E273179" w:rsidR="00432E00" w:rsidRDefault="00432E00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3/</w:t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>Štatutárny orgán:</w:t>
      </w:r>
    </w:p>
    <w:p w14:paraId="7A41D929" w14:textId="77777777" w:rsidR="00270542" w:rsidRDefault="00432E00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Konateľ: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6A0884">
        <w:rPr>
          <w:rFonts w:ascii="Times New Roman" w:hAnsi="Times New Roman" w:cs="Times New Roman"/>
          <w:i/>
          <w:sz w:val="24"/>
          <w:szCs w:val="24"/>
        </w:rPr>
        <w:t xml:space="preserve">Anna </w:t>
      </w:r>
      <w:proofErr w:type="spellStart"/>
      <w:r w:rsidR="006A0884">
        <w:rPr>
          <w:rFonts w:ascii="Times New Roman" w:hAnsi="Times New Roman" w:cs="Times New Roman"/>
          <w:i/>
          <w:sz w:val="24"/>
          <w:szCs w:val="24"/>
        </w:rPr>
        <w:t>Ďurinová</w:t>
      </w:r>
      <w:proofErr w:type="spellEnd"/>
    </w:p>
    <w:p w14:paraId="4B350423" w14:textId="77777777" w:rsidR="00432E00" w:rsidRDefault="00432E00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6A0884">
        <w:rPr>
          <w:rFonts w:ascii="Times New Roman" w:hAnsi="Times New Roman" w:cs="Times New Roman"/>
          <w:i/>
          <w:sz w:val="24"/>
          <w:szCs w:val="24"/>
        </w:rPr>
        <w:t>Beethovenova 451</w:t>
      </w:r>
      <w:r w:rsidR="00945CB2">
        <w:rPr>
          <w:rFonts w:ascii="Times New Roman" w:hAnsi="Times New Roman" w:cs="Times New Roman"/>
          <w:i/>
          <w:sz w:val="24"/>
          <w:szCs w:val="24"/>
        </w:rPr>
        <w:t>/</w:t>
      </w:r>
      <w:r w:rsidR="00270542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6A0884">
        <w:rPr>
          <w:rFonts w:ascii="Times New Roman" w:hAnsi="Times New Roman" w:cs="Times New Roman"/>
          <w:i/>
          <w:sz w:val="24"/>
          <w:szCs w:val="24"/>
        </w:rPr>
        <w:t xml:space="preserve">8, </w:t>
      </w:r>
      <w:r w:rsidR="00270542">
        <w:rPr>
          <w:rFonts w:ascii="Times New Roman" w:hAnsi="Times New Roman" w:cs="Times New Roman"/>
          <w:i/>
          <w:sz w:val="24"/>
          <w:szCs w:val="24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</w:rPr>
        <w:t>9</w:t>
      </w:r>
      <w:r w:rsidR="006A0884">
        <w:rPr>
          <w:rFonts w:ascii="Times New Roman" w:hAnsi="Times New Roman" w:cs="Times New Roman"/>
          <w:i/>
          <w:sz w:val="24"/>
          <w:szCs w:val="24"/>
        </w:rPr>
        <w:t>49 11 Nitra</w:t>
      </w:r>
    </w:p>
    <w:p w14:paraId="28DBCDEB" w14:textId="7AE00360" w:rsidR="00037C8E" w:rsidRPr="00DB0923" w:rsidRDefault="006A0884" w:rsidP="00DB0923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  <w:t>vznik funkcie: 15.03.201</w:t>
      </w:r>
      <w:r w:rsidR="00DB0923">
        <w:rPr>
          <w:rFonts w:ascii="Times New Roman" w:hAnsi="Times New Roman" w:cs="Times New Roman"/>
          <w:i/>
          <w:sz w:val="24"/>
          <w:szCs w:val="24"/>
        </w:rPr>
        <w:t>9</w:t>
      </w:r>
    </w:p>
    <w:p w14:paraId="6C1AC9FE" w14:textId="77777777" w:rsidR="00037C8E" w:rsidRPr="00037C8E" w:rsidRDefault="00037C8E">
      <w:pPr>
        <w:rPr>
          <w:rFonts w:ascii="Times New Roman" w:hAnsi="Times New Roman" w:cs="Times New Roman"/>
          <w:bCs/>
          <w:i/>
          <w:sz w:val="24"/>
          <w:szCs w:val="24"/>
        </w:rPr>
      </w:pPr>
    </w:p>
    <w:p w14:paraId="2EFA40C2" w14:textId="77777777" w:rsidR="00037C8E" w:rsidRDefault="00037C8E">
      <w:pPr>
        <w:rPr>
          <w:rFonts w:ascii="Times New Roman" w:hAnsi="Times New Roman" w:cs="Times New Roman"/>
          <w:b/>
          <w:i/>
          <w:sz w:val="24"/>
          <w:szCs w:val="24"/>
        </w:rPr>
      </w:pPr>
    </w:p>
    <w:p w14:paraId="286D0B27" w14:textId="5BA37D45" w:rsidR="00432E00" w:rsidRDefault="00432E00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4/</w:t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>Štruktúra spoločníkov s uvedením výšky ich podielu na základnom imaní spoločnosti:</w:t>
      </w:r>
    </w:p>
    <w:p w14:paraId="7A5197C1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Základné</w:t>
      </w:r>
      <w:r w:rsidR="00270542">
        <w:rPr>
          <w:rFonts w:ascii="Times New Roman" w:hAnsi="Times New Roman" w:cs="Times New Roman"/>
          <w:i/>
          <w:sz w:val="24"/>
          <w:szCs w:val="24"/>
        </w:rPr>
        <w:t xml:space="preserve"> imanie spoločnosti pred</w:t>
      </w:r>
      <w:r w:rsidR="002E4118">
        <w:rPr>
          <w:rFonts w:ascii="Times New Roman" w:hAnsi="Times New Roman" w:cs="Times New Roman"/>
          <w:i/>
          <w:sz w:val="24"/>
          <w:szCs w:val="24"/>
        </w:rPr>
        <w:t xml:space="preserve">stavuje  </w:t>
      </w:r>
      <w:r w:rsidR="00270542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6A0884">
        <w:rPr>
          <w:rFonts w:ascii="Times New Roman" w:hAnsi="Times New Roman" w:cs="Times New Roman"/>
          <w:i/>
          <w:sz w:val="24"/>
          <w:szCs w:val="24"/>
        </w:rPr>
        <w:t>75</w:t>
      </w:r>
      <w:r w:rsidR="002E4118">
        <w:rPr>
          <w:rFonts w:ascii="Times New Roman" w:hAnsi="Times New Roman" w:cs="Times New Roman"/>
          <w:i/>
          <w:sz w:val="24"/>
          <w:szCs w:val="24"/>
        </w:rPr>
        <w:t>00</w:t>
      </w:r>
      <w:r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14:paraId="2737B6FC" w14:textId="77777777" w:rsidR="002E4118" w:rsidRDefault="00432E00" w:rsidP="002E4118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Spoločníci: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6A0884">
        <w:rPr>
          <w:rFonts w:ascii="Times New Roman" w:hAnsi="Times New Roman" w:cs="Times New Roman"/>
          <w:i/>
          <w:sz w:val="24"/>
          <w:szCs w:val="24"/>
        </w:rPr>
        <w:t xml:space="preserve">Anna </w:t>
      </w:r>
      <w:proofErr w:type="spellStart"/>
      <w:r w:rsidR="006A0884">
        <w:rPr>
          <w:rFonts w:ascii="Times New Roman" w:hAnsi="Times New Roman" w:cs="Times New Roman"/>
          <w:i/>
          <w:sz w:val="24"/>
          <w:szCs w:val="24"/>
        </w:rPr>
        <w:t>Ďurinová</w:t>
      </w:r>
      <w:proofErr w:type="spellEnd"/>
    </w:p>
    <w:p w14:paraId="1F739C5E" w14:textId="77777777" w:rsidR="002E4118" w:rsidRDefault="002E4118" w:rsidP="00945CB2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                  </w:t>
      </w:r>
    </w:p>
    <w:p w14:paraId="31428C2E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lastRenderedPageBreak/>
        <w:tab/>
        <w:t>Konsolidovanú účtovnú uzávierku účtovná jednotka nezostavuje.</w:t>
      </w:r>
    </w:p>
    <w:p w14:paraId="610885DE" w14:textId="77777777" w:rsidR="00432E00" w:rsidRDefault="00432E00">
      <w:pPr>
        <w:ind w:left="705" w:hanging="705"/>
      </w:pPr>
    </w:p>
    <w:p w14:paraId="1F048897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6/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Názov, sídlo a právna forma podnikov, v ktorých je spoločnosť neobmedzeným ručiacim spoločníkom:</w:t>
      </w:r>
    </w:p>
    <w:p w14:paraId="0BF8D4C3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v účtovnej jednotke nie je</w:t>
      </w:r>
    </w:p>
    <w:p w14:paraId="6406F063" w14:textId="77777777" w:rsidR="00432E00" w:rsidRDefault="00432E00">
      <w:pPr>
        <w:ind w:left="705" w:hanging="705"/>
        <w:rPr>
          <w:b/>
          <w:bCs/>
        </w:rPr>
      </w:pPr>
    </w:p>
    <w:p w14:paraId="794104F7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7/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Priemerný počet pracovníkov počas účtovného obdobia:</w:t>
      </w:r>
    </w:p>
    <w:p w14:paraId="4E68735D" w14:textId="5D4974FB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Spoločno</w:t>
      </w:r>
      <w:r w:rsidR="00945CB2">
        <w:rPr>
          <w:rFonts w:ascii="Times New Roman" w:hAnsi="Times New Roman" w:cs="Times New Roman"/>
          <w:i/>
          <w:sz w:val="24"/>
          <w:szCs w:val="24"/>
        </w:rPr>
        <w:t xml:space="preserve">sť počas účtovného obdobia mala  </w:t>
      </w:r>
      <w:r w:rsidR="00037C8E">
        <w:rPr>
          <w:rFonts w:ascii="Times New Roman" w:hAnsi="Times New Roman" w:cs="Times New Roman"/>
          <w:i/>
          <w:sz w:val="24"/>
          <w:szCs w:val="24"/>
        </w:rPr>
        <w:t>0</w:t>
      </w:r>
      <w:r w:rsidR="00945CB2">
        <w:rPr>
          <w:rFonts w:ascii="Times New Roman" w:hAnsi="Times New Roman" w:cs="Times New Roman"/>
          <w:i/>
          <w:sz w:val="24"/>
          <w:szCs w:val="24"/>
        </w:rPr>
        <w:t xml:space="preserve">  zamestnancov</w:t>
      </w:r>
    </w:p>
    <w:p w14:paraId="181E858A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8/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Dôvod pre zostavenie účtovnej závierky</w:t>
      </w:r>
    </w:p>
    <w:p w14:paraId="65F5AEEF" w14:textId="62E1BEA3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Účtovná závierka v spoločnosti je riadna, po ukončení účtovného roka vyplývajúcej zo zákona o účtovníctve §19 Ročná účtovná závierka k 31.12.20</w:t>
      </w:r>
      <w:r w:rsidR="00DB0923">
        <w:rPr>
          <w:rFonts w:ascii="Times New Roman" w:hAnsi="Times New Roman" w:cs="Times New Roman"/>
          <w:i/>
          <w:sz w:val="24"/>
          <w:szCs w:val="24"/>
        </w:rPr>
        <w:t>19</w:t>
      </w:r>
      <w:r>
        <w:rPr>
          <w:rFonts w:ascii="Times New Roman" w:hAnsi="Times New Roman" w:cs="Times New Roman"/>
          <w:i/>
          <w:sz w:val="24"/>
          <w:szCs w:val="24"/>
        </w:rPr>
        <w:t xml:space="preserve"> bola zostavená za predpokladu nepretržitého pokračovania jej činnosti.</w:t>
      </w:r>
    </w:p>
    <w:p w14:paraId="1D4502AF" w14:textId="77777777" w:rsidR="00432E00" w:rsidRDefault="00432E00">
      <w:pPr>
        <w:ind w:left="705" w:hanging="705"/>
        <w:jc w:val="center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2.</w:t>
      </w:r>
    </w:p>
    <w:p w14:paraId="7B84B0B6" w14:textId="77777777" w:rsidR="00432E00" w:rsidRDefault="00432E00">
      <w:pPr>
        <w:ind w:left="705" w:hanging="705"/>
        <w:jc w:val="center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INFORMÁCIE O ÚČTOVNÝCH METÓDACH A VŠEOBECNÝCH ÚČTOVNÝCH ZÁSADÁCH</w:t>
      </w:r>
    </w:p>
    <w:p w14:paraId="2C7C3EB7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Od založenia spoločnosť používa podvojné účtovníctvo. Účtovné doklady sú označené vlastným číslovaním podľa druhu účtovného dokladu chronologicky. Účtovné dáta sú spracované na počítači. Používa sa software, ktorý zodpovedá požiadavkám uvedených v zákone č. 563/91 Zb. O účtovníctve. Účtovné zápisy sa preukazujú účtovnými dokladmi. Tieto sú uložené priamo v mieste sídla spoločnosti na nosičoch dát.</w:t>
      </w:r>
    </w:p>
    <w:p w14:paraId="357EAB0D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Spôsoby ocenenia zložiek majetku:</w:t>
      </w:r>
    </w:p>
    <w:p w14:paraId="5774F0E1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Nehmotný investičný majetok nakupovaný</w:t>
      </w:r>
    </w:p>
    <w:p w14:paraId="3C49DBCE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oceňuje nehmotný investičný majetok obstarávacou cenou</w:t>
      </w:r>
    </w:p>
    <w:p w14:paraId="78822F2C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Oceňovanie nehmotného investičného majetku vytvoreného vlastnou činnosťou</w:t>
      </w:r>
    </w:p>
    <w:p w14:paraId="355893CF" w14:textId="23B083CF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v roku 20</w:t>
      </w:r>
      <w:r w:rsidR="00037C8E">
        <w:rPr>
          <w:rFonts w:ascii="Times New Roman" w:hAnsi="Times New Roman" w:cs="Times New Roman"/>
          <w:i/>
          <w:sz w:val="24"/>
          <w:szCs w:val="24"/>
        </w:rPr>
        <w:t>20</w:t>
      </w:r>
      <w:r>
        <w:rPr>
          <w:rFonts w:ascii="Times New Roman" w:hAnsi="Times New Roman" w:cs="Times New Roman"/>
          <w:i/>
          <w:sz w:val="24"/>
          <w:szCs w:val="24"/>
        </w:rPr>
        <w:t xml:space="preserve"> nevytvárala majetok vlastnou činnosťou</w:t>
      </w:r>
    </w:p>
    <w:p w14:paraId="222B4A89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Hmotný investičný majetok nakupovaný</w:t>
      </w:r>
    </w:p>
    <w:p w14:paraId="71D7378B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HIM nakupovaný sa oceňuje v nákupnej cene.</w:t>
      </w:r>
    </w:p>
    <w:p w14:paraId="687ABE2A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Oceňovanie hmotného investičného majetku vytvoreného vlastnou činnosťou</w:t>
      </w:r>
    </w:p>
    <w:p w14:paraId="47DE3609" w14:textId="457DB844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v roku 20</w:t>
      </w:r>
      <w:r w:rsidR="00DB0923">
        <w:rPr>
          <w:rFonts w:ascii="Times New Roman" w:hAnsi="Times New Roman" w:cs="Times New Roman"/>
          <w:i/>
          <w:sz w:val="24"/>
          <w:szCs w:val="24"/>
        </w:rPr>
        <w:t>19</w:t>
      </w:r>
      <w:r>
        <w:rPr>
          <w:rFonts w:ascii="Times New Roman" w:hAnsi="Times New Roman" w:cs="Times New Roman"/>
          <w:i/>
          <w:sz w:val="24"/>
          <w:szCs w:val="24"/>
        </w:rPr>
        <w:t xml:space="preserve"> nevytvárala majetok vlastnou činnosťou</w:t>
      </w:r>
    </w:p>
    <w:p w14:paraId="32CBDCE0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Ocenenie finančných investícií</w:t>
      </w:r>
    </w:p>
    <w:p w14:paraId="51E53C8A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nemá v majetku finančné investície.</w:t>
      </w:r>
    </w:p>
    <w:p w14:paraId="625058B1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lastRenderedPageBreak/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Zásady oceňovania nakupovaných zásob</w:t>
      </w:r>
    </w:p>
    <w:p w14:paraId="3F6760FB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zásoby tovaru oceňuje UJ obstarávacími cenami</w:t>
      </w:r>
    </w:p>
    <w:p w14:paraId="7C005F7C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Oceňovanie zásob vytvorených vlastnou výrobou</w:t>
      </w:r>
    </w:p>
    <w:p w14:paraId="355C243D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podnik nevytváral zásoby vlastnou výrobou</w:t>
      </w:r>
    </w:p>
    <w:p w14:paraId="2AE70C4E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Pohľadávky</w:t>
      </w:r>
    </w:p>
    <w:p w14:paraId="7CCFE57F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pohľadávky sú oceňované skutočnou hodnotou</w:t>
      </w:r>
    </w:p>
    <w:p w14:paraId="4EA43F2F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Finančný majetok</w:t>
      </w:r>
    </w:p>
    <w:p w14:paraId="0E18C645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finančný majetok v sa oceňuje nominálnou hodnotou</w:t>
      </w:r>
    </w:p>
    <w:p w14:paraId="677AF086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Prechodné účty aktív</w:t>
      </w:r>
    </w:p>
    <w:p w14:paraId="726A2C01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v súčasnej dobe spoločnosť neúčtovala na účte náklady budúcich období</w:t>
      </w:r>
    </w:p>
    <w:p w14:paraId="6E270EB5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Rezervy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</w:p>
    <w:p w14:paraId="6B6C28C4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rezervy a kurzové straty sú oceňované skutočnou hodnotou</w:t>
      </w:r>
    </w:p>
    <w:p w14:paraId="2F64E083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Záväzky</w:t>
      </w:r>
    </w:p>
    <w:p w14:paraId="4C05DE6D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záväzky sú oceňované skutočnou hodnotou</w:t>
      </w:r>
    </w:p>
    <w:p w14:paraId="1832D776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Prechodné účty pasív</w:t>
      </w:r>
    </w:p>
    <w:p w14:paraId="718097DD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v súčasnej dobe spoločnosť neúčtovala na účte dohadné účty pasívne</w:t>
      </w:r>
    </w:p>
    <w:p w14:paraId="6D4EFCDB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Spôsob oceňovania darovaného majetku</w:t>
      </w:r>
    </w:p>
    <w:p w14:paraId="0A475C44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spoločnosť nemá darovaný majetok</w:t>
      </w:r>
    </w:p>
    <w:p w14:paraId="6EAB562C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Vedľajšie náklady súvisiace s obstaraním</w:t>
      </w:r>
    </w:p>
    <w:p w14:paraId="3E15BC0A" w14:textId="0B87E10E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spôsob zostavenia odpisového plánu:</w:t>
      </w:r>
      <w:r>
        <w:rPr>
          <w:rFonts w:ascii="Times New Roman" w:hAnsi="Times New Roman" w:cs="Times New Roman"/>
          <w:i/>
          <w:sz w:val="24"/>
          <w:szCs w:val="24"/>
        </w:rPr>
        <w:t xml:space="preserve"> spoločnosť v roku 20</w:t>
      </w:r>
      <w:r w:rsidR="00F64F4E">
        <w:rPr>
          <w:rFonts w:ascii="Times New Roman" w:hAnsi="Times New Roman" w:cs="Times New Roman"/>
          <w:i/>
          <w:sz w:val="24"/>
          <w:szCs w:val="24"/>
        </w:rPr>
        <w:t>19 ne</w:t>
      </w:r>
      <w:r>
        <w:rPr>
          <w:rFonts w:ascii="Times New Roman" w:hAnsi="Times New Roman" w:cs="Times New Roman"/>
          <w:i/>
          <w:sz w:val="24"/>
          <w:szCs w:val="24"/>
        </w:rPr>
        <w:t xml:space="preserve">nadobudla dlhodobý hmotný majetok </w:t>
      </w:r>
    </w:p>
    <w:p w14:paraId="62DB8E64" w14:textId="77777777" w:rsidR="00432E00" w:rsidRDefault="00432E00" w:rsidP="002E4118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</w:p>
    <w:p w14:paraId="1BF28C77" w14:textId="77777777" w:rsidR="00432E00" w:rsidRPr="002E4118" w:rsidRDefault="00432E00" w:rsidP="002E4118">
      <w:pPr>
        <w:ind w:left="705" w:hanging="705"/>
        <w:jc w:val="center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3</w:t>
      </w:r>
      <w:r w:rsidR="002E4118">
        <w:rPr>
          <w:rFonts w:ascii="Times New Roman" w:hAnsi="Times New Roman" w:cs="Times New Roman"/>
          <w:b/>
          <w:bCs/>
          <w:i/>
          <w:sz w:val="24"/>
          <w:szCs w:val="24"/>
        </w:rPr>
        <w:t>.</w:t>
      </w:r>
      <w:r>
        <w:rPr>
          <w:rFonts w:ascii="Times New Roman" w:hAnsi="Times New Roman" w:cs="Times New Roman"/>
          <w:i/>
          <w:sz w:val="24"/>
          <w:szCs w:val="24"/>
        </w:rPr>
        <w:t>DOPLŇUJÚCE INFORMÁCIE K VÝKAZOM ÚČTOVNEJ ZÁVIERKY</w:t>
      </w:r>
    </w:p>
    <w:p w14:paraId="4303678E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Informácie o pohybe investičného majetku</w:t>
      </w:r>
    </w:p>
    <w:p w14:paraId="74A88082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2/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Zásoby</w:t>
      </w:r>
    </w:p>
    <w:p w14:paraId="7F56F7D4" w14:textId="73B69356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 w:rsidR="00945CB2">
        <w:rPr>
          <w:rFonts w:ascii="Times New Roman" w:hAnsi="Times New Roman" w:cs="Times New Roman"/>
          <w:i/>
          <w:sz w:val="24"/>
          <w:szCs w:val="24"/>
        </w:rPr>
        <w:t>spoločnosť v r. 20</w:t>
      </w:r>
      <w:r w:rsidR="00F64F4E">
        <w:rPr>
          <w:rFonts w:ascii="Times New Roman" w:hAnsi="Times New Roman" w:cs="Times New Roman"/>
          <w:i/>
          <w:sz w:val="24"/>
          <w:szCs w:val="24"/>
        </w:rPr>
        <w:t>19</w:t>
      </w:r>
      <w:r>
        <w:rPr>
          <w:rFonts w:ascii="Times New Roman" w:hAnsi="Times New Roman" w:cs="Times New Roman"/>
          <w:i/>
          <w:sz w:val="24"/>
          <w:szCs w:val="24"/>
        </w:rPr>
        <w:t xml:space="preserve"> neúčtovala nákup materiálu a tovaru v obstarávacej cene</w:t>
      </w:r>
    </w:p>
    <w:p w14:paraId="466E82EA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3/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Pohľadávky</w:t>
      </w:r>
    </w:p>
    <w:p w14:paraId="18A13170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nemá pohľadávky kryté záložným právom</w:t>
      </w:r>
    </w:p>
    <w:p w14:paraId="7AF254C6" w14:textId="0E30812B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účtovná jednotka k 31.12.20</w:t>
      </w:r>
      <w:r w:rsidR="00F64F4E">
        <w:rPr>
          <w:rFonts w:ascii="Times New Roman" w:hAnsi="Times New Roman" w:cs="Times New Roman"/>
          <w:i/>
          <w:sz w:val="24"/>
          <w:szCs w:val="24"/>
        </w:rPr>
        <w:t>19</w:t>
      </w:r>
      <w:r w:rsidR="00037C8E">
        <w:rPr>
          <w:rFonts w:ascii="Times New Roman" w:hAnsi="Times New Roman" w:cs="Times New Roman"/>
          <w:i/>
          <w:sz w:val="24"/>
          <w:szCs w:val="24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</w:rPr>
        <w:t>eviduje pohľadávky z obchodného styku</w:t>
      </w:r>
    </w:p>
    <w:p w14:paraId="3DAB2DE2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lastRenderedPageBreak/>
        <w:t>4/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Údaje o finančnom majetku</w:t>
      </w:r>
    </w:p>
    <w:p w14:paraId="6B0C1DFA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má finančný majetok v nasledujúcom členení</w:t>
      </w:r>
    </w:p>
    <w:p w14:paraId="4AE6E8B8" w14:textId="1EA96C70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bankové účty v hodnote: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F64F4E">
        <w:rPr>
          <w:rFonts w:ascii="Times New Roman" w:hAnsi="Times New Roman" w:cs="Times New Roman"/>
          <w:i/>
          <w:sz w:val="24"/>
          <w:szCs w:val="24"/>
        </w:rPr>
        <w:t>894,82</w:t>
      </w:r>
      <w:r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14:paraId="177AC013" w14:textId="3CB0E673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hotovosť v hodnote:</w:t>
      </w:r>
      <w:r>
        <w:rPr>
          <w:rFonts w:ascii="Times New Roman" w:hAnsi="Times New Roman" w:cs="Times New Roman"/>
          <w:i/>
          <w:sz w:val="24"/>
          <w:szCs w:val="24"/>
        </w:rPr>
        <w:tab/>
        <w:t xml:space="preserve">       </w:t>
      </w:r>
      <w:r w:rsidR="006A0884">
        <w:rPr>
          <w:rFonts w:ascii="Times New Roman" w:hAnsi="Times New Roman" w:cs="Times New Roman"/>
          <w:i/>
          <w:sz w:val="24"/>
          <w:szCs w:val="24"/>
        </w:rPr>
        <w:t xml:space="preserve">7 </w:t>
      </w:r>
      <w:r w:rsidR="00F64F4E">
        <w:rPr>
          <w:rFonts w:ascii="Times New Roman" w:hAnsi="Times New Roman" w:cs="Times New Roman"/>
          <w:i/>
          <w:sz w:val="24"/>
          <w:szCs w:val="24"/>
        </w:rPr>
        <w:t>279</w:t>
      </w:r>
      <w:r w:rsidR="002E4118">
        <w:rPr>
          <w:rFonts w:ascii="Times New Roman" w:hAnsi="Times New Roman" w:cs="Times New Roman"/>
          <w:i/>
          <w:sz w:val="24"/>
          <w:szCs w:val="24"/>
        </w:rPr>
        <w:t>,</w:t>
      </w:r>
      <w:r w:rsidR="00F64F4E">
        <w:rPr>
          <w:rFonts w:ascii="Times New Roman" w:hAnsi="Times New Roman" w:cs="Times New Roman"/>
          <w:i/>
          <w:sz w:val="24"/>
          <w:szCs w:val="24"/>
        </w:rPr>
        <w:t>47</w:t>
      </w:r>
      <w:r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14:paraId="5B275B96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5/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Prechodné účty aktív</w:t>
      </w:r>
    </w:p>
    <w:p w14:paraId="0FF17CA9" w14:textId="31D1FFB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firma v roku 20</w:t>
      </w:r>
      <w:r w:rsidR="00F64F4E">
        <w:rPr>
          <w:rFonts w:ascii="Times New Roman" w:hAnsi="Times New Roman" w:cs="Times New Roman"/>
          <w:i/>
          <w:sz w:val="24"/>
          <w:szCs w:val="24"/>
        </w:rPr>
        <w:t>19</w:t>
      </w:r>
      <w:r>
        <w:rPr>
          <w:rFonts w:ascii="Times New Roman" w:hAnsi="Times New Roman" w:cs="Times New Roman"/>
          <w:i/>
          <w:sz w:val="24"/>
          <w:szCs w:val="24"/>
        </w:rPr>
        <w:t xml:space="preserve"> neúčtovala na prechodných účtoch aktív</w:t>
      </w:r>
    </w:p>
    <w:p w14:paraId="3E4819D7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6/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Vlastné imanie</w:t>
      </w:r>
    </w:p>
    <w:p w14:paraId="6F141AA7" w14:textId="4B011C99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 xml:space="preserve">základné imanie vo výške </w:t>
      </w:r>
      <w:r w:rsidR="006A0884">
        <w:rPr>
          <w:rFonts w:ascii="Times New Roman" w:hAnsi="Times New Roman" w:cs="Times New Roman"/>
          <w:i/>
          <w:sz w:val="24"/>
          <w:szCs w:val="24"/>
        </w:rPr>
        <w:t>75</w:t>
      </w:r>
      <w:r w:rsidR="002E4118">
        <w:rPr>
          <w:rFonts w:ascii="Times New Roman" w:hAnsi="Times New Roman" w:cs="Times New Roman"/>
          <w:i/>
          <w:sz w:val="24"/>
          <w:szCs w:val="24"/>
        </w:rPr>
        <w:t xml:space="preserve">00 </w:t>
      </w:r>
      <w:r>
        <w:rPr>
          <w:rFonts w:ascii="Times New Roman" w:hAnsi="Times New Roman" w:cs="Times New Roman"/>
          <w:i/>
          <w:sz w:val="24"/>
          <w:szCs w:val="24"/>
        </w:rPr>
        <w:t xml:space="preserve"> EUR tvorí vklad spoločníkov. V roku 20</w:t>
      </w:r>
      <w:r w:rsidR="00F64F4E">
        <w:rPr>
          <w:rFonts w:ascii="Times New Roman" w:hAnsi="Times New Roman" w:cs="Times New Roman"/>
          <w:i/>
          <w:sz w:val="24"/>
          <w:szCs w:val="24"/>
        </w:rPr>
        <w:t>19</w:t>
      </w:r>
      <w:r w:rsidR="00945CB2">
        <w:rPr>
          <w:rFonts w:ascii="Times New Roman" w:hAnsi="Times New Roman" w:cs="Times New Roman"/>
          <w:i/>
          <w:sz w:val="24"/>
          <w:szCs w:val="24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</w:rPr>
        <w:t>nenastali žiadne zmeny týkajúce sa vlastného imania. Rozdelenie hospodárskeho výsledku sa navrhuje a schvaľuje na valnom zhromaždení podľa zákona o dani z príjmov. Účtovná jednotka nemá nezapísané základné imanie</w:t>
      </w:r>
    </w:p>
    <w:p w14:paraId="714F78CB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7/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Rezervy</w:t>
      </w:r>
    </w:p>
    <w:p w14:paraId="10D9F4F7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zákonný rezervný fond nebol doposiaľ tvorený</w:t>
      </w:r>
    </w:p>
    <w:p w14:paraId="14976CE4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8/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Záväzky</w:t>
      </w:r>
    </w:p>
    <w:p w14:paraId="10393368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 xml:space="preserve">celkové záväzky predstavujú sumu </w:t>
      </w:r>
      <w:r w:rsidR="002E4118">
        <w:rPr>
          <w:rFonts w:ascii="Times New Roman" w:hAnsi="Times New Roman" w:cs="Times New Roman"/>
          <w:i/>
          <w:sz w:val="24"/>
          <w:szCs w:val="24"/>
        </w:rPr>
        <w:t>0</w:t>
      </w:r>
      <w:r>
        <w:rPr>
          <w:rFonts w:ascii="Times New Roman" w:hAnsi="Times New Roman" w:cs="Times New Roman"/>
          <w:i/>
          <w:sz w:val="24"/>
          <w:szCs w:val="24"/>
        </w:rPr>
        <w:t xml:space="preserve"> EUR z toho:</w:t>
      </w:r>
    </w:p>
    <w:p w14:paraId="7D75E8AE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</w:p>
    <w:tbl>
      <w:tblPr>
        <w:tblW w:w="0" w:type="auto"/>
        <w:tblInd w:w="116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712"/>
        <w:gridCol w:w="1650"/>
      </w:tblGrid>
      <w:tr w:rsidR="00432E00" w14:paraId="45C1FEFE" w14:textId="77777777">
        <w:trPr>
          <w:trHeight w:val="491"/>
        </w:trPr>
        <w:tc>
          <w:tcPr>
            <w:tcW w:w="3712" w:type="dxa"/>
            <w:vMerge w:val="restart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14:paraId="2F6C5B7D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Záväzky voči dodávateľom</w:t>
            </w:r>
          </w:p>
        </w:tc>
        <w:tc>
          <w:tcPr>
            <w:tcW w:w="1650" w:type="dxa"/>
            <w:vMerge w:val="restart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6AFEA30C" w14:textId="77777777" w:rsidR="00432E00" w:rsidRDefault="00432E00" w:rsidP="002E4118">
            <w:pPr>
              <w:pStyle w:val="Obsahtabuky"/>
              <w:rPr>
                <w:rFonts w:ascii="Times New Roman" w:hAnsi="Times New Roman"/>
                <w:i/>
                <w:iCs/>
              </w:rPr>
            </w:pPr>
          </w:p>
        </w:tc>
      </w:tr>
      <w:tr w:rsidR="00432E00" w14:paraId="08CD84D4" w14:textId="77777777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14:paraId="3E602506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Záväzky voči zamestnancom: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09792D5A" w14:textId="77777777" w:rsidR="00432E00" w:rsidRDefault="00432E00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</w:p>
        </w:tc>
      </w:tr>
      <w:tr w:rsidR="00432E00" w14:paraId="75551DB2" w14:textId="77777777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14:paraId="4F6D7628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Záväzky voči inštitúciám sociálneho zabezpečenia: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355ABEC3" w14:textId="77777777" w:rsidR="00432E00" w:rsidRDefault="00432E00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</w:p>
        </w:tc>
      </w:tr>
      <w:tr w:rsidR="00432E00" w14:paraId="78848474" w14:textId="77777777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14:paraId="5D613437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Daňové záväzky: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751D1A3D" w14:textId="77777777" w:rsidR="00432E00" w:rsidRDefault="00432E00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</w:p>
        </w:tc>
      </w:tr>
      <w:tr w:rsidR="00432E00" w14:paraId="7CA7D2D3" w14:textId="77777777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14:paraId="0EDA3E5F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Záväzky zo sociálneho fondu: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65976919" w14:textId="77777777" w:rsidR="00432E00" w:rsidRDefault="00432E00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</w:p>
        </w:tc>
      </w:tr>
      <w:tr w:rsidR="00432E00" w14:paraId="038699A8" w14:textId="77777777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14:paraId="4D4FD453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Ostatné dlhodobé záväzky: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0A914EBF" w14:textId="77777777" w:rsidR="00432E00" w:rsidRDefault="00432E00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</w:p>
        </w:tc>
      </w:tr>
    </w:tbl>
    <w:p w14:paraId="5DC17235" w14:textId="77777777" w:rsidR="00432E00" w:rsidRDefault="00432E00">
      <w:pPr>
        <w:ind w:left="705" w:hanging="705"/>
      </w:pPr>
    </w:p>
    <w:p w14:paraId="61475396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9/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Sociálny  fond</w:t>
      </w:r>
    </w:p>
    <w:p w14:paraId="085E96C2" w14:textId="1863544F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v roku 20</w:t>
      </w:r>
      <w:r w:rsidR="00F64F4E">
        <w:rPr>
          <w:rFonts w:ascii="Times New Roman" w:hAnsi="Times New Roman" w:cs="Times New Roman"/>
          <w:i/>
          <w:sz w:val="24"/>
          <w:szCs w:val="24"/>
        </w:rPr>
        <w:t>19</w:t>
      </w:r>
      <w:r w:rsidR="00D1020D">
        <w:rPr>
          <w:rFonts w:ascii="Times New Roman" w:hAnsi="Times New Roman" w:cs="Times New Roman"/>
          <w:i/>
          <w:sz w:val="24"/>
          <w:szCs w:val="24"/>
        </w:rPr>
        <w:t xml:space="preserve"> sa ne</w:t>
      </w:r>
      <w:r>
        <w:rPr>
          <w:rFonts w:ascii="Times New Roman" w:hAnsi="Times New Roman" w:cs="Times New Roman"/>
          <w:i/>
          <w:sz w:val="24"/>
          <w:szCs w:val="24"/>
        </w:rPr>
        <w:t>tvori</w:t>
      </w:r>
      <w:r w:rsidR="00F64F4E">
        <w:rPr>
          <w:rFonts w:ascii="Times New Roman" w:hAnsi="Times New Roman" w:cs="Times New Roman"/>
          <w:i/>
          <w:sz w:val="24"/>
          <w:szCs w:val="24"/>
        </w:rPr>
        <w:t>l</w:t>
      </w:r>
      <w:r>
        <w:rPr>
          <w:rFonts w:ascii="Times New Roman" w:hAnsi="Times New Roman" w:cs="Times New Roman"/>
          <w:i/>
          <w:sz w:val="24"/>
          <w:szCs w:val="24"/>
        </w:rPr>
        <w:t xml:space="preserve">a sociálny fond, </w:t>
      </w:r>
    </w:p>
    <w:p w14:paraId="2FCA4E38" w14:textId="521FB0F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  <w:t>sociálny fond k 31.12.20</w:t>
      </w:r>
      <w:r w:rsidR="00F64F4E">
        <w:rPr>
          <w:rFonts w:ascii="Times New Roman" w:hAnsi="Times New Roman" w:cs="Times New Roman"/>
          <w:i/>
          <w:sz w:val="24"/>
          <w:szCs w:val="24"/>
        </w:rPr>
        <w:t>19</w:t>
      </w:r>
      <w:r>
        <w:rPr>
          <w:rFonts w:ascii="Times New Roman" w:hAnsi="Times New Roman" w:cs="Times New Roman"/>
          <w:i/>
          <w:sz w:val="24"/>
          <w:szCs w:val="24"/>
        </w:rPr>
        <w:t xml:space="preserve"> predstavuje výšku </w:t>
      </w:r>
      <w:r w:rsidR="00D1020D">
        <w:rPr>
          <w:rFonts w:ascii="Times New Roman" w:hAnsi="Times New Roman" w:cs="Times New Roman"/>
          <w:i/>
          <w:sz w:val="24"/>
          <w:szCs w:val="24"/>
        </w:rPr>
        <w:t>0,00Eur</w:t>
      </w:r>
    </w:p>
    <w:p w14:paraId="7F278797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10/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Údaje o dlhopisoch</w:t>
      </w:r>
    </w:p>
    <w:p w14:paraId="2A89B679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nemá dlhopisy</w:t>
      </w:r>
    </w:p>
    <w:p w14:paraId="002A1B4D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11/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Bankové úvery</w:t>
      </w:r>
    </w:p>
    <w:p w14:paraId="6A65F631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lastRenderedPageBreak/>
        <w:t>12/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Prechodné účty pasív</w:t>
      </w:r>
    </w:p>
    <w:p w14:paraId="64A2AFDC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neeviduje</w:t>
      </w:r>
    </w:p>
    <w:p w14:paraId="50416F07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13/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Tržby</w:t>
      </w:r>
    </w:p>
    <w:p w14:paraId="794D2CCA" w14:textId="6683BE35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 xml:space="preserve">tržby za tovar a služby predstavujú: </w:t>
      </w:r>
      <w:r w:rsidR="00F64F4E">
        <w:rPr>
          <w:rFonts w:ascii="Times New Roman" w:hAnsi="Times New Roman" w:cs="Times New Roman"/>
          <w:i/>
          <w:sz w:val="24"/>
          <w:szCs w:val="24"/>
        </w:rPr>
        <w:t>23190</w:t>
      </w:r>
      <w:r w:rsidR="00D1020D">
        <w:rPr>
          <w:rFonts w:ascii="Times New Roman" w:hAnsi="Times New Roman" w:cs="Times New Roman"/>
          <w:i/>
          <w:sz w:val="24"/>
          <w:szCs w:val="24"/>
        </w:rPr>
        <w:t>,00</w:t>
      </w:r>
      <w:r>
        <w:rPr>
          <w:rFonts w:ascii="Times New Roman" w:hAnsi="Times New Roman" w:cs="Times New Roman"/>
          <w:i/>
          <w:sz w:val="24"/>
          <w:szCs w:val="24"/>
        </w:rPr>
        <w:t>EUR</w:t>
      </w:r>
    </w:p>
    <w:p w14:paraId="20BC4C01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14/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Nákladové a výnosové účty</w:t>
      </w:r>
    </w:p>
    <w:p w14:paraId="72BC7756" w14:textId="2A93E679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súčet prevádzkových, finančných výnosov:</w:t>
      </w:r>
      <w:r w:rsidR="00D1020D">
        <w:rPr>
          <w:rFonts w:ascii="Times New Roman" w:hAnsi="Times New Roman" w:cs="Times New Roman"/>
          <w:i/>
          <w:sz w:val="24"/>
          <w:szCs w:val="24"/>
        </w:rPr>
        <w:t xml:space="preserve">        </w:t>
      </w:r>
      <w:r>
        <w:rPr>
          <w:rFonts w:ascii="Times New Roman" w:hAnsi="Times New Roman" w:cs="Times New Roman"/>
          <w:i/>
          <w:sz w:val="24"/>
          <w:szCs w:val="24"/>
        </w:rPr>
        <w:t xml:space="preserve">  </w:t>
      </w:r>
      <w:r w:rsidR="007D4071">
        <w:rPr>
          <w:rFonts w:ascii="Times New Roman" w:hAnsi="Times New Roman" w:cs="Times New Roman"/>
          <w:i/>
          <w:sz w:val="24"/>
          <w:szCs w:val="24"/>
        </w:rPr>
        <w:t>23190</w:t>
      </w:r>
      <w:r>
        <w:rPr>
          <w:rFonts w:ascii="Times New Roman" w:hAnsi="Times New Roman" w:cs="Times New Roman"/>
          <w:i/>
          <w:sz w:val="24"/>
          <w:szCs w:val="24"/>
        </w:rPr>
        <w:t>,00 EUR</w:t>
      </w:r>
    </w:p>
    <w:p w14:paraId="433B0831" w14:textId="10B525F0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súčet prevádzkových, finančných nákladov</w:t>
      </w:r>
      <w:r w:rsidR="00D1020D">
        <w:rPr>
          <w:rFonts w:ascii="Times New Roman" w:hAnsi="Times New Roman" w:cs="Times New Roman"/>
          <w:i/>
          <w:sz w:val="24"/>
          <w:szCs w:val="24"/>
        </w:rPr>
        <w:t xml:space="preserve">          </w:t>
      </w:r>
      <w:r w:rsidR="007D4071">
        <w:rPr>
          <w:rFonts w:ascii="Times New Roman" w:hAnsi="Times New Roman" w:cs="Times New Roman"/>
          <w:i/>
          <w:sz w:val="24"/>
          <w:szCs w:val="24"/>
        </w:rPr>
        <w:t>20814</w:t>
      </w:r>
      <w:r w:rsidR="00D1020D">
        <w:rPr>
          <w:rFonts w:ascii="Times New Roman" w:hAnsi="Times New Roman" w:cs="Times New Roman"/>
          <w:i/>
          <w:sz w:val="24"/>
          <w:szCs w:val="24"/>
        </w:rPr>
        <w:t>,00</w:t>
      </w:r>
      <w:r>
        <w:rPr>
          <w:rFonts w:ascii="Times New Roman" w:hAnsi="Times New Roman" w:cs="Times New Roman"/>
          <w:i/>
          <w:sz w:val="24"/>
          <w:szCs w:val="24"/>
        </w:rPr>
        <w:t>EUR</w:t>
      </w:r>
    </w:p>
    <w:p w14:paraId="4AB613A5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 xml:space="preserve">mimoriadne náklady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účt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>. jednotka neúčtovala</w:t>
      </w:r>
    </w:p>
    <w:p w14:paraId="461C8499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 xml:space="preserve">mimoriadne výnosy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účt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>. jednotka neúčtovala</w:t>
      </w:r>
    </w:p>
    <w:p w14:paraId="4F17AB63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prehľad o majetku, ktorého trhové ocenenie sa výrazne odlišuje od jeho ocenenia v účtovníctve – nie je</w:t>
      </w:r>
    </w:p>
    <w:p w14:paraId="5A16CB95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prenajatý majetok nebol</w:t>
      </w:r>
    </w:p>
    <w:p w14:paraId="378CEC12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ďalšie záväzky, ktoré sa nesledujú v bežnom účtovníctve a neuvádzajú sa v Súvahe nie sú</w:t>
      </w:r>
    </w:p>
    <w:p w14:paraId="34493952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jednotlivé ostatné finančné povinnosti, ktoré sa nesledujú v bežnom účtovníctve a neuvádzajú sa v Súvahe – nie sú</w:t>
      </w:r>
    </w:p>
    <w:p w14:paraId="7828BCE7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údaje o členoch štatutárnych dozorných, správnych, riadiacich a iných orgánoch spoločnosti – výška príjmu za ich činnosť – neboli</w:t>
      </w:r>
    </w:p>
    <w:p w14:paraId="4DE3DA03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údaje o výskume a vývoji – nie sú</w:t>
      </w:r>
    </w:p>
    <w:p w14:paraId="392F74BD" w14:textId="77777777" w:rsidR="00432E00" w:rsidRDefault="00432E00">
      <w:pPr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15/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Hospodársky výsledok, výška dane preddavky na daň</w:t>
      </w:r>
    </w:p>
    <w:p w14:paraId="6C9E53B8" w14:textId="60B842D3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výsledok hospodárenia: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7D4071">
        <w:rPr>
          <w:rFonts w:ascii="Times New Roman" w:hAnsi="Times New Roman" w:cs="Times New Roman"/>
          <w:i/>
          <w:sz w:val="24"/>
          <w:szCs w:val="24"/>
        </w:rPr>
        <w:t>2344,29</w:t>
      </w:r>
      <w:r w:rsidR="00D1020D">
        <w:rPr>
          <w:rFonts w:ascii="Times New Roman" w:hAnsi="Times New Roman" w:cs="Times New Roman"/>
          <w:i/>
          <w:sz w:val="24"/>
          <w:szCs w:val="24"/>
        </w:rPr>
        <w:t>,00 E</w:t>
      </w:r>
      <w:r>
        <w:rPr>
          <w:rFonts w:ascii="Times New Roman" w:hAnsi="Times New Roman" w:cs="Times New Roman"/>
          <w:i/>
          <w:sz w:val="24"/>
          <w:szCs w:val="24"/>
        </w:rPr>
        <w:t>UR</w:t>
      </w:r>
    </w:p>
    <w:p w14:paraId="10FEAA9D" w14:textId="32408FDC" w:rsidR="00432E00" w:rsidRDefault="00D1020D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daňová povinnosť: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7D4071">
        <w:rPr>
          <w:rFonts w:ascii="Times New Roman" w:hAnsi="Times New Roman" w:cs="Times New Roman"/>
          <w:i/>
          <w:sz w:val="24"/>
          <w:szCs w:val="24"/>
        </w:rPr>
        <w:t>492</w:t>
      </w:r>
      <w:r w:rsidR="00567A37">
        <w:rPr>
          <w:rFonts w:ascii="Times New Roman" w:hAnsi="Times New Roman" w:cs="Times New Roman"/>
          <w:i/>
          <w:sz w:val="24"/>
          <w:szCs w:val="24"/>
        </w:rPr>
        <w:t>,</w:t>
      </w:r>
      <w:r w:rsidR="007D4071">
        <w:rPr>
          <w:rFonts w:ascii="Times New Roman" w:hAnsi="Times New Roman" w:cs="Times New Roman"/>
          <w:i/>
          <w:sz w:val="24"/>
          <w:szCs w:val="24"/>
        </w:rPr>
        <w:t>30</w:t>
      </w:r>
      <w:r>
        <w:rPr>
          <w:rFonts w:ascii="Times New Roman" w:hAnsi="Times New Roman" w:cs="Times New Roman"/>
          <w:i/>
          <w:sz w:val="24"/>
          <w:szCs w:val="24"/>
        </w:rPr>
        <w:t xml:space="preserve">  </w:t>
      </w:r>
      <w:r w:rsidR="00432E00"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14:paraId="14E40AC0" w14:textId="24C39543" w:rsidR="00432E00" w:rsidRDefault="00D1020D">
      <w:pPr>
        <w:ind w:left="705" w:hanging="705"/>
        <w:rPr>
          <w:b/>
          <w:bCs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čistý zisk: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  <w:t xml:space="preserve">        </w:t>
      </w:r>
      <w:r w:rsidR="007D4071">
        <w:rPr>
          <w:rFonts w:ascii="Times New Roman" w:hAnsi="Times New Roman" w:cs="Times New Roman"/>
          <w:i/>
          <w:sz w:val="24"/>
          <w:szCs w:val="24"/>
        </w:rPr>
        <w:t>1852</w:t>
      </w:r>
      <w:r>
        <w:rPr>
          <w:rFonts w:ascii="Times New Roman" w:hAnsi="Times New Roman" w:cs="Times New Roman"/>
          <w:i/>
          <w:sz w:val="24"/>
          <w:szCs w:val="24"/>
        </w:rPr>
        <w:t>,</w:t>
      </w:r>
      <w:r w:rsidR="007D4071">
        <w:rPr>
          <w:rFonts w:ascii="Times New Roman" w:hAnsi="Times New Roman" w:cs="Times New Roman"/>
          <w:i/>
          <w:sz w:val="24"/>
          <w:szCs w:val="24"/>
        </w:rPr>
        <w:t>6</w:t>
      </w:r>
      <w:r>
        <w:rPr>
          <w:rFonts w:ascii="Times New Roman" w:hAnsi="Times New Roman" w:cs="Times New Roman"/>
          <w:i/>
          <w:sz w:val="24"/>
          <w:szCs w:val="24"/>
        </w:rPr>
        <w:t>0EUR</w:t>
      </w:r>
    </w:p>
    <w:p w14:paraId="0B7D26B1" w14:textId="3FC94CE8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 xml:space="preserve">v Nitre dňa </w:t>
      </w:r>
      <w:r w:rsidR="00F82913">
        <w:rPr>
          <w:rFonts w:ascii="Times New Roman" w:hAnsi="Times New Roman" w:cs="Times New Roman"/>
          <w:i/>
          <w:sz w:val="24"/>
          <w:szCs w:val="24"/>
        </w:rPr>
        <w:t>17</w:t>
      </w:r>
      <w:r w:rsidR="00945CB2">
        <w:rPr>
          <w:rFonts w:ascii="Times New Roman" w:hAnsi="Times New Roman" w:cs="Times New Roman"/>
          <w:i/>
          <w:sz w:val="24"/>
          <w:szCs w:val="24"/>
        </w:rPr>
        <w:t xml:space="preserve">. </w:t>
      </w:r>
      <w:r w:rsidR="00F82913">
        <w:rPr>
          <w:rFonts w:ascii="Times New Roman" w:hAnsi="Times New Roman" w:cs="Times New Roman"/>
          <w:i/>
          <w:sz w:val="24"/>
          <w:szCs w:val="24"/>
        </w:rPr>
        <w:t>novembra</w:t>
      </w:r>
      <w:r w:rsidR="00945CB2">
        <w:rPr>
          <w:rFonts w:ascii="Times New Roman" w:hAnsi="Times New Roman" w:cs="Times New Roman"/>
          <w:i/>
          <w:sz w:val="24"/>
          <w:szCs w:val="24"/>
        </w:rPr>
        <w:t xml:space="preserve"> 20</w:t>
      </w:r>
      <w:r w:rsidR="00567A37">
        <w:rPr>
          <w:rFonts w:ascii="Times New Roman" w:hAnsi="Times New Roman" w:cs="Times New Roman"/>
          <w:i/>
          <w:sz w:val="24"/>
          <w:szCs w:val="24"/>
        </w:rPr>
        <w:t>2</w:t>
      </w:r>
      <w:r w:rsidR="00F82913">
        <w:rPr>
          <w:rFonts w:ascii="Times New Roman" w:hAnsi="Times New Roman" w:cs="Times New Roman"/>
          <w:i/>
          <w:sz w:val="24"/>
          <w:szCs w:val="24"/>
        </w:rPr>
        <w:t>1</w:t>
      </w:r>
    </w:p>
    <w:p w14:paraId="5B421DF4" w14:textId="77777777" w:rsidR="00432E00" w:rsidRDefault="00432E00">
      <w:pPr>
        <w:ind w:left="705" w:hanging="705"/>
        <w:rPr>
          <w:b/>
          <w:bCs/>
        </w:rPr>
      </w:pPr>
    </w:p>
    <w:p w14:paraId="128408B0" w14:textId="77777777" w:rsidR="00432E00" w:rsidRDefault="00432E00">
      <w:pPr>
        <w:ind w:left="705" w:hanging="705"/>
        <w:rPr>
          <w:b/>
          <w:bCs/>
        </w:rPr>
      </w:pPr>
    </w:p>
    <w:p w14:paraId="6E4E02C1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..............................................................</w:t>
      </w:r>
    </w:p>
    <w:p w14:paraId="41CC9682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 xml:space="preserve"> </w:t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pečiatka a podpis konateľa spoločnosti</w:t>
      </w:r>
    </w:p>
    <w:p w14:paraId="60B6BE62" w14:textId="77777777" w:rsidR="00432E00" w:rsidRDefault="00432E00">
      <w:pPr>
        <w:rPr>
          <w:rFonts w:ascii="Times New Roman" w:hAnsi="Times New Roman" w:cs="Times New Roman"/>
          <w:b/>
          <w:i/>
          <w:sz w:val="24"/>
          <w:szCs w:val="24"/>
        </w:rPr>
      </w:pPr>
    </w:p>
    <w:p w14:paraId="5DB2A88A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29F8A866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43612AF8" w14:textId="77777777" w:rsidR="00432E00" w:rsidRDefault="00432E00"/>
    <w:sectPr w:rsidR="00432E00" w:rsidSect="00B87198">
      <w:footnotePr>
        <w:pos w:val="beneathText"/>
      </w:footnotePr>
      <w:pgSz w:w="11905" w:h="16837"/>
      <w:pgMar w:top="1134" w:right="1417" w:bottom="1134" w:left="1417" w:header="708" w:footer="708" w:gutter="0"/>
      <w:cols w:space="708"/>
      <w:docGrid w:linePitch="240" w:charSpace="36864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font311">
    <w:altName w:val="Times New Roman"/>
    <w:charset w:val="EE"/>
    <w:family w:val="auto"/>
    <w:pitch w:val="variable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cs="Calibri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/>
      </w:rPr>
    </w:lvl>
    <w:lvl w:ilvl="2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/>
      </w:rPr>
    </w:lvl>
  </w:abstractNum>
  <w:abstractNum w:abstractNumId="1" w15:restartNumberingAfterBreak="0">
    <w:nsid w:val="00000002"/>
    <w:multiLevelType w:val="multilevel"/>
    <w:tmpl w:val="00000002"/>
    <w:lvl w:ilvl="0">
      <w:start w:val="1"/>
      <w:numFmt w:val="none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lvlText w:val=""/>
      <w:lvlJc w:val="left"/>
      <w:pPr>
        <w:tabs>
          <w:tab w:val="num" w:pos="1584"/>
        </w:tabs>
        <w:ind w:left="1584" w:hanging="1584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footnotePr>
    <w:pos w:val="beneathText"/>
  </w:foot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055FE3"/>
    <w:rsid w:val="00037C8E"/>
    <w:rsid w:val="00054AB0"/>
    <w:rsid w:val="00055FE3"/>
    <w:rsid w:val="00270542"/>
    <w:rsid w:val="002E4118"/>
    <w:rsid w:val="003B67B1"/>
    <w:rsid w:val="00432E00"/>
    <w:rsid w:val="004835C0"/>
    <w:rsid w:val="00567A37"/>
    <w:rsid w:val="006A0884"/>
    <w:rsid w:val="006D5243"/>
    <w:rsid w:val="007D35EF"/>
    <w:rsid w:val="007D4071"/>
    <w:rsid w:val="00945CB2"/>
    <w:rsid w:val="00B87198"/>
    <w:rsid w:val="00C8286B"/>
    <w:rsid w:val="00CA36E7"/>
    <w:rsid w:val="00D1020D"/>
    <w:rsid w:val="00D13DB2"/>
    <w:rsid w:val="00D72E7F"/>
    <w:rsid w:val="00DB0923"/>
    <w:rsid w:val="00E6547A"/>
    <w:rsid w:val="00F64F4E"/>
    <w:rsid w:val="00F829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1EBB590"/>
  <w15:docId w15:val="{3ED91BC5-B157-4E9E-8805-1E010F79A5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B87198"/>
    <w:pPr>
      <w:suppressAutoHyphens/>
      <w:spacing w:after="200" w:line="276" w:lineRule="auto"/>
    </w:pPr>
    <w:rPr>
      <w:rFonts w:ascii="Calibri" w:eastAsia="Lucida Sans Unicode" w:hAnsi="Calibri" w:cs="font311"/>
      <w:kern w:val="1"/>
      <w:sz w:val="22"/>
      <w:szCs w:val="22"/>
      <w:lang w:eastAsia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sid w:val="00B87198"/>
    <w:rPr>
      <w:rFonts w:ascii="Times New Roman" w:hAnsi="Times New Roman" w:cs="Calibri"/>
    </w:rPr>
  </w:style>
  <w:style w:type="character" w:customStyle="1" w:styleId="WW8Num1z1">
    <w:name w:val="WW8Num1z1"/>
    <w:rsid w:val="00B87198"/>
    <w:rPr>
      <w:rFonts w:ascii="Courier New" w:hAnsi="Courier New" w:cs="Courier New"/>
    </w:rPr>
  </w:style>
  <w:style w:type="character" w:customStyle="1" w:styleId="WW8Num1z2">
    <w:name w:val="WW8Num1z2"/>
    <w:rsid w:val="00B87198"/>
    <w:rPr>
      <w:rFonts w:ascii="Wingdings" w:hAnsi="Wingdings"/>
    </w:rPr>
  </w:style>
  <w:style w:type="character" w:customStyle="1" w:styleId="WW8Num1z3">
    <w:name w:val="WW8Num1z3"/>
    <w:rsid w:val="00B87198"/>
    <w:rPr>
      <w:rFonts w:ascii="Symbol" w:hAnsi="Symbol"/>
    </w:rPr>
  </w:style>
  <w:style w:type="character" w:customStyle="1" w:styleId="Absatz-Standardschriftart">
    <w:name w:val="Absatz-Standardschriftart"/>
    <w:rsid w:val="00B87198"/>
  </w:style>
  <w:style w:type="character" w:customStyle="1" w:styleId="WW-Absatz-Standardschriftart">
    <w:name w:val="WW-Absatz-Standardschriftart"/>
    <w:rsid w:val="00B87198"/>
  </w:style>
  <w:style w:type="character" w:customStyle="1" w:styleId="WW-Absatz-Standardschriftart1">
    <w:name w:val="WW-Absatz-Standardschriftart1"/>
    <w:rsid w:val="00B87198"/>
  </w:style>
  <w:style w:type="character" w:customStyle="1" w:styleId="WW-Absatz-Standardschriftart11">
    <w:name w:val="WW-Absatz-Standardschriftart11"/>
    <w:rsid w:val="00B87198"/>
  </w:style>
  <w:style w:type="character" w:customStyle="1" w:styleId="Predvolenpsmoodseku1">
    <w:name w:val="Predvolené písmo odseku1"/>
    <w:rsid w:val="00B87198"/>
  </w:style>
  <w:style w:type="character" w:customStyle="1" w:styleId="ListLabel1">
    <w:name w:val="ListLabel 1"/>
    <w:rsid w:val="00B87198"/>
    <w:rPr>
      <w:rFonts w:cs="Calibri"/>
    </w:rPr>
  </w:style>
  <w:style w:type="character" w:customStyle="1" w:styleId="ListLabel2">
    <w:name w:val="ListLabel 2"/>
    <w:rsid w:val="00B87198"/>
    <w:rPr>
      <w:rFonts w:cs="Courier New"/>
    </w:rPr>
  </w:style>
  <w:style w:type="paragraph" w:customStyle="1" w:styleId="Nadpis">
    <w:name w:val="Nadpis"/>
    <w:basedOn w:val="Normlny"/>
    <w:next w:val="Zkladntext"/>
    <w:rsid w:val="00B87198"/>
    <w:pPr>
      <w:keepNext/>
      <w:spacing w:before="240" w:after="120"/>
    </w:pPr>
    <w:rPr>
      <w:rFonts w:ascii="Arial" w:hAnsi="Arial" w:cs="Tahoma"/>
      <w:sz w:val="28"/>
      <w:szCs w:val="28"/>
    </w:rPr>
  </w:style>
  <w:style w:type="paragraph" w:styleId="Zkladntext">
    <w:name w:val="Body Text"/>
    <w:basedOn w:val="Normlny"/>
    <w:rsid w:val="00B87198"/>
    <w:pPr>
      <w:spacing w:after="120"/>
    </w:pPr>
  </w:style>
  <w:style w:type="paragraph" w:styleId="Zoznam">
    <w:name w:val="List"/>
    <w:basedOn w:val="Zkladntext"/>
    <w:rsid w:val="00B87198"/>
    <w:rPr>
      <w:rFonts w:cs="Tahoma"/>
    </w:rPr>
  </w:style>
  <w:style w:type="paragraph" w:customStyle="1" w:styleId="Popisok">
    <w:name w:val="Popisok"/>
    <w:basedOn w:val="Normlny"/>
    <w:rsid w:val="00B87198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Index">
    <w:name w:val="Index"/>
    <w:basedOn w:val="Normlny"/>
    <w:rsid w:val="00B87198"/>
    <w:pPr>
      <w:suppressLineNumbers/>
    </w:pPr>
    <w:rPr>
      <w:rFonts w:cs="Tahoma"/>
    </w:rPr>
  </w:style>
  <w:style w:type="paragraph" w:customStyle="1" w:styleId="Odsekzoznamu1">
    <w:name w:val="Odsek zoznamu1"/>
    <w:rsid w:val="00B87198"/>
    <w:pPr>
      <w:widowControl w:val="0"/>
      <w:suppressAutoHyphens/>
      <w:spacing w:after="200" w:line="276" w:lineRule="auto"/>
      <w:ind w:left="720"/>
    </w:pPr>
    <w:rPr>
      <w:rFonts w:ascii="Calibri" w:eastAsia="Lucida Sans Unicode" w:hAnsi="Calibri" w:cs="font311"/>
      <w:kern w:val="1"/>
      <w:sz w:val="22"/>
      <w:szCs w:val="22"/>
      <w:lang w:eastAsia="ar-SA"/>
    </w:rPr>
  </w:style>
  <w:style w:type="paragraph" w:customStyle="1" w:styleId="Obsahtabuky">
    <w:name w:val="Obsah tabuľky"/>
    <w:basedOn w:val="Normlny"/>
    <w:rsid w:val="00B87198"/>
    <w:pPr>
      <w:suppressLineNumbers/>
    </w:pPr>
  </w:style>
  <w:style w:type="paragraph" w:styleId="truktradokumentu">
    <w:name w:val="Document Map"/>
    <w:basedOn w:val="Normlny"/>
    <w:semiHidden/>
    <w:rsid w:val="00055FE3"/>
    <w:pPr>
      <w:shd w:val="clear" w:color="auto" w:fill="000080"/>
    </w:pPr>
    <w:rPr>
      <w:rFonts w:ascii="Tahoma" w:hAnsi="Tahoma" w:cs="Tahoma"/>
      <w:sz w:val="20"/>
      <w:szCs w:val="20"/>
    </w:rPr>
  </w:style>
  <w:style w:type="paragraph" w:styleId="Odsekzoznamu">
    <w:name w:val="List Paragraph"/>
    <w:basedOn w:val="Normlny"/>
    <w:uiPriority w:val="34"/>
    <w:qFormat/>
    <w:rsid w:val="00037C8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28A5112-5339-4FCB-B5BD-08EA77EB8D4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7</Pages>
  <Words>918</Words>
  <Characters>5238</Characters>
  <Application>Microsoft Office Word</Application>
  <DocSecurity>0</DocSecurity>
  <Lines>43</Lines>
  <Paragraphs>12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</vt:lpstr>
      <vt:lpstr>POZNÁMKY</vt:lpstr>
    </vt:vector>
  </TitlesOfParts>
  <Company>HP</Company>
  <LinksUpToDate>false</LinksUpToDate>
  <CharactersWithSpaces>6144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</dc:title>
  <dc:creator>HP</dc:creator>
  <cp:lastModifiedBy>Lenka Bernadičová</cp:lastModifiedBy>
  <cp:revision>2</cp:revision>
  <cp:lastPrinted>2017-03-01T08:46:00Z</cp:lastPrinted>
  <dcterms:created xsi:type="dcterms:W3CDTF">2021-11-17T15:06:00Z</dcterms:created>
  <dcterms:modified xsi:type="dcterms:W3CDTF">2021-11-17T15:06:00Z</dcterms:modified>
</cp:coreProperties>
</file>