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bookmarkStart w:id="0" w:name="_GoBack"/>
      <w:bookmarkEnd w:id="0"/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ar-SA"/>
        </w:rPr>
      </w:pPr>
      <w:r w:rsidRPr="00D02FD2">
        <w:rPr>
          <w:rFonts w:ascii="Times New Roman" w:eastAsia="Times New Roman" w:hAnsi="Times New Roman" w:cs="Times New Roman"/>
          <w:b/>
          <w:sz w:val="44"/>
          <w:szCs w:val="44"/>
          <w:lang w:eastAsia="ar-SA"/>
        </w:rPr>
        <w:t xml:space="preserve">VÝROČNÁ SPRÁVA </w:t>
      </w: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ar-SA"/>
        </w:rPr>
      </w:pPr>
      <w:r w:rsidRPr="00D02FD2">
        <w:rPr>
          <w:rFonts w:ascii="Times New Roman" w:eastAsia="Times New Roman" w:hAnsi="Times New Roman" w:cs="Times New Roman"/>
          <w:b/>
          <w:sz w:val="44"/>
          <w:szCs w:val="44"/>
          <w:lang w:eastAsia="ar-SA"/>
        </w:rPr>
        <w:t>OBCE GLABUŠOVCE</w:t>
      </w:r>
    </w:p>
    <w:p w:rsidR="00D02FD2" w:rsidRPr="00D02FD2" w:rsidRDefault="004417BA" w:rsidP="00D02FD2">
      <w:pPr>
        <w:tabs>
          <w:tab w:val="right" w:pos="8820"/>
        </w:tabs>
        <w:suppressAutoHyphens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44"/>
          <w:szCs w:val="44"/>
          <w:lang w:eastAsia="ar-SA"/>
        </w:rPr>
        <w:t>ZA ROK 2020</w:t>
      </w: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b/>
          <w:bCs/>
          <w:noProof/>
          <w:sz w:val="28"/>
          <w:szCs w:val="28"/>
          <w:lang w:eastAsia="sk-SK"/>
        </w:rPr>
        <w:drawing>
          <wp:inline distT="0" distB="0" distL="0" distR="0" wp14:anchorId="38D22C56" wp14:editId="71FBBB1A">
            <wp:extent cx="1676400" cy="1676400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76400" cy="16764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OBSAH</w:t>
      </w:r>
      <w:r w:rsidRPr="00D02FD2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ab/>
        <w:t>str.</w:t>
      </w: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1. Základná charakteristika obce</w:t>
      </w: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3</w:t>
      </w: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1.1   Geografické údaje</w:t>
      </w: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3</w:t>
      </w: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1.2   Demografické údaje</w:t>
      </w: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3</w:t>
      </w: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1.3   Ekonomické údaje</w:t>
      </w: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3</w:t>
      </w: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1.4   Symboly obce</w:t>
      </w: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4</w:t>
      </w: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1.5   História obce</w:t>
      </w: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4</w:t>
      </w: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1.6   Pamiatky</w:t>
      </w: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4</w:t>
      </w: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1.7   Významné osobnosti obce</w:t>
      </w: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4</w:t>
      </w: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1.8   Výchova a vzdelávanie</w:t>
      </w: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5</w:t>
      </w: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1.9   Zdravotníctvo</w:t>
      </w: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5</w:t>
      </w: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1.10 Sociálne zabezpečenie</w:t>
      </w: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5</w:t>
      </w: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1.11 Kultúra</w:t>
      </w: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5</w:t>
      </w: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1.12 Hospodárstvo</w:t>
      </w: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5</w:t>
      </w: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1.13 Organizačná štruktúra obce</w:t>
      </w: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6</w:t>
      </w: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2. Rozpočet obce na rok</w:t>
      </w:r>
      <w:r w:rsidR="003560D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2020</w:t>
      </w: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a jeho plnenie</w:t>
      </w: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6</w:t>
      </w: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2.1.1   Bežné príjmy</w:t>
      </w: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7</w:t>
      </w: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2.2.1   Bežné výdavky</w:t>
      </w: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8</w:t>
      </w: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3. Hospodárenie obce a rozdelenie v</w:t>
      </w:r>
      <w:r w:rsidR="0038091A">
        <w:rPr>
          <w:rFonts w:ascii="Times New Roman" w:eastAsia="Times New Roman" w:hAnsi="Times New Roman" w:cs="Times New Roman"/>
          <w:sz w:val="24"/>
          <w:szCs w:val="24"/>
          <w:lang w:eastAsia="ar-SA"/>
        </w:rPr>
        <w:t>ýsledku hospodárenia za rok 2020</w:t>
      </w: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12</w:t>
      </w: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4. Bilancia aktív a pasív v tis. €</w:t>
      </w: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13</w:t>
      </w: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5. Ostatné dôležité informácie</w:t>
      </w: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15</w:t>
      </w:r>
    </w:p>
    <w:p w:rsidR="00D02FD2" w:rsidRPr="00D02FD2" w:rsidRDefault="00D02FD2" w:rsidP="00D02FD2">
      <w:pPr>
        <w:numPr>
          <w:ilvl w:val="1"/>
          <w:numId w:val="4"/>
        </w:num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Prijaté granty a transfery</w:t>
      </w: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14</w:t>
      </w:r>
    </w:p>
    <w:p w:rsidR="00D02FD2" w:rsidRPr="00D02FD2" w:rsidRDefault="00D02FD2" w:rsidP="00D02FD2">
      <w:pPr>
        <w:numPr>
          <w:ilvl w:val="1"/>
          <w:numId w:val="4"/>
        </w:num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Poskytnuté dotácie</w:t>
      </w: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14</w:t>
      </w: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   5.3Vý</w:t>
      </w:r>
      <w:r w:rsidRPr="00D02FD2">
        <w:rPr>
          <w:rFonts w:ascii="Times New Roman" w:eastAsia="Times New Roman" w:hAnsi="Times New Roman" w:cs="Times New Roman"/>
          <w:lang w:eastAsia="ar-SA"/>
        </w:rPr>
        <w:t>znamn</w:t>
      </w:r>
      <w:r w:rsidR="0038091A">
        <w:rPr>
          <w:rFonts w:ascii="Times New Roman" w:eastAsia="Times New Roman" w:hAnsi="Times New Roman" w:cs="Times New Roman"/>
          <w:lang w:eastAsia="ar-SA"/>
        </w:rPr>
        <w:t xml:space="preserve">é investičné akcie v roku 2020   </w:t>
      </w:r>
      <w:r w:rsidRPr="00D02FD2">
        <w:rPr>
          <w:rFonts w:ascii="Times New Roman" w:eastAsia="Times New Roman" w:hAnsi="Times New Roman" w:cs="Times New Roman"/>
          <w:lang w:eastAsia="ar-SA"/>
        </w:rPr>
        <w:t xml:space="preserve">                                                                   </w:t>
      </w: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14      </w:t>
      </w: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6"/>
          <w:szCs w:val="26"/>
          <w:lang w:eastAsia="ar-SA"/>
        </w:rPr>
        <w:t xml:space="preserve">           5.4   Predpokladaný budúci vývoj činnosti</w:t>
      </w: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14</w:t>
      </w: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   6.5   Udalosti osobitného významu po skončení účtovného obdobia</w:t>
      </w: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15</w:t>
      </w: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>1. Základná charakteristika Obce  Glabušovce</w:t>
      </w: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</w:t>
      </w: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Obec je samostatný územný samosprávny a správny celok Slovenskej republiky. Obec je právnickou osobou, ktorá samostatne hospodári s vlastným majetkom a s vlastnými príjmami. Základnou úlohou obce pri výkone samosprávy je starostlivosť o všestranný rozvoj jej územia a o potreby jej obyvateľov.  Na základe administratívno-správneho členenia SR z roku 1996 je obec Glabušovce zaradená do okresu Veľký Krtíš, kraj Banskobystrický.  Od okresného mesta Veľký Krtíš je Glabušovce vzdialené 15  km. </w:t>
      </w: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numPr>
          <w:ilvl w:val="1"/>
          <w:numId w:val="2"/>
        </w:numPr>
        <w:tabs>
          <w:tab w:val="left" w:pos="435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Geografické údaje</w:t>
      </w: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Geografická poloha obce : Obec Glabušovce leží v plytkej doline Ipeľskej kotliny.</w:t>
      </w: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                                   </w:t>
      </w: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Susedné obce : Glabušovce susedí s obcami Čeláre, Kirť, Zombor, Olováry , Malé Zlievce , Bušince,  </w:t>
      </w: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                                    </w:t>
      </w: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Celková rozloha obce : výmera katastrálneho územia obce Glabušovce  je  451 ha.</w:t>
      </w: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Nadmorská výška : Stred obce sa nachádza v nadmorskej výške 170 m n.m. Chotár katastra sa </w:t>
      </w: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                      nachádza v nadmorskej výške od 168do 280 m n.m. </w:t>
      </w: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numPr>
          <w:ilvl w:val="1"/>
          <w:numId w:val="2"/>
        </w:numPr>
        <w:tabs>
          <w:tab w:val="left" w:pos="435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Demografické údaje </w:t>
      </w: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Hustota  a</w:t>
      </w:r>
      <w:r w:rsidR="00351540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počet obyvateľov :  V roku 2020</w:t>
      </w: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žilo v obci Glabuš</w:t>
      </w:r>
      <w:r w:rsidR="00F33D89">
        <w:rPr>
          <w:rFonts w:ascii="Times New Roman" w:eastAsia="Times New Roman" w:hAnsi="Times New Roman" w:cs="Times New Roman"/>
          <w:sz w:val="24"/>
          <w:szCs w:val="24"/>
          <w:lang w:eastAsia="ar-SA"/>
        </w:rPr>
        <w:t>ovce 112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="00F33D89">
        <w:rPr>
          <w:rFonts w:ascii="Times New Roman" w:eastAsia="Times New Roman" w:hAnsi="Times New Roman" w:cs="Times New Roman"/>
          <w:sz w:val="24"/>
          <w:szCs w:val="24"/>
          <w:lang w:eastAsia="ar-SA"/>
        </w:rPr>
        <w:t>obyvateľov, z toho 53 mužov a 59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žien. Detí do 18 rokov b</w:t>
      </w:r>
      <w:r w:rsidR="00F33D89">
        <w:rPr>
          <w:rFonts w:ascii="Times New Roman" w:eastAsia="Times New Roman" w:hAnsi="Times New Roman" w:cs="Times New Roman"/>
          <w:sz w:val="24"/>
          <w:szCs w:val="24"/>
          <w:lang w:eastAsia="ar-SA"/>
        </w:rPr>
        <w:t>olo 20 a dospelých 92</w:t>
      </w: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.</w:t>
      </w: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Národnostná štruktúra : Väčšina obyvateľov obce hlavne staršia generácia  je maďarskej národnosti , slovenská pri mladšej generácií.</w:t>
      </w: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Štruktúra obyvateľstva podľa náboženského významu : rímsko-katolícka ,evanjelická </w:t>
      </w: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Vývoj počtu obyvateľov : . Maximálny počet obyvateľov žil v obci v roku 1869 (231) obyvateľov minimálny v roku 2008.  Obec dosahovala svoje maximum v počte obyvateľov v roku 1869. Tento stav značne poklesol v roku 1890, kedy bolo v obci 134 obyvateľov. Do roku 1970 sa stav vylepšoval, obec prekročila hranicu opäť 200 obyvateľov a mala ich v tomto roku 2005. Od tohto roku sa počty neustále  znižujú. Príčinou je imigrácia mladých rodín za lepšími pracovnými príležitosťami do miest alebo do zahraničia ako aj klesajúci počet narodení a zvyšujúci počet úmrtnosti  obyvateľstva.</w:t>
      </w: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numPr>
          <w:ilvl w:val="1"/>
          <w:numId w:val="2"/>
        </w:numPr>
        <w:tabs>
          <w:tab w:val="left" w:pos="435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highlight w:val="yellow"/>
          <w:lang w:eastAsia="ar-SA"/>
        </w:rPr>
      </w:pPr>
      <w:r w:rsidRPr="00D02FD2">
        <w:rPr>
          <w:rFonts w:ascii="Times New Roman" w:eastAsia="Times New Roman" w:hAnsi="Times New Roman" w:cs="Times New Roman"/>
          <w:b/>
          <w:sz w:val="24"/>
          <w:szCs w:val="24"/>
          <w:highlight w:val="yellow"/>
          <w:lang w:eastAsia="ar-SA"/>
        </w:rPr>
        <w:t xml:space="preserve">Ekonomické údaje </w:t>
      </w: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Nezamestnanosť v obci : V zozname ÚPSVaR V.Krtíš je uvedený počet dlhodobo neza</w:t>
      </w:r>
      <w:r w:rsidR="00F33D89">
        <w:rPr>
          <w:rFonts w:ascii="Times New Roman" w:eastAsia="Times New Roman" w:hAnsi="Times New Roman" w:cs="Times New Roman"/>
          <w:sz w:val="24"/>
          <w:szCs w:val="24"/>
          <w:lang w:eastAsia="ar-SA"/>
        </w:rPr>
        <w:t>mestnaných občanov  k 31.12.2020 :   6</w:t>
      </w: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Vývoj nezamestnanosti : V roku 2000 došlo k najväčšiemu nárastu nezamestnanosti na 31 nezamestnaných osôb . V roku 2002 bolo spolu evidovaných 23 nezamestnaných a postupne klesal. </w:t>
      </w: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numPr>
          <w:ilvl w:val="1"/>
          <w:numId w:val="2"/>
        </w:numPr>
        <w:tabs>
          <w:tab w:val="left" w:pos="435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Symboly obce</w:t>
      </w: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Erb obce : V modrom štíte medzi striebornými , hrotmi nahor smerujúcimi radlicami – lemešom a čerieslo, zlaté plné vrece, dolu strieborná jedlička, sprevádzaná sprava zlatou hviezdou a zľava strieborným rastúcim polmesiacom s troma zlatými hviezdičkami.</w:t>
      </w: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Vlajka obce : pozostáva z  piatich pozdĺžnych pruhov vo farbách bielej (1/7), modrej (1/7), žltej (3/7), modrej (1/7) a bielej (1/7). Vlajka má pomer strán 2:3 a ukončená je troma cípmi, t.j. dvomi zástrihmi, siahajúcimi do tretiny listu vlajky.</w:t>
      </w: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Pečať obce :</w:t>
      </w:r>
      <w:r w:rsidRPr="00D02FD2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Najstaršie zistené pečatidlo – typárium – obce poznáme podľa bližšie nedatovaného odtlačku na urbárskych písomnostiach z roku 1770. Pečať je okrúhla, jej obsah je však ťažko čitateľný. V dolnej časti pečatného poľa možno veľmi dobre rozoznať ihličnatý strom, pri ňom hviezdu a polmesiac s tromi menšími hviezdičkami. Vyššie po bokoch sú zrejme hrotmi nahor smerujúce časti pluhu – lemeš a čerieslo. Mladšie pečatidlo vytvorené už na začiatku 19.stor. nesie maďarský kruhopis GALABOCZ FALLU a letopočet 1803.</w:t>
      </w: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Pečať Glabušoviec je okrúhla, uprostred s obecným symbolom a kruhopisom OBEC GLABUŠOVCE. Pečať má priemer 35 mm, čo je v súlade s domácimi zvyklosťami a predpismi o používaní pečiatok s obecnými symbolmi.</w:t>
      </w: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numPr>
          <w:ilvl w:val="1"/>
          <w:numId w:val="2"/>
        </w:numPr>
        <w:tabs>
          <w:tab w:val="left" w:pos="435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História obce:  </w:t>
      </w: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Prvá zmienka  o obci je z roku 1297. Jej názov bol Galabuch. Ďalšie staré a cudzojazyčné pomenovania obce boli : Galaboch (1431), Glabošovce (1920), maďarsky Galábocs. Dnešný názov Glabušovce je od roku 1948. Obec patrila rozličným zemepánom ( Kačicovcom, Prónayovcom, Beneovcom a i.). Zničili ju Turci, v roku 1554 bola pustá, v rokoch 1554-1594 bola obsadená Turkmi, potom sa opäť zaľudnila. V roku 1828 mala 29 domov a 274 obyvateľov. Zaoberali sa poľnohospodárstvom a vinohradníctvom. V rokoch 1938-1944 bola obec pripojená k Maďarsku.</w:t>
      </w:r>
    </w:p>
    <w:p w:rsidR="00D02FD2" w:rsidRPr="00D02FD2" w:rsidRDefault="00D02FD2" w:rsidP="00D02FD2">
      <w:pPr>
        <w:tabs>
          <w:tab w:val="left" w:pos="435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Celkovo v 20. storočí patrili Glabušovce k najmenším pohraničným obciam Modrokamenského okresu. V roku 1919 obec obsadila dočasne Červená armáda Maďarska. Snažili sa aspoň niektoré plochy pripojiť naspäť z Československa k Maďarsku. V roku 1923 vypukol štrajk poľnohospodárskych robotníkov. Do tohto štrajku sa zapojili aj robotníci Bleira Alexandera – </w:t>
      </w: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lastRenderedPageBreak/>
        <w:t xml:space="preserve">veľkostatkára z Glabušoviec. Štrajkujúci chceli zvýšenie platov, čo sa im nepodarilo presadiť, ich životné podmienky sa nezmenili. </w:t>
      </w: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numPr>
          <w:ilvl w:val="1"/>
          <w:numId w:val="2"/>
        </w:numPr>
        <w:tabs>
          <w:tab w:val="left" w:pos="435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Pamiatky</w:t>
      </w: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:  Obec Glabušovce nemá evidované žiadne kultúrne pamiatky, ktoré by boli registrované v ústrednom zozname kultúrnych pamiatok. V obci sa ale nachádza starobylá zrekonštruovaná zvonica, ktorá pochádza z r. 1850, ďalej historická studnička v strede obce do ktorej podľa povery Turkom, ktorí mali nadvládu v obci v rokoch 1554-1594, spadlo zlaté jablko. V obci dal v roku 1830 Jankovics Imre postaviť klasicistický kaštieľ, ktorý bol neskôr v majetku Battik Sándora. Posledným majiteľom do roku 1953 bol Karol Slávik z Česka. V súčasnej dobe je kaštieľ v troskách.</w:t>
      </w:r>
    </w:p>
    <w:p w:rsidR="00D02FD2" w:rsidRPr="00D02FD2" w:rsidRDefault="00D02FD2" w:rsidP="00D02FD2">
      <w:pPr>
        <w:tabs>
          <w:tab w:val="left" w:pos="435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left" w:pos="435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left" w:pos="435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numPr>
          <w:ilvl w:val="1"/>
          <w:numId w:val="2"/>
        </w:numPr>
        <w:tabs>
          <w:tab w:val="left" w:pos="435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Významné osobnosti obce: </w:t>
      </w: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V Glabušovciach nepôsobila žiadna významná osobnosť, žilo a pôsobilo tu viacej  učiteľských rodín ( v čase keď tu ešte pôsobila  škola ).</w:t>
      </w: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numPr>
          <w:ilvl w:val="1"/>
          <w:numId w:val="2"/>
        </w:numPr>
        <w:tabs>
          <w:tab w:val="left" w:pos="435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b/>
          <w:sz w:val="24"/>
          <w:szCs w:val="24"/>
          <w:highlight w:val="yellow"/>
          <w:lang w:eastAsia="ar-SA"/>
        </w:rPr>
        <w:t>Výchova a vzdelávanie</w:t>
      </w:r>
      <w:r w:rsidRPr="00D02FD2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: V </w:t>
      </w: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obci sa nenachádza Materská ani Základná škola , najbližšie deti dochád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zajú do ZŠ do Bušiniec .</w:t>
      </w: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Stred</w:t>
      </w:r>
      <w:r w:rsidR="00F33D89">
        <w:rPr>
          <w:rFonts w:ascii="Times New Roman" w:eastAsia="Times New Roman" w:hAnsi="Times New Roman" w:cs="Times New Roman"/>
          <w:sz w:val="24"/>
          <w:szCs w:val="24"/>
          <w:lang w:eastAsia="ar-SA"/>
        </w:rPr>
        <w:t>nú školu navštevujú v Lučenci a v</w:t>
      </w: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Banske</w:t>
      </w:r>
      <w:r w:rsidR="0057724A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j Štiavnici </w:t>
      </w: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, vysokú školu v Nitre, osemročné gymnázium vo Veľkom Krtíši . </w:t>
      </w:r>
    </w:p>
    <w:p w:rsidR="00D02FD2" w:rsidRPr="00D02FD2" w:rsidRDefault="00D02FD2" w:rsidP="00D02FD2">
      <w:pPr>
        <w:suppressAutoHyphens/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</w:p>
    <w:p w:rsidR="00D02FD2" w:rsidRPr="00D02FD2" w:rsidRDefault="00D02FD2" w:rsidP="00D02FD2">
      <w:pPr>
        <w:suppressAutoHyphens/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</w:t>
      </w:r>
    </w:p>
    <w:p w:rsidR="00D02FD2" w:rsidRPr="00D02FD2" w:rsidRDefault="00D02FD2" w:rsidP="00D02FD2">
      <w:pPr>
        <w:numPr>
          <w:ilvl w:val="1"/>
          <w:numId w:val="2"/>
        </w:numPr>
        <w:tabs>
          <w:tab w:val="left" w:pos="435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Zdravotníctvo</w:t>
      </w:r>
    </w:p>
    <w:p w:rsidR="00D02FD2" w:rsidRPr="00D02FD2" w:rsidRDefault="00D02FD2" w:rsidP="00D02FD2">
      <w:pPr>
        <w:suppressAutoHyphens/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Zdravotnú starostlivosť v obci poskytuje:</w:t>
      </w:r>
    </w:p>
    <w:p w:rsidR="00D02FD2" w:rsidRPr="00D02FD2" w:rsidRDefault="00D02FD2" w:rsidP="00D02FD2">
      <w:pPr>
        <w:numPr>
          <w:ilvl w:val="0"/>
          <w:numId w:val="1"/>
        </w:numPr>
        <w:tabs>
          <w:tab w:val="left" w:pos="795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Nemocnica s poliklinikou vo Veľkom Krtíši </w:t>
      </w:r>
    </w:p>
    <w:p w:rsidR="00D02FD2" w:rsidRPr="00D02FD2" w:rsidRDefault="00D02FD2" w:rsidP="00D02FD2">
      <w:pPr>
        <w:numPr>
          <w:ilvl w:val="0"/>
          <w:numId w:val="1"/>
        </w:numPr>
        <w:tabs>
          <w:tab w:val="left" w:pos="795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Za obvodným lekárom obyvateľstvo podľa vlastného výberu dochádza do Bušiniec, Olovár, Čelár, Veľkého Krtíša a Lučenca .</w:t>
      </w: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numPr>
          <w:ilvl w:val="1"/>
          <w:numId w:val="2"/>
        </w:numPr>
        <w:tabs>
          <w:tab w:val="left" w:pos="435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Sociálne zabezpečenie</w:t>
      </w:r>
    </w:p>
    <w:p w:rsidR="00D02FD2" w:rsidRPr="00D02FD2" w:rsidRDefault="00D02FD2" w:rsidP="00D02FD2">
      <w:pPr>
        <w:suppressAutoHyphens/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Sociálne služby pre  obec zabezpečuje :</w:t>
      </w:r>
    </w:p>
    <w:p w:rsidR="00D02FD2" w:rsidRPr="00D02FD2" w:rsidRDefault="00D02FD2" w:rsidP="00D02FD2">
      <w:pPr>
        <w:numPr>
          <w:ilvl w:val="0"/>
          <w:numId w:val="1"/>
        </w:numPr>
        <w:tabs>
          <w:tab w:val="left" w:pos="795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Domov dôchodcov  vo Veľkom Krtíši.</w:t>
      </w: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numPr>
          <w:ilvl w:val="1"/>
          <w:numId w:val="2"/>
        </w:numPr>
        <w:tabs>
          <w:tab w:val="left" w:pos="435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Kultúra</w:t>
      </w:r>
    </w:p>
    <w:p w:rsidR="00D02FD2" w:rsidRPr="00D02FD2" w:rsidRDefault="00D02FD2" w:rsidP="00D02FD2">
      <w:pPr>
        <w:suppressAutoHyphens/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Spoločenský a kultúrny život v obci zabezpečuje samospráva obce. Každý  rok sa snaží usporiadať obecné oslavy , pre starších obyvateľov deň dôchodcov a pre deti stretnutie s Mikulášom, Silvester.</w:t>
      </w: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</w:p>
    <w:p w:rsidR="00D02FD2" w:rsidRPr="00D02FD2" w:rsidRDefault="00D02FD2" w:rsidP="00D02FD2">
      <w:pPr>
        <w:suppressAutoHyphens/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Na základe analýzy doterajšieho vývoja možno očakávať, že kultúrny a spoločenský život sa bude orientovať na  zachovanie národnej identity a kultúrneho dedičstva.</w:t>
      </w: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numPr>
          <w:ilvl w:val="1"/>
          <w:numId w:val="2"/>
        </w:numPr>
        <w:tabs>
          <w:tab w:val="left" w:pos="435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Hospodárstvo </w:t>
      </w:r>
    </w:p>
    <w:p w:rsidR="00D02FD2" w:rsidRPr="00D02FD2" w:rsidRDefault="00D02FD2" w:rsidP="00D02FD2">
      <w:pPr>
        <w:suppressAutoHyphens/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Najvýznamnejší poskytovatelia služieb v obci :</w:t>
      </w:r>
    </w:p>
    <w:p w:rsidR="00D02FD2" w:rsidRPr="00D02FD2" w:rsidRDefault="00D02FD2" w:rsidP="00D02FD2">
      <w:pPr>
        <w:suppressAutoHyphens/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-    Žiadny</w:t>
      </w:r>
    </w:p>
    <w:p w:rsidR="00D02FD2" w:rsidRPr="00D02FD2" w:rsidRDefault="00D02FD2" w:rsidP="00D02FD2">
      <w:pPr>
        <w:suppressAutoHyphens/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lastRenderedPageBreak/>
        <w:t>Najvýznamnejší priemysel v obci :</w:t>
      </w:r>
    </w:p>
    <w:p w:rsidR="00D02FD2" w:rsidRPr="00D02FD2" w:rsidRDefault="00D02FD2" w:rsidP="00D02FD2">
      <w:pPr>
        <w:numPr>
          <w:ilvl w:val="0"/>
          <w:numId w:val="1"/>
        </w:numPr>
        <w:tabs>
          <w:tab w:val="left" w:pos="795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Žiadny </w:t>
      </w: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Najvýznamnejšia poľnohospodárska výroba v obci :</w:t>
      </w:r>
    </w:p>
    <w:p w:rsidR="00D02FD2" w:rsidRPr="00D02FD2" w:rsidRDefault="00D02FD2" w:rsidP="00D02FD2">
      <w:pPr>
        <w:numPr>
          <w:ilvl w:val="0"/>
          <w:numId w:val="1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KORPOD s.r.o. , Dunajská Streda</w:t>
      </w:r>
    </w:p>
    <w:p w:rsidR="00D02FD2" w:rsidRPr="00D02FD2" w:rsidRDefault="00D02FD2" w:rsidP="00D02FD2">
      <w:pPr>
        <w:numPr>
          <w:ilvl w:val="0"/>
          <w:numId w:val="1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SHR Vojtech Adam  , Čeláre</w:t>
      </w: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Na základe analýzy doterajšieho vývoja možno očakávať, že hospodársky život v obci sa bude orientovať na :  poľnohospodársku výrobu </w:t>
      </w: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numPr>
          <w:ilvl w:val="1"/>
          <w:numId w:val="2"/>
        </w:numPr>
        <w:tabs>
          <w:tab w:val="left" w:pos="435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Organizačná štruktúra obce </w:t>
      </w: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Starosta obce:                      Štefan Chudý</w:t>
      </w: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Zástupca starostu obce :       Milan Molnár</w:t>
      </w: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Hlavný kontrolór obce:       Ing. Slávka Čerpáková</w:t>
      </w: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6C15AF" w:rsidRDefault="00D02FD2" w:rsidP="00D02FD2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Obecné zastupiteľstvo:        Milan Molnár, Bc.</w:t>
      </w:r>
      <w:r w:rsidR="006C15AF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Monika Bercsényiová, Karol Gubányi,</w:t>
      </w:r>
      <w:r w:rsidR="006C15AF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</w:p>
    <w:p w:rsidR="006C15AF" w:rsidRDefault="006C15AF" w:rsidP="00D02FD2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                                   </w:t>
      </w:r>
      <w:r w:rsidR="00D02FD2"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Marcel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Krasnica, Jozef Vámoš</w:t>
      </w:r>
    </w:p>
    <w:p w:rsidR="00D02FD2" w:rsidRPr="00D02FD2" w:rsidRDefault="006C15AF" w:rsidP="00D02FD2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                                      </w:t>
      </w:r>
    </w:p>
    <w:p w:rsidR="00D02FD2" w:rsidRPr="00D02FD2" w:rsidRDefault="006C15AF" w:rsidP="00D02FD2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 xml:space="preserve">          </w:t>
      </w:r>
    </w:p>
    <w:p w:rsidR="00D02FD2" w:rsidRPr="00D02FD2" w:rsidRDefault="00D02FD2" w:rsidP="00D02FD2">
      <w:pPr>
        <w:suppressAutoHyphens/>
        <w:spacing w:after="0" w:line="240" w:lineRule="auto"/>
        <w:ind w:left="2544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Obecný úrad:</w:t>
      </w: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 xml:space="preserve">         Sídli  na adrese:  Glabušovce č.24</w:t>
      </w: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57724A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>2. Rozpočet obce na rok 2020</w:t>
      </w:r>
      <w:r w:rsidR="00D02FD2" w:rsidRPr="00D02FD2"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 xml:space="preserve"> a jeho plnenie</w:t>
      </w: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Rozpočet obce je základným nástrojom finančného hospodárenia v príslušnom rozpočtovom roku, ktorým sa riadi financovanie úloh a funkcií obce v príslušnom rozpočtovom roku. Rozpočet obce je súčasťou rozpočtu verejnej správy. Rozpočtový rok je zhodný s kalendárnym rokom. Rozpočet obce vyjadruje samostatnosť hospodárenia obce. </w:t>
      </w: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Rozpočet obce obsahuje príjmy a výdavky, v ktorých sú vyjadrené finančné vzťahy:</w:t>
      </w:r>
    </w:p>
    <w:p w:rsidR="00D02FD2" w:rsidRPr="00D02FD2" w:rsidRDefault="00D02FD2" w:rsidP="00D02FD2">
      <w:pPr>
        <w:numPr>
          <w:ilvl w:val="0"/>
          <w:numId w:val="3"/>
        </w:numPr>
        <w:tabs>
          <w:tab w:val="left" w:pos="7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k právnickým osobám a fyzickým osobám - podnikateľom pôsobiacim na území obce, </w:t>
      </w:r>
    </w:p>
    <w:p w:rsidR="00D02FD2" w:rsidRPr="00D02FD2" w:rsidRDefault="00D02FD2" w:rsidP="00D02FD2">
      <w:pPr>
        <w:numPr>
          <w:ilvl w:val="0"/>
          <w:numId w:val="3"/>
        </w:numPr>
        <w:tabs>
          <w:tab w:val="left" w:pos="7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ako aj k obyvateľom žijúcim na tomto území vyplývajúce pre nich zo zákonov a z iných všeobecne záväzných právnych predpisov, zo VZN obce, ako aj zo zmlúv.</w:t>
      </w: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Rozpočet obce zahŕňa aj finančné vzťahy štátu k rozpočtom obcí :</w:t>
      </w:r>
    </w:p>
    <w:p w:rsidR="00D02FD2" w:rsidRPr="00D02FD2" w:rsidRDefault="00D02FD2" w:rsidP="00D02FD2">
      <w:pPr>
        <w:numPr>
          <w:ilvl w:val="0"/>
          <w:numId w:val="3"/>
        </w:numPr>
        <w:tabs>
          <w:tab w:val="left" w:pos="7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podiely na daniach v správe štátu,</w:t>
      </w:r>
    </w:p>
    <w:p w:rsidR="00D02FD2" w:rsidRPr="00D02FD2" w:rsidRDefault="00D02FD2" w:rsidP="00D02FD2">
      <w:pPr>
        <w:numPr>
          <w:ilvl w:val="0"/>
          <w:numId w:val="3"/>
        </w:numPr>
        <w:tabs>
          <w:tab w:val="left" w:pos="7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dotácia na úhradu nákladov preneseného výkonu štátnej správy, </w:t>
      </w:r>
    </w:p>
    <w:p w:rsidR="00D02FD2" w:rsidRPr="00D02FD2" w:rsidRDefault="00D02FD2" w:rsidP="00D02FD2">
      <w:pPr>
        <w:numPr>
          <w:ilvl w:val="0"/>
          <w:numId w:val="3"/>
        </w:numPr>
        <w:tabs>
          <w:tab w:val="left" w:pos="7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ďalšie dotácie v súlade so zákonom o štátnom rozpočte na príslušný rozpočtový rok.</w:t>
      </w:r>
    </w:p>
    <w:p w:rsidR="00D02FD2" w:rsidRPr="00D02FD2" w:rsidRDefault="00D02FD2" w:rsidP="00D02FD2">
      <w:pPr>
        <w:suppressAutoHyphens/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V rozpočte obce sa uplatňuje rozpočtová klasifikácia v súlade s osobitným predpisom.</w:t>
      </w:r>
    </w:p>
    <w:p w:rsidR="00D02FD2" w:rsidRPr="00D02FD2" w:rsidRDefault="0057724A" w:rsidP="00D02FD2">
      <w:pPr>
        <w:suppressAutoHyphens/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Rozpočet obce na rok 2020</w:t>
      </w:r>
      <w:r w:rsidR="00D02FD2"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bol zostavený v súlade s ustanovením § 10 zákona č.583/2004 Z.z. o rozpočtových pravidlách územnej samosprávy a o zmene a doplnení niektorých zákonov v znení neskorších predpisov. </w:t>
      </w:r>
    </w:p>
    <w:p w:rsidR="00D02FD2" w:rsidRPr="00D02FD2" w:rsidRDefault="00D02FD2" w:rsidP="00D02FD2">
      <w:pPr>
        <w:suppressAutoHyphens/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Rozpočet obce sa vnútorne člení na bežné príjmy a bežné výdavky (ďalej len bežný rozpočet), kapitálové príjmy a kapitálové výdavky (ďalej len kapitálový rozpočet) a finančné operácie. </w:t>
      </w:r>
    </w:p>
    <w:p w:rsidR="006C15AF" w:rsidRPr="00A57116" w:rsidRDefault="0057724A" w:rsidP="006C15AF">
      <w:pPr>
        <w:suppressAutoHyphens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lastRenderedPageBreak/>
        <w:t>Rozpočet pre rok 2020</w:t>
      </w:r>
      <w:r w:rsidR="00D02FD2" w:rsidRPr="00D02FD2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bol schválený Obecným zastupiteľstvom dňa </w:t>
      </w:r>
      <w:r w:rsidR="009F75F1">
        <w:rPr>
          <w:rFonts w:ascii="Times New Roman" w:hAnsi="Times New Roman" w:cs="Times New Roman"/>
          <w:b/>
          <w:sz w:val="24"/>
          <w:szCs w:val="24"/>
        </w:rPr>
        <w:t>09.12.2019  uznesením č. 27/2019</w:t>
      </w:r>
      <w:r w:rsidR="009F75F1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vo  výške príjmov 52 500,-€  a výdavkov 52 500</w:t>
      </w:r>
      <w:r w:rsidR="006C15AF" w:rsidRPr="00A57116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,- €</w:t>
      </w: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02FD2" w:rsidRPr="00D02FD2" w:rsidRDefault="00D02FD2" w:rsidP="00D02FD2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46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2.1.1 Bežné príjmy</w:t>
      </w:r>
    </w:p>
    <w:p w:rsidR="00D02FD2" w:rsidRPr="00D02FD2" w:rsidRDefault="00D02FD2" w:rsidP="00D02FD2">
      <w:pPr>
        <w:tabs>
          <w:tab w:val="right" w:pos="846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tbl>
      <w:tblPr>
        <w:tblW w:w="0" w:type="auto"/>
        <w:tblInd w:w="89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210"/>
      </w:tblGrid>
      <w:tr w:rsidR="00D02FD2" w:rsidRPr="00D02FD2" w:rsidTr="00D02FD2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Príjmy celkom</w:t>
            </w:r>
          </w:p>
        </w:tc>
        <w:tc>
          <w:tcPr>
            <w:tcW w:w="3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( v € )</w:t>
            </w:r>
          </w:p>
        </w:tc>
      </w:tr>
      <w:tr w:rsidR="00D02FD2" w:rsidRPr="00D02FD2" w:rsidTr="00D02FD2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Schválený rozpočet</w:t>
            </w:r>
          </w:p>
        </w:tc>
        <w:tc>
          <w:tcPr>
            <w:tcW w:w="32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9F75F1" w:rsidP="009F75F1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  <w:t>38 000,-</w:t>
            </w:r>
          </w:p>
        </w:tc>
      </w:tr>
      <w:tr w:rsidR="00D02FD2" w:rsidRPr="00D02FD2" w:rsidTr="00D02FD2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Upravený rozpočet</w:t>
            </w:r>
          </w:p>
        </w:tc>
        <w:tc>
          <w:tcPr>
            <w:tcW w:w="32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9F75F1" w:rsidP="009F75F1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109 689,82</w:t>
            </w:r>
          </w:p>
        </w:tc>
      </w:tr>
      <w:tr w:rsidR="00D02FD2" w:rsidRPr="00D02FD2" w:rsidTr="00D02FD2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9F75F1" w:rsidP="00D02FD2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Skutočnosť k 31.12.2020</w:t>
            </w:r>
          </w:p>
        </w:tc>
        <w:tc>
          <w:tcPr>
            <w:tcW w:w="32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9F75F1" w:rsidP="009F75F1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112 935,01</w:t>
            </w:r>
          </w:p>
        </w:tc>
      </w:tr>
      <w:tr w:rsidR="00D02FD2" w:rsidRPr="00D02FD2" w:rsidTr="00D02FD2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% plnenia k upravenému rozpočtu</w:t>
            </w:r>
          </w:p>
        </w:tc>
        <w:tc>
          <w:tcPr>
            <w:tcW w:w="32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9F75F1" w:rsidP="009F75F1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102,95</w:t>
            </w:r>
            <w:r w:rsidR="008B691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 xml:space="preserve"> %</w:t>
            </w:r>
          </w:p>
        </w:tc>
      </w:tr>
    </w:tbl>
    <w:p w:rsidR="00D02FD2" w:rsidRPr="00D02FD2" w:rsidRDefault="00D02FD2" w:rsidP="00D02FD2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Plnenie rozpočtu bežných príjmov obce a rozpočtových organizácií</w:t>
      </w:r>
    </w:p>
    <w:p w:rsidR="00D02FD2" w:rsidRPr="00D02FD2" w:rsidRDefault="00D02FD2" w:rsidP="00D02FD2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tbl>
      <w:tblPr>
        <w:tblW w:w="0" w:type="auto"/>
        <w:tblInd w:w="-65" w:type="dxa"/>
        <w:tblLayout w:type="fixed"/>
        <w:tblLook w:val="0000" w:firstRow="0" w:lastRow="0" w:firstColumn="0" w:lastColumn="0" w:noHBand="0" w:noVBand="0"/>
      </w:tblPr>
      <w:tblGrid>
        <w:gridCol w:w="3885"/>
        <w:gridCol w:w="1817"/>
        <w:gridCol w:w="1701"/>
        <w:gridCol w:w="1134"/>
      </w:tblGrid>
      <w:tr w:rsidR="00D02FD2" w:rsidRPr="00D02FD2" w:rsidTr="00D02FD2">
        <w:trPr>
          <w:trHeight w:val="447"/>
        </w:trPr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Príjmy</w:t>
            </w:r>
          </w:p>
        </w:tc>
        <w:tc>
          <w:tcPr>
            <w:tcW w:w="1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Rozpočet po úprave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D02FD2" w:rsidRPr="00D02FD2" w:rsidRDefault="00D02FD2" w:rsidP="00D02FD2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Plnenie</w:t>
            </w:r>
          </w:p>
        </w:tc>
        <w:tc>
          <w:tcPr>
            <w:tcW w:w="1134" w:type="dxa"/>
            <w:tcBorders>
              <w:left w:val="single" w:sz="4" w:space="0" w:color="auto"/>
            </w:tcBorders>
            <w:shd w:val="clear" w:color="auto" w:fill="auto"/>
          </w:tcPr>
          <w:p w:rsidR="00D02FD2" w:rsidRPr="00D02FD2" w:rsidRDefault="00D02FD2" w:rsidP="00D02FD2">
            <w:pPr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</w:tr>
      <w:tr w:rsidR="00D02FD2" w:rsidRPr="00D02FD2" w:rsidTr="00D02FD2"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100 – Daňové príjmy</w:t>
            </w:r>
          </w:p>
        </w:tc>
        <w:tc>
          <w:tcPr>
            <w:tcW w:w="1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9F75F1" w:rsidP="009F75F1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36 656,-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D02FD2" w:rsidRPr="00D02FD2" w:rsidRDefault="009F75F1" w:rsidP="009F75F1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36 944,12</w:t>
            </w:r>
          </w:p>
        </w:tc>
        <w:tc>
          <w:tcPr>
            <w:tcW w:w="1134" w:type="dxa"/>
            <w:tcBorders>
              <w:left w:val="single" w:sz="4" w:space="0" w:color="auto"/>
            </w:tcBorders>
            <w:shd w:val="clear" w:color="auto" w:fill="auto"/>
          </w:tcPr>
          <w:p w:rsidR="00D02FD2" w:rsidRPr="00D02FD2" w:rsidRDefault="00D02FD2" w:rsidP="00D02FD2">
            <w:pPr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</w:tr>
      <w:tr w:rsidR="00D02FD2" w:rsidRPr="00D02FD2" w:rsidTr="00D02FD2"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200 – Nedaňové príjmy (bežné)</w:t>
            </w:r>
          </w:p>
        </w:tc>
        <w:tc>
          <w:tcPr>
            <w:tcW w:w="1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9F75F1" w:rsidP="009F75F1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70 840,-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D02FD2" w:rsidRPr="00D02FD2" w:rsidRDefault="009F75F1" w:rsidP="009F75F1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73 624,45</w:t>
            </w:r>
          </w:p>
        </w:tc>
        <w:tc>
          <w:tcPr>
            <w:tcW w:w="1134" w:type="dxa"/>
            <w:tcBorders>
              <w:left w:val="single" w:sz="4" w:space="0" w:color="auto"/>
            </w:tcBorders>
            <w:shd w:val="clear" w:color="auto" w:fill="auto"/>
          </w:tcPr>
          <w:p w:rsidR="00D02FD2" w:rsidRPr="00D02FD2" w:rsidRDefault="00D02FD2" w:rsidP="00D02FD2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</w:t>
            </w:r>
          </w:p>
        </w:tc>
      </w:tr>
      <w:tr w:rsidR="00D02FD2" w:rsidRPr="00D02FD2" w:rsidTr="00D02FD2">
        <w:trPr>
          <w:trHeight w:val="417"/>
        </w:trPr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300 – Bežné granty a transfery</w:t>
            </w:r>
          </w:p>
        </w:tc>
        <w:tc>
          <w:tcPr>
            <w:tcW w:w="1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9F75F1" w:rsidP="009F75F1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2 193,82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D02FD2" w:rsidRPr="00D02FD2" w:rsidRDefault="009F75F1" w:rsidP="009F75F1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2 366,44</w:t>
            </w:r>
          </w:p>
        </w:tc>
        <w:tc>
          <w:tcPr>
            <w:tcW w:w="1134" w:type="dxa"/>
            <w:tcBorders>
              <w:left w:val="single" w:sz="4" w:space="0" w:color="auto"/>
            </w:tcBorders>
            <w:shd w:val="clear" w:color="auto" w:fill="auto"/>
          </w:tcPr>
          <w:p w:rsidR="00D02FD2" w:rsidRPr="00D02FD2" w:rsidRDefault="00D02FD2" w:rsidP="00D02FD2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</w:tr>
      <w:tr w:rsidR="00D02FD2" w:rsidRPr="00D02FD2" w:rsidTr="00D02FD2"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Bežné príjmy celkom</w:t>
            </w:r>
          </w:p>
        </w:tc>
        <w:tc>
          <w:tcPr>
            <w:tcW w:w="1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9F75F1" w:rsidP="008B6917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  <w:t>109 689,82</w:t>
            </w:r>
          </w:p>
          <w:p w:rsidR="00D02FD2" w:rsidRPr="00D02FD2" w:rsidRDefault="00D02FD2" w:rsidP="008B6917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D02FD2" w:rsidRPr="00D02FD2" w:rsidRDefault="009F75F1" w:rsidP="008B6917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  <w:t>112 935,01</w:t>
            </w:r>
          </w:p>
        </w:tc>
        <w:tc>
          <w:tcPr>
            <w:tcW w:w="1134" w:type="dxa"/>
            <w:tcBorders>
              <w:left w:val="single" w:sz="4" w:space="0" w:color="auto"/>
            </w:tcBorders>
            <w:shd w:val="clear" w:color="auto" w:fill="auto"/>
          </w:tcPr>
          <w:p w:rsidR="00D02FD2" w:rsidRPr="00D02FD2" w:rsidRDefault="00D02FD2" w:rsidP="00D02FD2">
            <w:pPr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   </w:t>
            </w:r>
          </w:p>
        </w:tc>
      </w:tr>
    </w:tbl>
    <w:p w:rsidR="00D02FD2" w:rsidRPr="00D02FD2" w:rsidRDefault="00D02FD2" w:rsidP="00D02FD2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32"/>
          <w:szCs w:val="32"/>
          <w:lang w:eastAsia="ar-SA"/>
        </w:rPr>
      </w:pPr>
      <w:r w:rsidRPr="00D02FD2">
        <w:rPr>
          <w:rFonts w:ascii="Times New Roman" w:eastAsia="Times New Roman" w:hAnsi="Times New Roman" w:cs="Times New Roman"/>
          <w:b/>
          <w:sz w:val="32"/>
          <w:szCs w:val="32"/>
          <w:lang w:eastAsia="ar-SA"/>
        </w:rPr>
        <w:t>1 Bežný rozpočet</w:t>
      </w:r>
    </w:p>
    <w:p w:rsidR="00D02FD2" w:rsidRPr="00B63412" w:rsidRDefault="00D02FD2" w:rsidP="00B63412">
      <w:pPr>
        <w:pStyle w:val="Odsekzoznamu"/>
        <w:numPr>
          <w:ilvl w:val="1"/>
          <w:numId w:val="5"/>
        </w:num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B63412">
        <w:rPr>
          <w:rFonts w:ascii="Times New Roman" w:eastAsia="Times New Roman" w:hAnsi="Times New Roman" w:cs="Times New Roman"/>
          <w:color w:val="FF0000"/>
          <w:sz w:val="24"/>
          <w:szCs w:val="24"/>
          <w:highlight w:val="green"/>
          <w:lang w:eastAsia="ar-SA"/>
        </w:rPr>
        <w:t xml:space="preserve">Bežné príjmy – daňové príjmy </w:t>
      </w:r>
      <w:r w:rsidRPr="00B63412">
        <w:rPr>
          <w:rFonts w:ascii="Times New Roman" w:eastAsia="Times New Roman" w:hAnsi="Times New Roman" w:cs="Times New Roman"/>
          <w:sz w:val="24"/>
          <w:szCs w:val="24"/>
          <w:highlight w:val="green"/>
          <w:lang w:eastAsia="ar-SA"/>
        </w:rPr>
        <w:t>:</w:t>
      </w:r>
    </w:p>
    <w:p w:rsidR="00B63412" w:rsidRPr="00B63412" w:rsidRDefault="00B63412" w:rsidP="00B63412">
      <w:pPr>
        <w:pStyle w:val="Odsekzoznamu"/>
        <w:suppressAutoHyphens/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B63412">
        <w:rPr>
          <w:rFonts w:ascii="Times New Roman" w:eastAsia="Times New Roman" w:hAnsi="Times New Roman" w:cs="Times New Roman"/>
          <w:sz w:val="24"/>
          <w:szCs w:val="24"/>
          <w:highlight w:val="green"/>
          <w:lang w:eastAsia="ar-SA"/>
        </w:rPr>
        <w:t>1.1 Bežné príjmy – daňové príjmy :</w:t>
      </w:r>
    </w:p>
    <w:p w:rsidR="00B63412" w:rsidRPr="00B63412" w:rsidRDefault="00B63412" w:rsidP="00B63412">
      <w:pPr>
        <w:pStyle w:val="Odsekzoznamu"/>
        <w:suppressAutoHyphens/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B63412">
        <w:rPr>
          <w:rFonts w:ascii="Times New Roman" w:eastAsia="Times New Roman" w:hAnsi="Times New Roman" w:cs="Times New Roman"/>
          <w:sz w:val="24"/>
          <w:szCs w:val="24"/>
          <w:lang w:eastAsia="ar-SA"/>
        </w:rPr>
        <w:t>a) Výnos dane z príjmov poukázaný územnej samospráve  Z predpokladanej finančnej čiastky v sume 27 000 - € z výnosu dane z príjmov boli k 31.12.2020 poukázané prostriedky zo ŠR v sume 26 557,97 €, čo predstavuje plnenie na 98,36 %</w:t>
      </w:r>
      <w:r w:rsidRPr="00B63412">
        <w:rPr>
          <w:rFonts w:ascii="Times New Roman" w:eastAsia="Times New Roman" w:hAnsi="Times New Roman" w:cs="Times New Roman"/>
          <w:color w:val="FFFFFF"/>
          <w:sz w:val="24"/>
          <w:szCs w:val="24"/>
          <w:lang w:eastAsia="ar-SA"/>
        </w:rPr>
        <w:t>198,361009,25</w:t>
      </w:r>
      <w:r w:rsidRPr="00B6341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</w:p>
    <w:p w:rsidR="00B63412" w:rsidRPr="00B63412" w:rsidRDefault="00B63412" w:rsidP="00B63412">
      <w:pPr>
        <w:pStyle w:val="Odsekzoznamu"/>
        <w:suppressAutoHyphens/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B63412">
        <w:rPr>
          <w:rFonts w:ascii="Times New Roman" w:eastAsia="Times New Roman" w:hAnsi="Times New Roman" w:cs="Times New Roman"/>
          <w:sz w:val="24"/>
          <w:szCs w:val="24"/>
          <w:highlight w:val="green"/>
          <w:lang w:eastAsia="ar-SA"/>
        </w:rPr>
        <w:t>1.2  Bežné príjmy- nedaňové príjmy</w:t>
      </w:r>
    </w:p>
    <w:p w:rsidR="00B63412" w:rsidRPr="00B63412" w:rsidRDefault="00B63412" w:rsidP="00B63412">
      <w:pPr>
        <w:pStyle w:val="Odsekzoznamu"/>
        <w:suppressAutoHyphens/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B6341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b) Daň z nehnuteľností Z rozpočtovaných 8 000,- € bol skutočný príjem k 31. 12.2020 v sume 8 627,65 €, čo </w:t>
      </w:r>
      <w:r w:rsidRPr="00B63412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 xml:space="preserve"> je  107,84 %</w:t>
      </w:r>
      <w:r w:rsidRPr="00B6341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plnenie. Príjmy dane z pozemkov boli v sume 7 453,94,- €, dane zo stavieb boli v sume 1 173,71 € .  K 31.12.2020 obec neeviduje žiadne pohľadávky na dani z nehnuteľností .</w:t>
      </w:r>
    </w:p>
    <w:p w:rsidR="00B63412" w:rsidRPr="00B63412" w:rsidRDefault="00B63412" w:rsidP="00B63412">
      <w:pPr>
        <w:pStyle w:val="Odsekzoznamu"/>
        <w:suppressAutoHyphens/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B6341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c) Daň za psa. Z rozpočtovaných 196,- € bol skutočný príjem k 31.12.2020 v sume 231,- €, čo </w:t>
      </w:r>
      <w:r w:rsidRPr="00B63412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je 117,85 %</w:t>
      </w:r>
      <w:r w:rsidRPr="00B6341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plnenie.   K 31.12.2020 obec eviduje pohľadávku na dani za psa v sume 7,-€</w:t>
      </w:r>
    </w:p>
    <w:p w:rsidR="00B63412" w:rsidRPr="00B63412" w:rsidRDefault="00B63412" w:rsidP="00B63412">
      <w:pPr>
        <w:pStyle w:val="Odsekzoznamu"/>
        <w:suppressAutoHyphens/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B63412">
        <w:rPr>
          <w:rFonts w:ascii="Times New Roman" w:eastAsia="Times New Roman" w:hAnsi="Times New Roman" w:cs="Times New Roman"/>
          <w:sz w:val="24"/>
          <w:szCs w:val="24"/>
          <w:lang w:eastAsia="ar-SA"/>
        </w:rPr>
        <w:t>d) Poplatok za komunálny odpad a drobný stavebný odpad  Z rozpočtovaných 1 460,- € bol skutočný príjem k 31.12.2020 v sume 1 527,50 €, čo je 104,62 % plnenie.. K 31.12.2020 obec eviduje pohľadávky na poplatku za komunálne odpady a drobné stavebné odpady v sume 75,- €.</w:t>
      </w:r>
    </w:p>
    <w:p w:rsidR="00B63412" w:rsidRPr="00B63412" w:rsidRDefault="00B63412" w:rsidP="00B63412">
      <w:pPr>
        <w:pStyle w:val="Odsekzoznamu"/>
        <w:suppressAutoHyphens/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B63412">
        <w:rPr>
          <w:rFonts w:ascii="Times New Roman" w:eastAsia="Times New Roman" w:hAnsi="Times New Roman" w:cs="Times New Roman"/>
          <w:sz w:val="24"/>
          <w:szCs w:val="24"/>
          <w:highlight w:val="green"/>
          <w:lang w:eastAsia="ar-SA"/>
        </w:rPr>
        <w:t>1.2  Bežné príjmy- nedaňové príjmy</w:t>
      </w:r>
    </w:p>
    <w:p w:rsidR="00B63412" w:rsidRPr="00B63412" w:rsidRDefault="00B63412" w:rsidP="00B63412">
      <w:pPr>
        <w:pStyle w:val="Odsekzoznamu"/>
        <w:suppressAutoHyphens/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B63412">
        <w:rPr>
          <w:rFonts w:ascii="Times New Roman" w:eastAsia="Times New Roman" w:hAnsi="Times New Roman" w:cs="Times New Roman"/>
          <w:sz w:val="24"/>
          <w:szCs w:val="24"/>
          <w:lang w:eastAsia="ar-SA"/>
        </w:rPr>
        <w:t>Rozpočet po zmenách na rok 2020 bol 70 840,- € .Skutočnosť k 31.12.2020 bola 73 624,45 € čo je 103,93 %</w:t>
      </w:r>
    </w:p>
    <w:p w:rsidR="00B63412" w:rsidRPr="00B63412" w:rsidRDefault="00B63412" w:rsidP="00B63412">
      <w:pPr>
        <w:pStyle w:val="Odsekzoznamu"/>
        <w:suppressAutoHyphens/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B6341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a) Ide o príjmy: </w:t>
      </w:r>
      <w:r w:rsidRPr="00A57116">
        <w:rPr>
          <w:lang w:eastAsia="ar-SA"/>
        </w:rPr>
        <w:sym w:font="Symbol" w:char="F0B7"/>
      </w:r>
      <w:r w:rsidRPr="00B6341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prenájom pozemkov </w:t>
      </w:r>
    </w:p>
    <w:p w:rsidR="00B63412" w:rsidRPr="00A57116" w:rsidRDefault="00B63412" w:rsidP="00B63412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A57116">
        <w:rPr>
          <w:rFonts w:ascii="Times New Roman" w:eastAsia="Times New Roman" w:hAnsi="Times New Roman" w:cs="Times New Roman"/>
          <w:sz w:val="24"/>
          <w:szCs w:val="24"/>
          <w:lang w:eastAsia="ar-SA"/>
        </w:rPr>
        <w:lastRenderedPageBreak/>
        <w:t xml:space="preserve">b) Administratívne poplatky a iné poplatky -  </w:t>
      </w:r>
      <w:r w:rsidRPr="00A57116">
        <w:rPr>
          <w:rFonts w:ascii="Times New Roman" w:eastAsia="Times New Roman" w:hAnsi="Times New Roman" w:cs="Times New Roman"/>
          <w:sz w:val="24"/>
          <w:szCs w:val="24"/>
          <w:lang w:eastAsia="ar-SA"/>
        </w:rPr>
        <w:sym w:font="Symbol" w:char="F0B7"/>
      </w:r>
      <w:r w:rsidRPr="00A5711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správne poplatky , relácie v MR , recyklačný fond, za kopírovanie , predaj palivového dreva , tržby za predaný tovar v obchode</w:t>
      </w:r>
    </w:p>
    <w:p w:rsidR="00B63412" w:rsidRPr="00A57116" w:rsidRDefault="00B63412" w:rsidP="00B63412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B63412" w:rsidRPr="00A57116" w:rsidRDefault="00B63412" w:rsidP="00B63412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B63412" w:rsidRPr="00A57116" w:rsidRDefault="00B63412" w:rsidP="00B63412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A57116">
        <w:rPr>
          <w:rFonts w:ascii="Times New Roman" w:eastAsia="Times New Roman" w:hAnsi="Times New Roman" w:cs="Times New Roman"/>
          <w:sz w:val="24"/>
          <w:szCs w:val="24"/>
          <w:highlight w:val="green"/>
          <w:lang w:eastAsia="ar-SA"/>
        </w:rPr>
        <w:t>1.3 Granty a transfery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-  Rozpočet na rok 2020 bol 2 193,82.  Skutočnosť k 31.12.2020 bola 2 366,44</w:t>
      </w:r>
      <w:r w:rsidRPr="00A5711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€.  Patria se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m transfery zo ŠR  na </w:t>
      </w:r>
      <w:r w:rsidRPr="00A5711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voľby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do NR SR , </w:t>
      </w:r>
      <w:r w:rsidRPr="00A57116">
        <w:rPr>
          <w:rFonts w:ascii="Times New Roman" w:eastAsia="Times New Roman" w:hAnsi="Times New Roman" w:cs="Times New Roman"/>
          <w:sz w:val="24"/>
          <w:szCs w:val="24"/>
          <w:lang w:eastAsia="ar-SA"/>
        </w:rPr>
        <w:t>REGOB,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register adries</w:t>
      </w:r>
      <w:r w:rsidRPr="00A5711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prís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pevok z ÚPSVaR na AČ </w:t>
      </w:r>
      <w:r w:rsidRPr="00A57116">
        <w:rPr>
          <w:rFonts w:ascii="Times New Roman" w:eastAsia="Times New Roman" w:hAnsi="Times New Roman" w:cs="Times New Roman"/>
          <w:sz w:val="24"/>
          <w:szCs w:val="24"/>
          <w:lang w:eastAsia="ar-SA"/>
        </w:rPr>
        <w:t>,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</w:p>
    <w:p w:rsidR="00B63412" w:rsidRPr="00A57116" w:rsidRDefault="00B63412" w:rsidP="00B63412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B63412" w:rsidRPr="00A57116" w:rsidRDefault="00B63412" w:rsidP="00B63412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A5711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Granty a transfery boli účelovo viazané a boli použité v súlade s ich účelom. </w:t>
      </w:r>
    </w:p>
    <w:p w:rsidR="00711B80" w:rsidRPr="00A57116" w:rsidRDefault="00711B80" w:rsidP="00711B80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2.1.2 Kapitálové príjmy</w:t>
      </w:r>
    </w:p>
    <w:p w:rsidR="00D02FD2" w:rsidRPr="00D02FD2" w:rsidRDefault="00D02FD2" w:rsidP="00D02FD2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46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tbl>
      <w:tblPr>
        <w:tblW w:w="0" w:type="auto"/>
        <w:tblInd w:w="89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210"/>
      </w:tblGrid>
      <w:tr w:rsidR="00D02FD2" w:rsidRPr="00D02FD2" w:rsidTr="00D02FD2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Príjmy celkom</w:t>
            </w:r>
          </w:p>
        </w:tc>
        <w:tc>
          <w:tcPr>
            <w:tcW w:w="3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( v € )</w:t>
            </w:r>
          </w:p>
        </w:tc>
      </w:tr>
      <w:tr w:rsidR="00D02FD2" w:rsidRPr="00D02FD2" w:rsidTr="00D02FD2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Schválený rozpočet</w:t>
            </w:r>
          </w:p>
        </w:tc>
        <w:tc>
          <w:tcPr>
            <w:tcW w:w="32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0</w:t>
            </w:r>
          </w:p>
        </w:tc>
      </w:tr>
      <w:tr w:rsidR="00D02FD2" w:rsidRPr="00D02FD2" w:rsidTr="00D02FD2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Upravený rozpočet</w:t>
            </w:r>
          </w:p>
        </w:tc>
        <w:tc>
          <w:tcPr>
            <w:tcW w:w="32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4B43D5" w:rsidRDefault="00D37B67" w:rsidP="00711B80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0</w:t>
            </w:r>
          </w:p>
        </w:tc>
      </w:tr>
      <w:tr w:rsidR="00D02FD2" w:rsidRPr="00D02FD2" w:rsidTr="00D02FD2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37B67" w:rsidP="00D02FD2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Skutočnosť k 31.12.2020</w:t>
            </w:r>
          </w:p>
        </w:tc>
        <w:tc>
          <w:tcPr>
            <w:tcW w:w="32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4B43D5" w:rsidRDefault="00711B80" w:rsidP="00711B80">
            <w:pPr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4B43D5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       </w:t>
            </w:r>
            <w:r w:rsidR="00D37B67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            0</w:t>
            </w:r>
          </w:p>
        </w:tc>
      </w:tr>
      <w:tr w:rsidR="00D02FD2" w:rsidRPr="00D02FD2" w:rsidTr="00D02FD2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% plnenia k upravenému rozpočtu</w:t>
            </w:r>
          </w:p>
        </w:tc>
        <w:tc>
          <w:tcPr>
            <w:tcW w:w="32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4B43D5" w:rsidRDefault="00D37B67" w:rsidP="00D37B67">
            <w:pPr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36"/>
                <w:szCs w:val="36"/>
                <w:vertAlign w:val="subscript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36"/>
                <w:szCs w:val="36"/>
                <w:vertAlign w:val="subscript"/>
                <w:lang w:eastAsia="ar-SA"/>
              </w:rPr>
              <w:t xml:space="preserve">                          0</w:t>
            </w:r>
          </w:p>
        </w:tc>
      </w:tr>
    </w:tbl>
    <w:p w:rsidR="00D02FD2" w:rsidRPr="00D02FD2" w:rsidRDefault="00D02FD2" w:rsidP="00D02FD2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2.1.3 Príjmové finančné operácie</w:t>
      </w:r>
    </w:p>
    <w:p w:rsidR="00D02FD2" w:rsidRPr="00D02FD2" w:rsidRDefault="00D02FD2" w:rsidP="00D02FD2">
      <w:pPr>
        <w:tabs>
          <w:tab w:val="right" w:pos="846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tbl>
      <w:tblPr>
        <w:tblW w:w="0" w:type="auto"/>
        <w:tblInd w:w="89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210"/>
      </w:tblGrid>
      <w:tr w:rsidR="00D02FD2" w:rsidRPr="00D02FD2" w:rsidTr="00D02FD2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Príjmy celkom</w:t>
            </w:r>
          </w:p>
        </w:tc>
        <w:tc>
          <w:tcPr>
            <w:tcW w:w="3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( v € )</w:t>
            </w:r>
          </w:p>
        </w:tc>
      </w:tr>
      <w:tr w:rsidR="00D02FD2" w:rsidRPr="00D02FD2" w:rsidTr="00D02FD2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Schválený rozpočet</w:t>
            </w:r>
          </w:p>
        </w:tc>
        <w:tc>
          <w:tcPr>
            <w:tcW w:w="32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D37B67" w:rsidP="004B43D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14 500,-</w:t>
            </w:r>
          </w:p>
        </w:tc>
      </w:tr>
      <w:tr w:rsidR="00D02FD2" w:rsidRPr="00D02FD2" w:rsidTr="00D02FD2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Upravený rozpočet</w:t>
            </w:r>
          </w:p>
        </w:tc>
        <w:tc>
          <w:tcPr>
            <w:tcW w:w="32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D37B67" w:rsidP="004B43D5">
            <w:pPr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 xml:space="preserve">               117 362,05</w:t>
            </w:r>
          </w:p>
        </w:tc>
      </w:tr>
      <w:tr w:rsidR="00D02FD2" w:rsidRPr="00D02FD2" w:rsidTr="00D02FD2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6A77FB" w:rsidP="00D02FD2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Skutočnosť k 31.12.2020</w:t>
            </w:r>
          </w:p>
        </w:tc>
        <w:tc>
          <w:tcPr>
            <w:tcW w:w="32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D37B67" w:rsidP="00D37B67">
            <w:pPr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 xml:space="preserve">               113 993,80</w:t>
            </w:r>
          </w:p>
        </w:tc>
      </w:tr>
      <w:tr w:rsidR="00D02FD2" w:rsidRPr="00D02FD2" w:rsidTr="00D02FD2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% plnenia k upravenému rozpočtu</w:t>
            </w:r>
          </w:p>
        </w:tc>
        <w:tc>
          <w:tcPr>
            <w:tcW w:w="32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D37B67" w:rsidP="00302230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97,13</w:t>
            </w:r>
            <w:r w:rsidR="0030223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 xml:space="preserve"> %</w:t>
            </w:r>
          </w:p>
        </w:tc>
      </w:tr>
    </w:tbl>
    <w:p w:rsidR="00D02FD2" w:rsidRPr="00D02FD2" w:rsidRDefault="00D02FD2" w:rsidP="00D02FD2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Plnenie rozpočtu príjmových finančných operácií obce</w:t>
      </w:r>
    </w:p>
    <w:p w:rsidR="00D02FD2" w:rsidRPr="00D02FD2" w:rsidRDefault="00D02FD2" w:rsidP="00D02FD2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tbl>
      <w:tblPr>
        <w:tblW w:w="0" w:type="auto"/>
        <w:tblInd w:w="17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60"/>
        <w:gridCol w:w="3240"/>
        <w:gridCol w:w="1800"/>
        <w:gridCol w:w="1620"/>
        <w:gridCol w:w="1230"/>
      </w:tblGrid>
      <w:tr w:rsidR="00D02FD2" w:rsidRPr="00D02FD2" w:rsidTr="00D02FD2">
        <w:trPr>
          <w:trHeight w:val="420"/>
        </w:trPr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Hlavná </w:t>
            </w:r>
          </w:p>
          <w:p w:rsidR="00D02FD2" w:rsidRPr="00D02FD2" w:rsidRDefault="00D02FD2" w:rsidP="00D02FD2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Kategória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  <w:p w:rsidR="00D02FD2" w:rsidRPr="00D02FD2" w:rsidRDefault="00D02FD2" w:rsidP="00D02FD2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Text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Upravený</w:t>
            </w:r>
          </w:p>
          <w:p w:rsidR="00D02FD2" w:rsidRPr="00D02FD2" w:rsidRDefault="006A77FB" w:rsidP="00D02FD2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rozpočet 2020</w:t>
            </w:r>
          </w:p>
          <w:p w:rsidR="00D02FD2" w:rsidRPr="00D02FD2" w:rsidRDefault="00D02FD2" w:rsidP="00D02FD2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(v  €)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Skutočnosť</w:t>
            </w:r>
          </w:p>
          <w:p w:rsidR="00D02FD2" w:rsidRPr="00D02FD2" w:rsidRDefault="006A77FB" w:rsidP="00D02FD2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2020</w:t>
            </w:r>
          </w:p>
          <w:p w:rsidR="00D02FD2" w:rsidRPr="00D02FD2" w:rsidRDefault="00D02FD2" w:rsidP="00D02FD2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(v €)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  <w:p w:rsidR="00D02FD2" w:rsidRPr="00D02FD2" w:rsidRDefault="00D02FD2" w:rsidP="00D02FD2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%</w:t>
            </w:r>
          </w:p>
        </w:tc>
      </w:tr>
      <w:tr w:rsidR="00D02FD2" w:rsidRPr="00D02FD2" w:rsidTr="00D02FD2">
        <w:trPr>
          <w:trHeight w:val="315"/>
        </w:trPr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Príjmy celkom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582C31" w:rsidP="006A77FB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117 362,05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302230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 xml:space="preserve">   </w:t>
            </w:r>
            <w:r w:rsidR="006A77F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 xml:space="preserve"> </w:t>
            </w:r>
            <w:r w:rsidR="00582C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113 993,80</w:t>
            </w:r>
          </w:p>
        </w:tc>
        <w:tc>
          <w:tcPr>
            <w:tcW w:w="123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6A77FB" w:rsidP="006A3B2B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 xml:space="preserve">  </w:t>
            </w:r>
          </w:p>
        </w:tc>
      </w:tr>
      <w:tr w:rsidR="00302230" w:rsidRPr="00D02FD2" w:rsidTr="00D02FD2">
        <w:trPr>
          <w:trHeight w:val="315"/>
        </w:trPr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02230" w:rsidRPr="00D02FD2" w:rsidRDefault="00302230" w:rsidP="00302230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400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02230" w:rsidRPr="00D02FD2" w:rsidRDefault="00302230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Prostriedky z predchádz.rokov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02230" w:rsidRDefault="006A77FB" w:rsidP="006A77FB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16 810,-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02230" w:rsidRDefault="00582C31" w:rsidP="00582C31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13 875,75</w:t>
            </w:r>
          </w:p>
        </w:tc>
        <w:tc>
          <w:tcPr>
            <w:tcW w:w="123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02230" w:rsidRPr="00D02FD2" w:rsidRDefault="00302230" w:rsidP="006A77FB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</w:p>
        </w:tc>
      </w:tr>
      <w:tr w:rsidR="00302230" w:rsidRPr="00D02FD2" w:rsidTr="00D02FD2">
        <w:trPr>
          <w:trHeight w:val="315"/>
        </w:trPr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02230" w:rsidRPr="00D02FD2" w:rsidRDefault="00302230" w:rsidP="00302230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400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02230" w:rsidRPr="00D02FD2" w:rsidRDefault="00302230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Z rezervného fondu obce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02230" w:rsidRDefault="00582C31" w:rsidP="006A77FB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 xml:space="preserve">  5 000,-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02230" w:rsidRDefault="00582C31" w:rsidP="00582C31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3 100,-</w:t>
            </w:r>
          </w:p>
        </w:tc>
        <w:tc>
          <w:tcPr>
            <w:tcW w:w="123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02230" w:rsidRPr="00D02FD2" w:rsidRDefault="00302230" w:rsidP="006A3B2B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</w:p>
        </w:tc>
      </w:tr>
      <w:tr w:rsidR="00582C31" w:rsidRPr="00D02FD2" w:rsidTr="00D02FD2">
        <w:trPr>
          <w:trHeight w:val="315"/>
        </w:trPr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82C31" w:rsidRDefault="00582C31" w:rsidP="00302230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500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82C31" w:rsidRDefault="00582C31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Dlhodobé úvery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82C31" w:rsidRPr="00D02FD2" w:rsidRDefault="00582C31" w:rsidP="006A77FB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82C31" w:rsidRPr="00D02FD2" w:rsidRDefault="00582C31" w:rsidP="00582C31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1 466,-</w:t>
            </w:r>
          </w:p>
        </w:tc>
        <w:tc>
          <w:tcPr>
            <w:tcW w:w="123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82C31" w:rsidRDefault="00582C31" w:rsidP="006A3B2B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</w:p>
        </w:tc>
      </w:tr>
      <w:tr w:rsidR="00D02FD2" w:rsidRPr="00D02FD2" w:rsidTr="00D02FD2">
        <w:trPr>
          <w:trHeight w:val="315"/>
        </w:trPr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302230" w:rsidP="00302230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500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6A3B2B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Krátkodobé úvery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582C31" w:rsidP="006A77FB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95 552,05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582C31" w:rsidP="00582C31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95 552,05</w:t>
            </w:r>
          </w:p>
        </w:tc>
        <w:tc>
          <w:tcPr>
            <w:tcW w:w="123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6A3B2B" w:rsidP="006A3B2B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0</w:t>
            </w:r>
          </w:p>
        </w:tc>
      </w:tr>
    </w:tbl>
    <w:p w:rsidR="00D02FD2" w:rsidRPr="00D02FD2" w:rsidRDefault="00D02FD2" w:rsidP="00D02FD2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6A77FB" w:rsidP="00D02FD2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lastRenderedPageBreak/>
        <w:t xml:space="preserve">    </w:t>
      </w:r>
    </w:p>
    <w:p w:rsidR="00D02FD2" w:rsidRPr="00D02FD2" w:rsidRDefault="00D02FD2" w:rsidP="00D02FD2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582C31" w:rsidP="00D02FD2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2.2 Plnenie výdavkov za rok 2020</w:t>
      </w:r>
    </w:p>
    <w:p w:rsidR="00D02FD2" w:rsidRPr="00D02FD2" w:rsidRDefault="00D02FD2" w:rsidP="00D02FD2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2.2.1 Bežné výdavky</w:t>
      </w:r>
    </w:p>
    <w:p w:rsidR="00D02FD2" w:rsidRPr="00D02FD2" w:rsidRDefault="00D02FD2" w:rsidP="00D02FD2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tbl>
      <w:tblPr>
        <w:tblW w:w="0" w:type="auto"/>
        <w:tblInd w:w="89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210"/>
      </w:tblGrid>
      <w:tr w:rsidR="00D02FD2" w:rsidRPr="00D02FD2" w:rsidTr="00D02FD2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Výdavky celkom</w:t>
            </w:r>
          </w:p>
        </w:tc>
        <w:tc>
          <w:tcPr>
            <w:tcW w:w="3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( v € )</w:t>
            </w:r>
          </w:p>
        </w:tc>
      </w:tr>
      <w:tr w:rsidR="00D02FD2" w:rsidRPr="00D02FD2" w:rsidTr="00D02FD2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Schválený rozpočet</w:t>
            </w:r>
          </w:p>
        </w:tc>
        <w:tc>
          <w:tcPr>
            <w:tcW w:w="32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582C31" w:rsidP="00582C31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  <w:t>38 000</w:t>
            </w:r>
            <w:r w:rsidR="00D02FD2" w:rsidRPr="00D02FD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  <w:t>,00</w:t>
            </w:r>
          </w:p>
        </w:tc>
      </w:tr>
      <w:tr w:rsidR="00D02FD2" w:rsidRPr="00D02FD2" w:rsidTr="00D02FD2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Upravený rozpočet</w:t>
            </w:r>
          </w:p>
        </w:tc>
        <w:tc>
          <w:tcPr>
            <w:tcW w:w="32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582C31" w:rsidP="00582C31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106 196,24</w:t>
            </w:r>
          </w:p>
        </w:tc>
      </w:tr>
      <w:tr w:rsidR="00D02FD2" w:rsidRPr="00D02FD2" w:rsidTr="00D02FD2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582C31" w:rsidP="00D02FD2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Skutočnosť k 31.12.2020</w:t>
            </w:r>
          </w:p>
        </w:tc>
        <w:tc>
          <w:tcPr>
            <w:tcW w:w="32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582C31" w:rsidP="00582C31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116 021,76</w:t>
            </w:r>
          </w:p>
        </w:tc>
      </w:tr>
      <w:tr w:rsidR="00D02FD2" w:rsidRPr="00D02FD2" w:rsidTr="00D02FD2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% plnenia k upravenému rozpočtu</w:t>
            </w:r>
          </w:p>
        </w:tc>
        <w:tc>
          <w:tcPr>
            <w:tcW w:w="32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582C31" w:rsidP="00582C31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109,25</w:t>
            </w:r>
            <w:r w:rsidR="00D02FD2" w:rsidRPr="00D02F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 xml:space="preserve"> %</w:t>
            </w:r>
          </w:p>
        </w:tc>
      </w:tr>
    </w:tbl>
    <w:p w:rsidR="00D02FD2" w:rsidRPr="00D02FD2" w:rsidRDefault="00D02FD2" w:rsidP="00D02FD2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Plnenie rozpočtu bežných výdavkov obce a rozpočtových organizácií</w:t>
      </w:r>
    </w:p>
    <w:p w:rsidR="00D02FD2" w:rsidRPr="00D02FD2" w:rsidRDefault="00D02FD2" w:rsidP="00D02FD2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tbl>
      <w:tblPr>
        <w:tblW w:w="0" w:type="auto"/>
        <w:tblInd w:w="-18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40"/>
        <w:gridCol w:w="1260"/>
        <w:gridCol w:w="3367"/>
        <w:gridCol w:w="1276"/>
        <w:gridCol w:w="1417"/>
        <w:gridCol w:w="993"/>
      </w:tblGrid>
      <w:tr w:rsidR="00D02FD2" w:rsidRPr="00D02FD2" w:rsidTr="00D02FD2">
        <w:trPr>
          <w:trHeight w:val="420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  <w:p w:rsidR="00D02FD2" w:rsidRPr="00D02FD2" w:rsidRDefault="00D02FD2" w:rsidP="00D02FD2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Oddiel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  <w:p w:rsidR="00D02FD2" w:rsidRPr="00D02FD2" w:rsidRDefault="00D02FD2" w:rsidP="00D02FD2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Kategória</w:t>
            </w:r>
          </w:p>
        </w:tc>
        <w:tc>
          <w:tcPr>
            <w:tcW w:w="3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  <w:p w:rsidR="00D02FD2" w:rsidRPr="00D02FD2" w:rsidRDefault="00D02FD2" w:rsidP="00D02FD2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Text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Upravený</w:t>
            </w:r>
          </w:p>
          <w:p w:rsidR="00D02FD2" w:rsidRPr="00D02FD2" w:rsidRDefault="00D02FD2" w:rsidP="00D02FD2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rozpočet</w:t>
            </w:r>
          </w:p>
          <w:p w:rsidR="00D02FD2" w:rsidRPr="00D02FD2" w:rsidRDefault="001C5D2C" w:rsidP="00D02FD2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2020</w:t>
            </w:r>
          </w:p>
          <w:p w:rsidR="00D02FD2" w:rsidRPr="00D02FD2" w:rsidRDefault="00D02FD2" w:rsidP="00D02FD2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(v €)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Skutočnosť</w:t>
            </w:r>
          </w:p>
          <w:p w:rsidR="00D02FD2" w:rsidRPr="00D02FD2" w:rsidRDefault="001C5D2C" w:rsidP="00D02FD2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2020</w:t>
            </w:r>
          </w:p>
          <w:p w:rsidR="00D02FD2" w:rsidRPr="00D02FD2" w:rsidRDefault="00D02FD2" w:rsidP="00D02FD2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(v €)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  <w:p w:rsidR="00D02FD2" w:rsidRPr="00D02FD2" w:rsidRDefault="00D02FD2" w:rsidP="00D02FD2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%</w:t>
            </w:r>
          </w:p>
        </w:tc>
      </w:tr>
      <w:tr w:rsidR="00D02FD2" w:rsidRPr="00D02FD2" w:rsidTr="00D02FD2">
        <w:trPr>
          <w:trHeight w:val="315"/>
        </w:trPr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33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lang w:eastAsia="ar-SA"/>
              </w:rPr>
              <w:t>Bežné výdavky celkom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1C5D2C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106 196,24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1C5D2C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116 021,76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1C5D2C" w:rsidP="001C5D2C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109,25</w:t>
            </w:r>
          </w:p>
        </w:tc>
      </w:tr>
      <w:tr w:rsidR="00D02FD2" w:rsidRPr="00D02FD2" w:rsidTr="00D02FD2">
        <w:trPr>
          <w:trHeight w:val="315"/>
        </w:trPr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600</w:t>
            </w:r>
          </w:p>
        </w:tc>
        <w:tc>
          <w:tcPr>
            <w:tcW w:w="33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lang w:eastAsia="ar-SA"/>
              </w:rPr>
              <w:t>Výdavky za obec celkom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1C5D2C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106 196,24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1C5D2C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116 021,76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1C5D2C" w:rsidP="001C5D2C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109,25</w:t>
            </w:r>
          </w:p>
        </w:tc>
      </w:tr>
      <w:tr w:rsidR="00D02FD2" w:rsidRPr="00D02FD2" w:rsidTr="00D02FD2">
        <w:trPr>
          <w:trHeight w:val="315"/>
        </w:trPr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01 - obec </w:t>
            </w: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lang w:eastAsia="ar-SA"/>
              </w:rPr>
              <w:t>610</w:t>
            </w:r>
          </w:p>
        </w:tc>
        <w:tc>
          <w:tcPr>
            <w:tcW w:w="33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lang w:eastAsia="ar-SA"/>
              </w:rPr>
              <w:t>Mzdy, platy, služobné príjmy ...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1C5D2C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21 500,-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1C5D2C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24 722,25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1C5D2C" w:rsidP="001C5D2C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114,98</w:t>
            </w:r>
          </w:p>
        </w:tc>
      </w:tr>
      <w:tr w:rsidR="00D02FD2" w:rsidRPr="00D02FD2" w:rsidTr="00D02FD2">
        <w:trPr>
          <w:trHeight w:val="315"/>
        </w:trPr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lang w:eastAsia="ar-SA"/>
              </w:rPr>
              <w:t>620</w:t>
            </w:r>
          </w:p>
        </w:tc>
        <w:tc>
          <w:tcPr>
            <w:tcW w:w="33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lang w:eastAsia="ar-SA"/>
              </w:rPr>
              <w:t>Poist. a príspevok do poisťovní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1C5D2C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 7 115,93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1C5D2C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 8 181,31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1C5D2C" w:rsidP="001C5D2C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114,97</w:t>
            </w:r>
          </w:p>
        </w:tc>
      </w:tr>
      <w:tr w:rsidR="00D02FD2" w:rsidRPr="00D02FD2" w:rsidTr="00D02FD2">
        <w:trPr>
          <w:trHeight w:val="315"/>
        </w:trPr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lang w:eastAsia="ar-SA"/>
              </w:rPr>
              <w:t>630</w:t>
            </w:r>
          </w:p>
        </w:tc>
        <w:tc>
          <w:tcPr>
            <w:tcW w:w="33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lang w:eastAsia="ar-SA"/>
              </w:rPr>
              <w:t>Tovary a služby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1C5D2C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75 484,86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1C5D2C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80 886,54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1C5D2C" w:rsidP="001C5D2C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ind w:right="-241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 xml:space="preserve">  107,15</w:t>
            </w:r>
          </w:p>
        </w:tc>
      </w:tr>
      <w:tr w:rsidR="00D02FD2" w:rsidRPr="00D02FD2" w:rsidTr="00D02FD2">
        <w:trPr>
          <w:trHeight w:val="315"/>
        </w:trPr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lang w:eastAsia="ar-SA"/>
              </w:rPr>
              <w:t>640</w:t>
            </w:r>
          </w:p>
        </w:tc>
        <w:tc>
          <w:tcPr>
            <w:tcW w:w="33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lang w:eastAsia="ar-SA"/>
              </w:rPr>
              <w:t>Bežné transfery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1C5D2C" w:rsidP="001C5D2C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 2 095,45   </w:t>
            </w:r>
            <w:r w:rsidR="00A85910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1C5D2C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2 231,66</w:t>
            </w:r>
            <w:r w:rsidR="00A85910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</w:t>
            </w:r>
            <w:r w:rsidR="00D02FD2" w:rsidRPr="00D02FD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1C5D2C" w:rsidP="001C5D2C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106,50</w:t>
            </w:r>
          </w:p>
        </w:tc>
      </w:tr>
      <w:tr w:rsidR="00D02FD2" w:rsidRPr="00D02FD2" w:rsidTr="00D02FD2">
        <w:trPr>
          <w:trHeight w:val="315"/>
        </w:trPr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lang w:eastAsia="ar-SA"/>
              </w:rPr>
              <w:t>650</w:t>
            </w:r>
          </w:p>
        </w:tc>
        <w:tc>
          <w:tcPr>
            <w:tcW w:w="33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lang w:eastAsia="ar-SA"/>
              </w:rPr>
              <w:t>Splácanie úrokov a popl. z úverov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1C5D2C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lang w:eastAsia="ar-SA"/>
              </w:rPr>
              <w:t xml:space="preserve">    0   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D02FD2" w:rsidP="006A641E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lang w:eastAsia="ar-SA"/>
              </w:rPr>
              <w:t>0</w:t>
            </w:r>
          </w:p>
        </w:tc>
      </w:tr>
    </w:tbl>
    <w:p w:rsidR="00D02FD2" w:rsidRPr="00D02FD2" w:rsidRDefault="00D02FD2" w:rsidP="00D02FD2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Medzi významné položky bežného rozpočtu patrí: </w:t>
      </w:r>
    </w:p>
    <w:p w:rsidR="00D02FD2" w:rsidRPr="00D02FD2" w:rsidRDefault="00D02FD2" w:rsidP="00D02FD2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highlight w:val="green"/>
          <w:lang w:eastAsia="ar-SA"/>
        </w:rPr>
      </w:pPr>
      <w:r w:rsidRPr="00D02FD2">
        <w:rPr>
          <w:rFonts w:ascii="Times New Roman" w:eastAsia="Times New Roman" w:hAnsi="Times New Roman" w:cs="Times New Roman"/>
          <w:color w:val="FF0000"/>
          <w:sz w:val="24"/>
          <w:szCs w:val="24"/>
          <w:highlight w:val="green"/>
          <w:lang w:eastAsia="ar-SA"/>
        </w:rPr>
        <w:t>1.2 Bežné výdavky</w:t>
      </w:r>
    </w:p>
    <w:p w:rsidR="00D02FD2" w:rsidRPr="00D02FD2" w:rsidRDefault="00D02FD2" w:rsidP="00D02FD2">
      <w:pPr>
        <w:suppressAutoHyphens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1C5D2C" w:rsidRPr="00A57116" w:rsidRDefault="001C5D2C" w:rsidP="001C5D2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highlight w:val="green"/>
          <w:lang w:eastAsia="ar-SA"/>
        </w:rPr>
      </w:pPr>
      <w:r w:rsidRPr="00A57116">
        <w:rPr>
          <w:rFonts w:ascii="Times New Roman" w:eastAsia="Times New Roman" w:hAnsi="Times New Roman" w:cs="Times New Roman"/>
          <w:sz w:val="24"/>
          <w:szCs w:val="24"/>
          <w:highlight w:val="green"/>
          <w:lang w:eastAsia="ar-SA"/>
        </w:rPr>
        <w:t>1.2 Bežné výdavky</w:t>
      </w:r>
    </w:p>
    <w:p w:rsidR="001C5D2C" w:rsidRPr="00A57116" w:rsidRDefault="001C5D2C" w:rsidP="001C5D2C">
      <w:pPr>
        <w:suppressAutoHyphens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1C5D2C" w:rsidRPr="00A57116" w:rsidRDefault="001C5D2C" w:rsidP="001C5D2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A57116">
        <w:rPr>
          <w:rFonts w:ascii="Times New Roman" w:eastAsia="Times New Roman" w:hAnsi="Times New Roman" w:cs="Times New Roman"/>
          <w:sz w:val="24"/>
          <w:szCs w:val="24"/>
          <w:lang w:eastAsia="ar-SA"/>
        </w:rPr>
        <w:t>Čerpanie jednotlivých položiek bežného rozpočtu je prílohou Záverečného účtu</w:t>
      </w:r>
    </w:p>
    <w:p w:rsidR="001C5D2C" w:rsidRPr="00A57116" w:rsidRDefault="001C5D2C" w:rsidP="001C5D2C">
      <w:pPr>
        <w:suppressAutoHyphens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1C5D2C" w:rsidRPr="00A57116" w:rsidRDefault="001C5D2C" w:rsidP="001C5D2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A5711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Medzi významné položky bežného rozpočtu patrí: </w:t>
      </w:r>
    </w:p>
    <w:p w:rsidR="001C5D2C" w:rsidRPr="00A57116" w:rsidRDefault="001C5D2C" w:rsidP="001C5D2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A57116">
        <w:rPr>
          <w:rFonts w:ascii="Times New Roman" w:eastAsia="Times New Roman" w:hAnsi="Times New Roman" w:cs="Times New Roman"/>
          <w:sz w:val="24"/>
          <w:szCs w:val="24"/>
          <w:lang w:eastAsia="ar-SA"/>
        </w:rPr>
        <w:lastRenderedPageBreak/>
        <w:t>Mzdy, platy, služobné príjmy a ostatné osobné vyrov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nania Z rozpočtovaných 21 500</w:t>
      </w:r>
      <w:r w:rsidRPr="00A57116">
        <w:rPr>
          <w:rFonts w:ascii="Times New Roman" w:eastAsia="Times New Roman" w:hAnsi="Times New Roman" w:cs="Times New Roman"/>
          <w:sz w:val="24"/>
          <w:szCs w:val="24"/>
          <w:lang w:eastAsia="ar-SA"/>
        </w:rPr>
        <w:t>,- € po zmenách bol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o skutočné čerpanie k 31.12.2020 v sume 24 722,25 € čo je 114,98</w:t>
      </w:r>
      <w:r w:rsidRPr="00A5711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% čerpanie. Patria sem mzdové prostriedky pracovníkov OcÚ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.</w:t>
      </w:r>
    </w:p>
    <w:p w:rsidR="001C5D2C" w:rsidRPr="00A57116" w:rsidRDefault="001C5D2C" w:rsidP="001C5D2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A57116">
        <w:rPr>
          <w:rFonts w:ascii="Times New Roman" w:eastAsia="Times New Roman" w:hAnsi="Times New Roman" w:cs="Times New Roman"/>
          <w:sz w:val="24"/>
          <w:szCs w:val="24"/>
          <w:lang w:eastAsia="ar-SA"/>
        </w:rPr>
        <w:t>Poistné a príspevok do poisť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ovní. Z rozpočtovaných 7 115,93 </w:t>
      </w:r>
      <w:r w:rsidRPr="00A57116">
        <w:rPr>
          <w:rFonts w:ascii="Times New Roman" w:eastAsia="Times New Roman" w:hAnsi="Times New Roman" w:cs="Times New Roman"/>
          <w:sz w:val="24"/>
          <w:szCs w:val="24"/>
          <w:lang w:eastAsia="ar-SA"/>
        </w:rPr>
        <w:t>€ po zmenách bo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lo skutočne čerpané k 31.12.2020  8 181,31 € , čo je 114,97</w:t>
      </w:r>
      <w:r w:rsidRPr="00A5711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% čerpanie. </w:t>
      </w:r>
    </w:p>
    <w:p w:rsidR="001C5D2C" w:rsidRPr="00A57116" w:rsidRDefault="001C5D2C" w:rsidP="001C5D2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A57116">
        <w:rPr>
          <w:rFonts w:ascii="Times New Roman" w:eastAsia="Times New Roman" w:hAnsi="Times New Roman" w:cs="Times New Roman"/>
          <w:sz w:val="24"/>
          <w:szCs w:val="24"/>
          <w:lang w:eastAsia="ar-SA"/>
        </w:rPr>
        <w:t>Tovary a služby Z rozpočtovaný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ch 75 484,86</w:t>
      </w:r>
      <w:r w:rsidRPr="00A5711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€ po zmenách bo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lo skutočne čerpané k 31.12.2020  suma 80 886,54 € čo je 107,15</w:t>
      </w:r>
      <w:r w:rsidRPr="00A5711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% čerpanie. Ide o prevádzkové výdavky  OcÚ, ako sú cestovné náhrady, energie, všeobecný materiál, dopravné, rutinná a štandardná údržba , poštové a telekomunikačné služby, reprezentačné ,stravné, vodné a stočné, knihy a časopisy,  ostatné tovary a služby.</w:t>
      </w:r>
    </w:p>
    <w:p w:rsidR="001C5D2C" w:rsidRPr="00A57116" w:rsidRDefault="001C5D2C" w:rsidP="001C5D2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A5711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Pr="00A57116">
        <w:rPr>
          <w:rFonts w:ascii="Times New Roman" w:eastAsia="Times New Roman" w:hAnsi="Times New Roman" w:cs="Times New Roman"/>
          <w:sz w:val="24"/>
          <w:szCs w:val="24"/>
          <w:highlight w:val="green"/>
          <w:lang w:eastAsia="ar-SA"/>
        </w:rPr>
        <w:t>Bežné transfery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Z rozpočtovaných 2 095,45</w:t>
      </w:r>
      <w:r w:rsidRPr="00A57116">
        <w:rPr>
          <w:rFonts w:ascii="Times New Roman" w:eastAsia="Times New Roman" w:hAnsi="Times New Roman" w:cs="Times New Roman"/>
          <w:sz w:val="24"/>
          <w:szCs w:val="24"/>
          <w:lang w:eastAsia="ar-SA"/>
        </w:rPr>
        <w:t>,- € po zmenách  bol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o skutočne čerpané k 31.12.2020 v sume 2 231,66 €, čo predstavuje 106,50</w:t>
      </w:r>
      <w:r w:rsidRPr="00A5711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% čerpanie. </w:t>
      </w:r>
    </w:p>
    <w:p w:rsidR="001C5D2C" w:rsidRPr="00A57116" w:rsidRDefault="001C5D2C" w:rsidP="001C5D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:rsidR="001C5D2C" w:rsidRPr="00A57116" w:rsidRDefault="001C5D2C" w:rsidP="001C5D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A57116">
        <w:rPr>
          <w:rFonts w:ascii="Times New Roman" w:eastAsia="Times New Roman" w:hAnsi="Times New Roman" w:cs="Times New Roman"/>
          <w:sz w:val="24"/>
          <w:szCs w:val="24"/>
          <w:lang w:eastAsia="ar-SA"/>
        </w:rPr>
        <w:t>Na účte</w:t>
      </w:r>
      <w:r w:rsidRPr="00A57116"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 xml:space="preserve">  640 bežné granty</w:t>
      </w:r>
      <w:r w:rsidRPr="00A5711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sú nasledovné výdavky:</w:t>
      </w:r>
    </w:p>
    <w:p w:rsidR="001C5D2C" w:rsidRPr="00A57116" w:rsidRDefault="001C5D2C" w:rsidP="001C5D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A57116">
        <w:rPr>
          <w:rFonts w:ascii="Times New Roman" w:eastAsia="Times New Roman" w:hAnsi="Times New Roman" w:cs="Times New Roman"/>
          <w:sz w:val="24"/>
          <w:szCs w:val="24"/>
          <w:lang w:eastAsia="ar-SA"/>
        </w:rPr>
        <w:t>641013-     Na prenesený výko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n štátnej správy               15,75</w:t>
      </w:r>
      <w:r w:rsidRPr="00A5711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€</w:t>
      </w:r>
    </w:p>
    <w:p w:rsidR="001C5D2C" w:rsidRPr="00A57116" w:rsidRDefault="001C5D2C" w:rsidP="001C5D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A5711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642006 -    Na členské príspevky    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                 1 930,00-</w:t>
      </w:r>
      <w:r w:rsidRPr="00A5711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€</w:t>
      </w:r>
    </w:p>
    <w:p w:rsidR="001C5D2C" w:rsidRDefault="001C5D2C" w:rsidP="001C5D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642014-     Jednotlivci                                                   149,70,-€</w:t>
      </w:r>
    </w:p>
    <w:p w:rsidR="001C5D2C" w:rsidRDefault="001C5D2C" w:rsidP="001C5D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1C5D2C" w:rsidRDefault="001C5D2C" w:rsidP="001C5D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1C5D2C" w:rsidRDefault="001C5D2C" w:rsidP="001C5D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1C5D2C" w:rsidRDefault="001C5D2C" w:rsidP="001C5D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684752" w:rsidRPr="00A57116" w:rsidRDefault="00684752" w:rsidP="00684752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2.2.2 Kapitálové výdavky</w:t>
      </w:r>
    </w:p>
    <w:p w:rsidR="00D02FD2" w:rsidRPr="00D02FD2" w:rsidRDefault="00D02FD2" w:rsidP="00D02FD2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tbl>
      <w:tblPr>
        <w:tblW w:w="0" w:type="auto"/>
        <w:tblInd w:w="89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210"/>
      </w:tblGrid>
      <w:tr w:rsidR="00D02FD2" w:rsidRPr="00D02FD2" w:rsidTr="00D02FD2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Výdavky celkom</w:t>
            </w:r>
          </w:p>
        </w:tc>
        <w:tc>
          <w:tcPr>
            <w:tcW w:w="3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( v € )</w:t>
            </w:r>
          </w:p>
        </w:tc>
      </w:tr>
      <w:tr w:rsidR="00D02FD2" w:rsidRPr="00D02FD2" w:rsidTr="00D02FD2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1B3B08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Schválený rozpočet</w:t>
            </w:r>
          </w:p>
        </w:tc>
        <w:tc>
          <w:tcPr>
            <w:tcW w:w="32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1C5D2C" w:rsidP="001C5D2C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14 500,-</w:t>
            </w:r>
          </w:p>
        </w:tc>
      </w:tr>
      <w:tr w:rsidR="00D02FD2" w:rsidRPr="00D02FD2" w:rsidTr="00D02FD2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1B3B08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Upravený rozpočet</w:t>
            </w:r>
          </w:p>
        </w:tc>
        <w:tc>
          <w:tcPr>
            <w:tcW w:w="32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1C5D2C" w:rsidP="001C5D2C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116 497,02</w:t>
            </w:r>
          </w:p>
        </w:tc>
      </w:tr>
      <w:tr w:rsidR="00D02FD2" w:rsidRPr="00D02FD2" w:rsidTr="00D02FD2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1C5D2C" w:rsidP="001B3B08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Skutočnosť k 31.12.2020</w:t>
            </w:r>
          </w:p>
        </w:tc>
        <w:tc>
          <w:tcPr>
            <w:tcW w:w="32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CA0ED7" w:rsidP="001C5D2C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110 815,66</w:t>
            </w:r>
          </w:p>
        </w:tc>
      </w:tr>
      <w:tr w:rsidR="00D02FD2" w:rsidRPr="00D02FD2" w:rsidTr="00D02FD2">
        <w:trPr>
          <w:trHeight w:val="345"/>
        </w:trPr>
        <w:tc>
          <w:tcPr>
            <w:tcW w:w="4500" w:type="dxa"/>
            <w:tcBorders>
              <w:left w:val="single" w:sz="4" w:space="0" w:color="000000"/>
            </w:tcBorders>
            <w:shd w:val="clear" w:color="auto" w:fill="auto"/>
          </w:tcPr>
          <w:p w:rsidR="00D02FD2" w:rsidRPr="00D02FD2" w:rsidRDefault="00D02FD2" w:rsidP="001B3B08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% plnenia k upravenému rozpočtu</w:t>
            </w:r>
          </w:p>
        </w:tc>
        <w:tc>
          <w:tcPr>
            <w:tcW w:w="321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D02FD2" w:rsidP="001C5D2C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</w:tr>
      <w:tr w:rsidR="00D02FD2" w:rsidRPr="00D02FD2" w:rsidTr="00D02FD2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1B3B08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32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CA0ED7" w:rsidP="001C5D2C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95,12</w:t>
            </w:r>
          </w:p>
        </w:tc>
      </w:tr>
    </w:tbl>
    <w:p w:rsidR="00D02FD2" w:rsidRPr="00D02FD2" w:rsidRDefault="00D02FD2" w:rsidP="001B3B08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Plnenie rozpočtu kapitálových výdavkov obce a rozpočtových organizácií</w:t>
      </w:r>
    </w:p>
    <w:p w:rsidR="00D02FD2" w:rsidRPr="00D02FD2" w:rsidRDefault="00D02FD2" w:rsidP="00D02FD2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tbl>
      <w:tblPr>
        <w:tblW w:w="9819" w:type="dxa"/>
        <w:tblInd w:w="-18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40"/>
        <w:gridCol w:w="1260"/>
        <w:gridCol w:w="3240"/>
        <w:gridCol w:w="1350"/>
        <w:gridCol w:w="1395"/>
        <w:gridCol w:w="1134"/>
      </w:tblGrid>
      <w:tr w:rsidR="00D02FD2" w:rsidRPr="00D02FD2" w:rsidTr="00D02FD2">
        <w:trPr>
          <w:trHeight w:val="802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  <w:p w:rsidR="00D02FD2" w:rsidRPr="00D02FD2" w:rsidRDefault="00D02FD2" w:rsidP="00D02FD2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Oddiel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  <w:p w:rsidR="00D02FD2" w:rsidRPr="00D02FD2" w:rsidRDefault="00D02FD2" w:rsidP="00D02FD2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Kategória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  <w:p w:rsidR="00D02FD2" w:rsidRPr="00D02FD2" w:rsidRDefault="00D02FD2" w:rsidP="00D02FD2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Text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Upravený</w:t>
            </w:r>
          </w:p>
          <w:p w:rsidR="00D02FD2" w:rsidRPr="00D02FD2" w:rsidRDefault="00D02FD2" w:rsidP="00D02FD2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rozpočet</w:t>
            </w:r>
          </w:p>
          <w:p w:rsidR="00D02FD2" w:rsidRPr="00D02FD2" w:rsidRDefault="00CA0ED7" w:rsidP="00D02FD2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2020</w:t>
            </w:r>
          </w:p>
          <w:p w:rsidR="00D02FD2" w:rsidRPr="00D02FD2" w:rsidRDefault="00D02FD2" w:rsidP="00D02FD2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(v €)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Skutočnosť</w:t>
            </w:r>
          </w:p>
          <w:p w:rsidR="00D02FD2" w:rsidRPr="00D02FD2" w:rsidRDefault="00CA0ED7" w:rsidP="00D02FD2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2020</w:t>
            </w:r>
          </w:p>
          <w:p w:rsidR="00D02FD2" w:rsidRPr="00D02FD2" w:rsidRDefault="00D02FD2" w:rsidP="00D02FD2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(v €)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  <w:p w:rsidR="00D02FD2" w:rsidRPr="00D02FD2" w:rsidRDefault="00D02FD2" w:rsidP="00D02FD2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%</w:t>
            </w:r>
          </w:p>
        </w:tc>
      </w:tr>
      <w:tr w:rsidR="00D02FD2" w:rsidRPr="00D02FD2" w:rsidTr="00D02FD2">
        <w:trPr>
          <w:trHeight w:val="315"/>
        </w:trPr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lang w:eastAsia="ar-SA"/>
              </w:rPr>
              <w:t>Kapitálové 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CA0ED7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  <w:t>116 497,02</w:t>
            </w:r>
          </w:p>
        </w:tc>
        <w:tc>
          <w:tcPr>
            <w:tcW w:w="139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CA0ED7" w:rsidP="00CA0ED7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  <w:t>110 815,66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CA0ED7" w:rsidP="00CA0ED7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  <w:t xml:space="preserve">    95,12</w:t>
            </w:r>
          </w:p>
        </w:tc>
      </w:tr>
      <w:tr w:rsidR="00D02FD2" w:rsidRPr="00D02FD2" w:rsidTr="00D02FD2">
        <w:trPr>
          <w:trHeight w:val="444"/>
        </w:trPr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01-obec</w:t>
            </w: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700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lang w:eastAsia="ar-SA"/>
              </w:rPr>
              <w:t>Výdavky za obec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CA0ED7" w:rsidP="00CA0ED7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  <w:t>116 497,02</w:t>
            </w:r>
          </w:p>
        </w:tc>
        <w:tc>
          <w:tcPr>
            <w:tcW w:w="139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CA0ED7" w:rsidP="00CA0ED7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  <w:t>110 815,66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</w:p>
        </w:tc>
      </w:tr>
      <w:tr w:rsidR="00D02FD2" w:rsidRPr="00D02FD2" w:rsidTr="00D02FD2">
        <w:trPr>
          <w:trHeight w:val="315"/>
        </w:trPr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lang w:eastAsia="ar-SA"/>
              </w:rPr>
              <w:t>710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lang w:eastAsia="ar-SA"/>
              </w:rPr>
              <w:t>Obstarávanie kapitálových aktív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CA0ED7" w:rsidP="00D02FD2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  <w:t>116 497,02</w:t>
            </w:r>
          </w:p>
        </w:tc>
        <w:tc>
          <w:tcPr>
            <w:tcW w:w="139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CA0ED7" w:rsidP="00D02FD2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  <w:t>110 815,66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</w:p>
        </w:tc>
      </w:tr>
    </w:tbl>
    <w:p w:rsidR="00D02FD2" w:rsidRPr="00D02FD2" w:rsidRDefault="00D02FD2" w:rsidP="00D02FD2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CA0ED7" w:rsidRPr="00A57116" w:rsidRDefault="00CA0ED7" w:rsidP="00CA0ED7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A57116">
        <w:rPr>
          <w:rFonts w:ascii="Times New Roman" w:eastAsia="Times New Roman" w:hAnsi="Times New Roman" w:cs="Times New Roman"/>
          <w:sz w:val="24"/>
          <w:szCs w:val="24"/>
          <w:highlight w:val="green"/>
          <w:lang w:eastAsia="ar-SA"/>
        </w:rPr>
        <w:lastRenderedPageBreak/>
        <w:t>Kapitálové výdavky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z rozpočtovaných 116 497,02</w:t>
      </w:r>
      <w:r w:rsidRPr="00A5711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€ bol rozpočet po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zmenách skutočnosť k 31.12.2020  110 815,66 €, čo je 95,12</w:t>
      </w:r>
      <w:r w:rsidRPr="00A5711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% plnenia, ktoré b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oli použité na rekonštrukciu VO, výstavbu Športovo-relaxačného areálu, rekonštrukciu kultúrneho domu a rekonštrukciu vykurovania obecného úradu.</w:t>
      </w: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 2.2.3 Výdavkové finančné operácie</w:t>
      </w:r>
    </w:p>
    <w:p w:rsidR="00D02FD2" w:rsidRPr="00D02FD2" w:rsidRDefault="00D02FD2" w:rsidP="00D02FD2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  <w:r w:rsidRPr="00D02FD2">
        <w:rPr>
          <w:rFonts w:ascii="Times New Roman" w:eastAsia="Times New Roman" w:hAnsi="Times New Roman" w:cs="Times New Roman"/>
          <w:color w:val="FF0000"/>
          <w:sz w:val="24"/>
          <w:szCs w:val="24"/>
          <w:highlight w:val="green"/>
          <w:lang w:eastAsia="ar-SA"/>
        </w:rPr>
        <w:t xml:space="preserve">.1 Výdavkové finančné operácie </w:t>
      </w:r>
      <w:r w:rsidRPr="00D02FD2">
        <w:rPr>
          <w:rFonts w:ascii="Times New Roman" w:eastAsia="Times New Roman" w:hAnsi="Times New Roman" w:cs="Times New Roman"/>
          <w:sz w:val="24"/>
          <w:szCs w:val="24"/>
          <w:highlight w:val="green"/>
          <w:lang w:eastAsia="ar-SA"/>
        </w:rPr>
        <w:t>:</w:t>
      </w:r>
      <w:r w:rsidR="005252D3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v roku 2020</w:t>
      </w: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neboli realizované žiadne finančné operácie.</w:t>
      </w:r>
    </w:p>
    <w:p w:rsidR="00D02FD2" w:rsidRPr="00D02FD2" w:rsidRDefault="00D02FD2" w:rsidP="00D02FD2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tbl>
      <w:tblPr>
        <w:tblW w:w="0" w:type="auto"/>
        <w:tblInd w:w="89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210"/>
      </w:tblGrid>
      <w:tr w:rsidR="00D02FD2" w:rsidRPr="00D02FD2" w:rsidTr="00D02FD2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Výdavky celkom</w:t>
            </w:r>
          </w:p>
        </w:tc>
        <w:tc>
          <w:tcPr>
            <w:tcW w:w="3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( € )</w:t>
            </w:r>
          </w:p>
        </w:tc>
      </w:tr>
      <w:tr w:rsidR="00D02FD2" w:rsidRPr="00D02FD2" w:rsidTr="00D02FD2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Schválený rozpočet</w:t>
            </w:r>
          </w:p>
        </w:tc>
        <w:tc>
          <w:tcPr>
            <w:tcW w:w="32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0</w:t>
            </w:r>
          </w:p>
        </w:tc>
      </w:tr>
      <w:tr w:rsidR="00D02FD2" w:rsidRPr="00D02FD2" w:rsidTr="00D02FD2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Upravený rozpočet</w:t>
            </w:r>
          </w:p>
        </w:tc>
        <w:tc>
          <w:tcPr>
            <w:tcW w:w="32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0</w:t>
            </w:r>
          </w:p>
        </w:tc>
      </w:tr>
      <w:tr w:rsidR="00D02FD2" w:rsidRPr="00D02FD2" w:rsidTr="00D02FD2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Skutočnosť k 3</w:t>
            </w:r>
            <w:r w:rsidR="005252D3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1.12.2020</w:t>
            </w:r>
          </w:p>
        </w:tc>
        <w:tc>
          <w:tcPr>
            <w:tcW w:w="32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0</w:t>
            </w:r>
          </w:p>
        </w:tc>
      </w:tr>
      <w:tr w:rsidR="00D02FD2" w:rsidRPr="00D02FD2" w:rsidTr="00D02FD2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% plnenia k upravenému rozpočtu</w:t>
            </w:r>
          </w:p>
        </w:tc>
        <w:tc>
          <w:tcPr>
            <w:tcW w:w="32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0</w:t>
            </w:r>
          </w:p>
        </w:tc>
      </w:tr>
    </w:tbl>
    <w:p w:rsidR="00D02FD2" w:rsidRPr="00D02FD2" w:rsidRDefault="00D02FD2" w:rsidP="00D02FD2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Plnenie rozpočtu výdavkových finančných operácií obce</w:t>
      </w:r>
    </w:p>
    <w:p w:rsidR="00D02FD2" w:rsidRPr="00D02FD2" w:rsidRDefault="00D02FD2" w:rsidP="00D02FD2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tbl>
      <w:tblPr>
        <w:tblW w:w="0" w:type="auto"/>
        <w:tblInd w:w="-18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40"/>
        <w:gridCol w:w="1260"/>
        <w:gridCol w:w="3240"/>
        <w:gridCol w:w="1350"/>
        <w:gridCol w:w="1350"/>
        <w:gridCol w:w="870"/>
      </w:tblGrid>
      <w:tr w:rsidR="00D02FD2" w:rsidRPr="00D02FD2" w:rsidTr="00D02FD2">
        <w:trPr>
          <w:trHeight w:val="420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  <w:p w:rsidR="00D02FD2" w:rsidRPr="00D02FD2" w:rsidRDefault="00D02FD2" w:rsidP="00D02FD2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Oddiel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  <w:p w:rsidR="00D02FD2" w:rsidRPr="00D02FD2" w:rsidRDefault="00D02FD2" w:rsidP="00D02FD2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Kategória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  <w:p w:rsidR="00D02FD2" w:rsidRPr="00D02FD2" w:rsidRDefault="00D02FD2" w:rsidP="00D02FD2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Text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Upravený</w:t>
            </w:r>
          </w:p>
          <w:p w:rsidR="00D02FD2" w:rsidRPr="00D02FD2" w:rsidRDefault="00D02FD2" w:rsidP="00D02FD2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rozpočet</w:t>
            </w:r>
          </w:p>
          <w:p w:rsidR="00D02FD2" w:rsidRPr="00D02FD2" w:rsidRDefault="005252D3" w:rsidP="00D02FD2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2020</w:t>
            </w:r>
          </w:p>
          <w:p w:rsidR="00D02FD2" w:rsidRPr="00D02FD2" w:rsidRDefault="00D02FD2" w:rsidP="00D02FD2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(v €)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Skutočnosť</w:t>
            </w:r>
          </w:p>
          <w:p w:rsidR="00D02FD2" w:rsidRPr="00D02FD2" w:rsidRDefault="005252D3" w:rsidP="00D02FD2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2020</w:t>
            </w:r>
          </w:p>
          <w:p w:rsidR="00D02FD2" w:rsidRPr="00D02FD2" w:rsidRDefault="00D02FD2" w:rsidP="00D02FD2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(v €)</w:t>
            </w: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  <w:p w:rsidR="00D02FD2" w:rsidRPr="00D02FD2" w:rsidRDefault="00D02FD2" w:rsidP="00D02FD2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%</w:t>
            </w:r>
          </w:p>
        </w:tc>
      </w:tr>
      <w:tr w:rsidR="00D02FD2" w:rsidRPr="00D02FD2" w:rsidTr="00D02FD2">
        <w:trPr>
          <w:trHeight w:val="315"/>
        </w:trPr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lang w:eastAsia="ar-SA"/>
              </w:rPr>
              <w:t>Bežné 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5252D3" w:rsidP="005252D3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5252D3" w:rsidP="005252D3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8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lang w:eastAsia="ar-SA"/>
              </w:rPr>
            </w:pPr>
          </w:p>
        </w:tc>
      </w:tr>
      <w:tr w:rsidR="00D02FD2" w:rsidRPr="00D02FD2" w:rsidTr="00D02FD2">
        <w:trPr>
          <w:trHeight w:val="315"/>
        </w:trPr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800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lang w:eastAsia="ar-SA"/>
              </w:rPr>
              <w:t>Výdavky za obec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8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ar-SA"/>
              </w:rPr>
            </w:pPr>
          </w:p>
        </w:tc>
      </w:tr>
      <w:tr w:rsidR="00D02FD2" w:rsidRPr="00D02FD2" w:rsidTr="00D02FD2">
        <w:trPr>
          <w:trHeight w:val="260"/>
        </w:trPr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01 - obec </w:t>
            </w: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lang w:eastAsia="ar-SA"/>
              </w:rPr>
              <w:t>810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lang w:eastAsia="ar-SA"/>
              </w:rPr>
              <w:t>Úvery, pôžičky, NFV ....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ar-SA"/>
              </w:rPr>
            </w:pP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ar-SA"/>
              </w:rPr>
            </w:pPr>
          </w:p>
        </w:tc>
        <w:tc>
          <w:tcPr>
            <w:tcW w:w="8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ar-SA"/>
              </w:rPr>
            </w:pPr>
          </w:p>
        </w:tc>
      </w:tr>
      <w:tr w:rsidR="00D02FD2" w:rsidRPr="00D02FD2" w:rsidTr="00D02FD2">
        <w:trPr>
          <w:trHeight w:val="315"/>
        </w:trPr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lang w:eastAsia="ar-SA"/>
              </w:rPr>
              <w:t>820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lang w:eastAsia="ar-SA"/>
              </w:rPr>
              <w:t>Splácanie istín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8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</w:p>
        </w:tc>
      </w:tr>
    </w:tbl>
    <w:p w:rsidR="00D02FD2" w:rsidRPr="00D02FD2" w:rsidRDefault="00D02FD2" w:rsidP="00D02FD2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5252D3" w:rsidP="00D02FD2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2.3 Plán rozpočtu na roky 2019- 2022</w:t>
      </w:r>
    </w:p>
    <w:p w:rsidR="00D02FD2" w:rsidRPr="00D02FD2" w:rsidRDefault="00D02FD2" w:rsidP="00D02FD2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460"/>
        </w:tabs>
        <w:suppressAutoHyphens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2.3.1 Príjmy celkom</w:t>
      </w:r>
    </w:p>
    <w:p w:rsidR="00D02FD2" w:rsidRPr="00D02FD2" w:rsidRDefault="00D02FD2" w:rsidP="00D02FD2">
      <w:pPr>
        <w:tabs>
          <w:tab w:val="right" w:pos="846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tbl>
      <w:tblPr>
        <w:tblW w:w="0" w:type="auto"/>
        <w:tblInd w:w="-75" w:type="dxa"/>
        <w:tblLayout w:type="fixed"/>
        <w:tblLook w:val="0000" w:firstRow="0" w:lastRow="0" w:firstColumn="0" w:lastColumn="0" w:noHBand="0" w:noVBand="0"/>
      </w:tblPr>
      <w:tblGrid>
        <w:gridCol w:w="2246"/>
        <w:gridCol w:w="1642"/>
        <w:gridCol w:w="1717"/>
        <w:gridCol w:w="1949"/>
        <w:gridCol w:w="1939"/>
      </w:tblGrid>
      <w:tr w:rsidR="00D02FD2" w:rsidRPr="00D02FD2" w:rsidTr="00D02FD2"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5252D3" w:rsidP="00D02FD2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Skutočnosť k 31.12.2019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5252D3" w:rsidP="00D02FD2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Skutočnosť k 31.12.2020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5252D3" w:rsidP="00D02FD2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Plán na rok 2021</w:t>
            </w:r>
          </w:p>
        </w:tc>
        <w:tc>
          <w:tcPr>
            <w:tcW w:w="1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5252D3" w:rsidP="00D02FD2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Plán na rok 2022</w:t>
            </w:r>
          </w:p>
        </w:tc>
      </w:tr>
      <w:tr w:rsidR="00D02FD2" w:rsidRPr="00D02FD2" w:rsidTr="00D02FD2">
        <w:tc>
          <w:tcPr>
            <w:tcW w:w="224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Príjmy celkom</w:t>
            </w:r>
          </w:p>
        </w:tc>
        <w:tc>
          <w:tcPr>
            <w:tcW w:w="164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5252D3" w:rsidP="00D02FD2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  <w:t>127 101,04</w:t>
            </w:r>
          </w:p>
        </w:tc>
        <w:tc>
          <w:tcPr>
            <w:tcW w:w="17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5252D3" w:rsidP="00362E04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  <w:t xml:space="preserve"> 226 928,81</w:t>
            </w:r>
          </w:p>
        </w:tc>
        <w:tc>
          <w:tcPr>
            <w:tcW w:w="1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685FAD" w:rsidP="00D91DEE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  <w:t>43</w:t>
            </w:r>
            <w:r w:rsidR="00D91DE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  <w:t>000</w:t>
            </w:r>
            <w:r w:rsidR="00D91DE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  <w:t>,-</w:t>
            </w:r>
          </w:p>
        </w:tc>
        <w:tc>
          <w:tcPr>
            <w:tcW w:w="193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D91DEE" w:rsidP="00D91DEE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  <w:t>43 000,-</w:t>
            </w:r>
          </w:p>
        </w:tc>
      </w:tr>
      <w:tr w:rsidR="00D02FD2" w:rsidRPr="00D02FD2" w:rsidTr="00D02FD2">
        <w:tc>
          <w:tcPr>
            <w:tcW w:w="224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z toho :</w:t>
            </w:r>
          </w:p>
        </w:tc>
        <w:tc>
          <w:tcPr>
            <w:tcW w:w="164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17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1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91DEE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193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D02FD2" w:rsidP="00D91DEE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</w:pPr>
          </w:p>
        </w:tc>
      </w:tr>
      <w:tr w:rsidR="00D02FD2" w:rsidRPr="00D02FD2" w:rsidTr="00D02FD2">
        <w:tc>
          <w:tcPr>
            <w:tcW w:w="224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Bežné príjmy</w:t>
            </w:r>
          </w:p>
        </w:tc>
        <w:tc>
          <w:tcPr>
            <w:tcW w:w="164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5252D3" w:rsidP="005252D3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 xml:space="preserve">  110 395,04</w:t>
            </w:r>
            <w:r w:rsidR="00362E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 xml:space="preserve"> </w:t>
            </w:r>
          </w:p>
        </w:tc>
        <w:tc>
          <w:tcPr>
            <w:tcW w:w="17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5252D3" w:rsidP="00362E04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 xml:space="preserve"> 112 935,01</w:t>
            </w:r>
          </w:p>
        </w:tc>
        <w:tc>
          <w:tcPr>
            <w:tcW w:w="1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91DEE" w:rsidP="00D91DEE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38 000,-</w:t>
            </w:r>
          </w:p>
        </w:tc>
        <w:tc>
          <w:tcPr>
            <w:tcW w:w="193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D91DEE" w:rsidP="00D91DEE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38 000,-</w:t>
            </w:r>
          </w:p>
        </w:tc>
      </w:tr>
      <w:tr w:rsidR="00D02FD2" w:rsidRPr="00D02FD2" w:rsidTr="00D02FD2">
        <w:tc>
          <w:tcPr>
            <w:tcW w:w="224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Kapitálové príjmy</w:t>
            </w:r>
          </w:p>
        </w:tc>
        <w:tc>
          <w:tcPr>
            <w:tcW w:w="164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5252D3" w:rsidP="00D02FD2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 xml:space="preserve">12 500,00    </w:t>
            </w:r>
            <w:r w:rsidR="00362E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 xml:space="preserve">   </w:t>
            </w:r>
          </w:p>
        </w:tc>
        <w:tc>
          <w:tcPr>
            <w:tcW w:w="17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5252D3" w:rsidP="005252D3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91DEE" w:rsidP="00D91DEE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93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D91DEE" w:rsidP="00D91DEE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0</w:t>
            </w:r>
          </w:p>
        </w:tc>
      </w:tr>
      <w:tr w:rsidR="00D02FD2" w:rsidRPr="00D02FD2" w:rsidTr="00D02FD2">
        <w:tc>
          <w:tcPr>
            <w:tcW w:w="224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Finančné príjmy</w:t>
            </w:r>
          </w:p>
        </w:tc>
        <w:tc>
          <w:tcPr>
            <w:tcW w:w="164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5252D3" w:rsidP="00362E04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 xml:space="preserve">      4 206,00</w:t>
            </w:r>
          </w:p>
        </w:tc>
        <w:tc>
          <w:tcPr>
            <w:tcW w:w="17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5252D3" w:rsidP="00362E04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 xml:space="preserve"> 113 993,80</w:t>
            </w:r>
          </w:p>
        </w:tc>
        <w:tc>
          <w:tcPr>
            <w:tcW w:w="1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91DEE" w:rsidP="00D91DEE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5 000,-</w:t>
            </w:r>
          </w:p>
        </w:tc>
        <w:tc>
          <w:tcPr>
            <w:tcW w:w="193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D91DEE" w:rsidP="00D91DEE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5 000,-</w:t>
            </w:r>
          </w:p>
        </w:tc>
      </w:tr>
    </w:tbl>
    <w:p w:rsidR="00D02FD2" w:rsidRPr="00D02FD2" w:rsidRDefault="00D02FD2" w:rsidP="00D02FD2">
      <w:pPr>
        <w:tabs>
          <w:tab w:val="right" w:pos="846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46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46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46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460"/>
        </w:tabs>
        <w:suppressAutoHyphens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2.3.2 Výdavky celkom</w:t>
      </w:r>
    </w:p>
    <w:p w:rsidR="00D02FD2" w:rsidRPr="00D02FD2" w:rsidRDefault="00D02FD2" w:rsidP="00D02FD2">
      <w:pPr>
        <w:tabs>
          <w:tab w:val="right" w:pos="846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tbl>
      <w:tblPr>
        <w:tblW w:w="0" w:type="auto"/>
        <w:tblInd w:w="-75" w:type="dxa"/>
        <w:tblLayout w:type="fixed"/>
        <w:tblLook w:val="0000" w:firstRow="0" w:lastRow="0" w:firstColumn="0" w:lastColumn="0" w:noHBand="0" w:noVBand="0"/>
      </w:tblPr>
      <w:tblGrid>
        <w:gridCol w:w="2246"/>
        <w:gridCol w:w="1642"/>
        <w:gridCol w:w="1717"/>
        <w:gridCol w:w="1949"/>
        <w:gridCol w:w="1939"/>
      </w:tblGrid>
      <w:tr w:rsidR="00D02FD2" w:rsidRPr="00D02FD2" w:rsidTr="00D02FD2"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5252D3" w:rsidP="00D02FD2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Skutočnosť k 31.12.2019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943D17" w:rsidP="00D02FD2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Skutočnosť   k 31.</w:t>
            </w:r>
            <w:r w:rsidR="005252D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12. 2020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5252D3" w:rsidP="00D02FD2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Plán na  rok 2021</w:t>
            </w:r>
          </w:p>
        </w:tc>
        <w:tc>
          <w:tcPr>
            <w:tcW w:w="1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Plán na  </w:t>
            </w:r>
            <w:r w:rsidR="005252D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rok 2022</w:t>
            </w:r>
          </w:p>
        </w:tc>
      </w:tr>
      <w:tr w:rsidR="00D02FD2" w:rsidRPr="00D02FD2" w:rsidTr="00D02FD2">
        <w:tc>
          <w:tcPr>
            <w:tcW w:w="224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Výdavky celkom</w:t>
            </w:r>
          </w:p>
        </w:tc>
        <w:tc>
          <w:tcPr>
            <w:tcW w:w="164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5252D3" w:rsidP="00D02FD2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  <w:t xml:space="preserve">  114 599,06</w:t>
            </w:r>
          </w:p>
        </w:tc>
        <w:tc>
          <w:tcPr>
            <w:tcW w:w="17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943D17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  <w:t xml:space="preserve"> </w:t>
            </w:r>
            <w:r w:rsidR="005252D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  <w:t xml:space="preserve">   226 837,42</w:t>
            </w:r>
          </w:p>
        </w:tc>
        <w:tc>
          <w:tcPr>
            <w:tcW w:w="1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5252D3" w:rsidP="00943D17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  <w:t xml:space="preserve">  </w:t>
            </w:r>
            <w:r w:rsidR="00D91DE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  <w:t xml:space="preserve">  </w:t>
            </w:r>
            <w:r w:rsidR="00D91DE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  <w:t>43 000,-</w:t>
            </w:r>
          </w:p>
        </w:tc>
        <w:tc>
          <w:tcPr>
            <w:tcW w:w="193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D91DEE" w:rsidP="00D91DEE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  <w:t>43 000,-</w:t>
            </w:r>
          </w:p>
        </w:tc>
      </w:tr>
      <w:tr w:rsidR="00D02FD2" w:rsidRPr="00D02FD2" w:rsidTr="00D02FD2">
        <w:tc>
          <w:tcPr>
            <w:tcW w:w="224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z toho :</w:t>
            </w:r>
          </w:p>
        </w:tc>
        <w:tc>
          <w:tcPr>
            <w:tcW w:w="164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17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1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193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D02FD2" w:rsidP="00D91DEE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</w:pPr>
          </w:p>
        </w:tc>
      </w:tr>
      <w:tr w:rsidR="00D02FD2" w:rsidRPr="00D02FD2" w:rsidTr="00D02FD2">
        <w:tc>
          <w:tcPr>
            <w:tcW w:w="224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Bežné výdavky</w:t>
            </w:r>
          </w:p>
        </w:tc>
        <w:tc>
          <w:tcPr>
            <w:tcW w:w="164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5252D3" w:rsidP="00D02FD2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 xml:space="preserve">  110 963,29</w:t>
            </w:r>
          </w:p>
        </w:tc>
        <w:tc>
          <w:tcPr>
            <w:tcW w:w="17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943D17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 xml:space="preserve">    </w:t>
            </w:r>
            <w:r w:rsidR="005252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116 021,76</w:t>
            </w:r>
            <w:r w:rsidRPr="00D02F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 xml:space="preserve"> </w:t>
            </w:r>
          </w:p>
        </w:tc>
        <w:tc>
          <w:tcPr>
            <w:tcW w:w="1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91DEE" w:rsidP="00D02FD2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38 540,-</w:t>
            </w:r>
          </w:p>
        </w:tc>
        <w:tc>
          <w:tcPr>
            <w:tcW w:w="193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D91DEE" w:rsidP="00D91DEE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38 540,-</w:t>
            </w:r>
          </w:p>
        </w:tc>
      </w:tr>
      <w:tr w:rsidR="00D02FD2" w:rsidRPr="00D02FD2" w:rsidTr="00D02FD2">
        <w:tc>
          <w:tcPr>
            <w:tcW w:w="224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Kapitálové výdavky</w:t>
            </w:r>
          </w:p>
        </w:tc>
        <w:tc>
          <w:tcPr>
            <w:tcW w:w="164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5252D3" w:rsidP="00D02FD2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 xml:space="preserve">      3 635,77</w:t>
            </w:r>
          </w:p>
        </w:tc>
        <w:tc>
          <w:tcPr>
            <w:tcW w:w="17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5252D3" w:rsidP="00943D17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 xml:space="preserve">    110 815,66</w:t>
            </w:r>
          </w:p>
        </w:tc>
        <w:tc>
          <w:tcPr>
            <w:tcW w:w="1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91DEE" w:rsidP="00D02FD2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 xml:space="preserve">  4 460,-</w:t>
            </w:r>
            <w:r w:rsidR="004F5BA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 xml:space="preserve">   </w:t>
            </w:r>
            <w:r w:rsidR="005252D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 xml:space="preserve">  </w:t>
            </w:r>
          </w:p>
        </w:tc>
        <w:tc>
          <w:tcPr>
            <w:tcW w:w="193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D91DEE" w:rsidP="00D91DEE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 xml:space="preserve">  4 460,-</w:t>
            </w:r>
          </w:p>
        </w:tc>
      </w:tr>
      <w:tr w:rsidR="00D02FD2" w:rsidRPr="00D02FD2" w:rsidTr="00D02FD2">
        <w:tc>
          <w:tcPr>
            <w:tcW w:w="224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Finančné výdavky</w:t>
            </w:r>
          </w:p>
        </w:tc>
        <w:tc>
          <w:tcPr>
            <w:tcW w:w="164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943D17" w:rsidP="00D02FD2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 xml:space="preserve">         0</w:t>
            </w:r>
          </w:p>
        </w:tc>
        <w:tc>
          <w:tcPr>
            <w:tcW w:w="17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93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D02FD2" w:rsidP="00D91DEE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0</w:t>
            </w:r>
          </w:p>
        </w:tc>
      </w:tr>
    </w:tbl>
    <w:p w:rsidR="00D02FD2" w:rsidRPr="00D02FD2" w:rsidRDefault="00D02FD2" w:rsidP="00D02FD2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  <w:r w:rsidRPr="00D02FD2"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>3. Hospodárenie obce a rozdelenie v</w:t>
      </w:r>
      <w:r w:rsidR="00685FAD"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>ýsledku hospodárenia za rok 2020</w:t>
      </w:r>
    </w:p>
    <w:p w:rsidR="00D02FD2" w:rsidRPr="00D02FD2" w:rsidRDefault="00D02FD2" w:rsidP="00D02FD2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4417BA">
        <w:rPr>
          <w:rFonts w:ascii="Times New Roman" w:eastAsia="Times New Roman" w:hAnsi="Times New Roman" w:cs="Times New Roman"/>
          <w:sz w:val="24"/>
          <w:szCs w:val="24"/>
          <w:lang w:eastAsia="ar-SA"/>
        </w:rPr>
        <w:t>V</w:t>
      </w:r>
      <w:r w:rsidR="00D91DEE" w:rsidRPr="004417BA">
        <w:rPr>
          <w:rFonts w:ascii="Times New Roman" w:eastAsia="Times New Roman" w:hAnsi="Times New Roman" w:cs="Times New Roman"/>
          <w:sz w:val="24"/>
          <w:szCs w:val="24"/>
          <w:lang w:eastAsia="ar-SA"/>
        </w:rPr>
        <w:t>ýsledok hospodárenia za rok 2020</w:t>
      </w:r>
      <w:r w:rsidRPr="004417BA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je prebytok rozpočtu obce vo výške 4 407,65 €.</w:t>
      </w:r>
    </w:p>
    <w:p w:rsidR="00D02FD2" w:rsidRPr="00D02FD2" w:rsidRDefault="00D02FD2" w:rsidP="00D02FD2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</w:t>
      </w:r>
    </w:p>
    <w:p w:rsidR="00D02FD2" w:rsidRPr="00D02FD2" w:rsidRDefault="00D02FD2" w:rsidP="00D02FD2">
      <w:pPr>
        <w:tabs>
          <w:tab w:val="right" w:pos="7740"/>
        </w:tabs>
        <w:suppressAutoHyphens/>
        <w:spacing w:after="0" w:line="240" w:lineRule="auto"/>
        <w:ind w:left="540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Zostatok  finančných prostriedkov na bežných bankových účtoch obce je vo výške </w:t>
      </w:r>
    </w:p>
    <w:p w:rsidR="00D02FD2" w:rsidRPr="00D02FD2" w:rsidRDefault="00D91DEE" w:rsidP="00D02FD2">
      <w:pPr>
        <w:tabs>
          <w:tab w:val="right" w:pos="7740"/>
        </w:tabs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14 136,23</w:t>
      </w:r>
      <w:r w:rsidR="00D02FD2"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€</w:t>
      </w:r>
      <w:r w:rsidR="003E0D0B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a v pokladnici  výške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3 328,48</w:t>
      </w:r>
      <w:r w:rsidR="00D02FD2" w:rsidRPr="00A52559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€</w:t>
      </w:r>
      <w:r w:rsidR="00D02FD2"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. </w:t>
      </w:r>
      <w:r w:rsidR="00D02FD2"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 xml:space="preserve">           </w:t>
      </w:r>
    </w:p>
    <w:p w:rsidR="00D02FD2" w:rsidRPr="00D02FD2" w:rsidRDefault="00D02FD2" w:rsidP="00D02FD2">
      <w:pPr>
        <w:tabs>
          <w:tab w:val="right" w:pos="7740"/>
        </w:tabs>
        <w:suppressAutoHyphens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 xml:space="preserve"> </w:t>
      </w:r>
    </w:p>
    <w:p w:rsidR="00D02FD2" w:rsidRPr="00D02FD2" w:rsidRDefault="00D02FD2" w:rsidP="00D02FD2">
      <w:pPr>
        <w:tabs>
          <w:tab w:val="right" w:pos="7740"/>
        </w:tabs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7740"/>
        </w:tabs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  Pr</w:t>
      </w:r>
      <w:r w:rsidR="00D91DEE">
        <w:rPr>
          <w:rFonts w:ascii="Times New Roman" w:eastAsia="Times New Roman" w:hAnsi="Times New Roman" w:cs="Times New Roman"/>
          <w:sz w:val="24"/>
          <w:szCs w:val="24"/>
          <w:lang w:eastAsia="ar-SA"/>
        </w:rPr>
        <w:t>ebytok rozpočtu obce za rok 2020</w:t>
      </w: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, ktoré je možné použiť v rozpočtovom roku v súlade s ustanovením § 8 odsek 4 a 5 zákona č.523/2004 Z.z. o rozpočtových pravidlách verejnej správy a o zmene a doplnení niektorých zákonov v znení neskorších predpisov sa prenášajú do ďalšieho roka.</w:t>
      </w:r>
    </w:p>
    <w:p w:rsidR="00D02FD2" w:rsidRPr="00D02FD2" w:rsidRDefault="00D02FD2" w:rsidP="00D02FD2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7D4E" w:rsidRDefault="002A7D4E"/>
    <w:sectPr w:rsidR="002A7D4E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20E6E" w:rsidRDefault="00120E6E">
      <w:pPr>
        <w:spacing w:after="0" w:line="240" w:lineRule="auto"/>
      </w:pPr>
      <w:r>
        <w:separator/>
      </w:r>
    </w:p>
  </w:endnote>
  <w:endnote w:type="continuationSeparator" w:id="0">
    <w:p w:rsidR="00120E6E" w:rsidRDefault="00120E6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44619178"/>
      <w:docPartObj>
        <w:docPartGallery w:val="Page Numbers (Bottom of Page)"/>
        <w:docPartUnique/>
      </w:docPartObj>
    </w:sdtPr>
    <w:sdtEndPr/>
    <w:sdtContent>
      <w:p w:rsidR="00351540" w:rsidRDefault="00351540">
        <w:pPr>
          <w:pStyle w:val="Pta"/>
        </w:pPr>
        <w:r>
          <w:rPr>
            <w:noProof/>
            <w:lang w:eastAsia="sk-SK"/>
          </w:rPr>
          <mc:AlternateContent>
            <mc:Choice Requires="wpg">
              <w:drawing>
                <wp:anchor distT="0" distB="0" distL="114300" distR="114300" simplePos="0" relativeHeight="251659264" behindDoc="0" locked="0" layoutInCell="1" allowOverlap="1" wp14:anchorId="06AD1820" wp14:editId="398346D6">
                  <wp:simplePos x="0" y="0"/>
                  <wp:positionH relativeFrom="page">
                    <wp:align>center</wp:align>
                  </wp:positionH>
                  <wp:positionV relativeFrom="bottomMargin">
                    <wp:align>center</wp:align>
                  </wp:positionV>
                  <wp:extent cx="7753350" cy="190500"/>
                  <wp:effectExtent l="9525" t="9525" r="9525" b="0"/>
                  <wp:wrapNone/>
                  <wp:docPr id="3" name="Skupina 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Group">
                      <wpg:wgp>
                        <wpg:cNvGrpSpPr>
                          <a:grpSpLocks/>
                        </wpg:cNvGrpSpPr>
                        <wpg:grpSpPr bwMode="auto">
                          <a:xfrm>
                            <a:off x="0" y="0"/>
                            <a:ext cx="7753350" cy="190500"/>
                            <a:chOff x="0" y="14970"/>
                            <a:chExt cx="12255" cy="300"/>
                          </a:xfrm>
                        </wpg:grpSpPr>
                        <wps:wsp>
                          <wps:cNvPr id="4" name="Text Box 25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0803" y="14982"/>
                              <a:ext cx="659" cy="288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351540" w:rsidRDefault="00351540">
                                <w:pPr>
                                  <w:jc w:val="center"/>
                                </w:pPr>
                                <w:r>
                                  <w:fldChar w:fldCharType="begin"/>
                                </w:r>
                                <w:r>
                                  <w:instrText>PAGE    \* MERGEFORMAT</w:instrText>
                                </w:r>
                                <w:r>
                                  <w:fldChar w:fldCharType="separate"/>
                                </w:r>
                                <w:r w:rsidR="007D2016" w:rsidRPr="007D2016">
                                  <w:rPr>
                                    <w:noProof/>
                                    <w:color w:val="8C8C8C" w:themeColor="background1" w:themeShade="8C"/>
                                  </w:rPr>
                                  <w:t>1</w:t>
                                </w:r>
                                <w:r>
                                  <w:rPr>
                                    <w:color w:val="8C8C8C" w:themeColor="background1" w:themeShade="8C"/>
                                  </w:rPr>
                                  <w:fldChar w:fldCharType="end"/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g:grpSp>
                          <wpg:cNvPr id="5" name="Group 31"/>
                          <wpg:cNvGrpSpPr>
                            <a:grpSpLocks/>
                          </wpg:cNvGrpSpPr>
                          <wpg:grpSpPr bwMode="auto">
                            <a:xfrm flipH="1">
                              <a:off x="0" y="14970"/>
                              <a:ext cx="12255" cy="230"/>
                              <a:chOff x="-8" y="14978"/>
                              <a:chExt cx="12255" cy="230"/>
                            </a:xfrm>
                          </wpg:grpSpPr>
                          <wps:wsp>
                            <wps:cNvPr id="6" name="AutoShape 27"/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-8" y="14978"/>
                                <a:ext cx="1260" cy="230"/>
                              </a:xfrm>
                              <a:prstGeom prst="bentConnector3">
                                <a:avLst>
                                  <a:gd name="adj1" fmla="val 50000"/>
                                </a:avLst>
                              </a:prstGeom>
                              <a:noFill/>
                              <a:ln w="9525">
                                <a:solidFill>
                                  <a:srgbClr val="A5A5A5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7" name="AutoShape 28"/>
                            <wps:cNvCnPr>
                              <a:cxnSpLocks noChangeShapeType="1"/>
                            </wps:cNvCnPr>
                            <wps:spPr bwMode="auto">
                              <a:xfrm rot="10800000">
                                <a:off x="1252" y="14978"/>
                                <a:ext cx="10995" cy="230"/>
                              </a:xfrm>
                              <a:prstGeom prst="bentConnector3">
                                <a:avLst>
                                  <a:gd name="adj1" fmla="val 96778"/>
                                </a:avLst>
                              </a:prstGeom>
                              <a:noFill/>
                              <a:ln w="9525">
                                <a:solidFill>
                                  <a:srgbClr val="A5A5A5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wpg:grpSp>
                      </wpg:wgp>
                    </a:graphicData>
                  </a:graphic>
                  <wp14:sizeRelH relativeFrom="page">
                    <wp14:pctWidth>100000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group w14:anchorId="06AD1820" id="Skupina 3" o:spid="_x0000_s1026" style="position:absolute;margin-left:0;margin-top:0;width:610.5pt;height:15pt;z-index:251659264;mso-width-percent:1000;mso-position-horizontal:center;mso-position-horizontal-relative:page;mso-position-vertical:center;mso-position-vertical-relative:bottom-margin-area;mso-width-percent:1000" coordorigin=",14970" coordsize="12255,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"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25" o:spid="_x0000_s1027" type="#_x0000_t202" style="position:absolute;left:10803;top:14982;width:659;height:28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CuqtMMA&#10;AADaAAAADwAAAGRycy9kb3ducmV2LnhtbESPQWvCQBSE7wX/w/IEb3VjEanRVUQsFIRijAePz+wz&#10;Wcy+jdmtxn/fFQoeh5n5hpkvO1uLG7XeOFYwGiYgiAunDZcKDvnX+ycIH5A11o5JwYM8LBe9tzmm&#10;2t05o9s+lCJC2KeooAqhSaX0RUUW/dA1xNE7u9ZiiLItpW7xHuG2lh9JMpEWDceFChtaV1Rc9r9W&#10;werI2cZcf0677JyZPJ8mvJ1clBr0u9UMRKAuvML/7W+tYAzPK/EGyMU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CuqtMMAAADaAAAADwAAAAAAAAAAAAAAAACYAgAAZHJzL2Rv&#10;d25yZXYueG1sUEsFBgAAAAAEAAQA9QAAAIgDAAAAAA==&#10;" filled="f" stroked="f">
                    <v:textbox inset="0,0,0,0">
                      <w:txbxContent>
                        <w:p w:rsidR="00351540" w:rsidRDefault="00351540">
                          <w:pPr>
                            <w:jc w:val="center"/>
                          </w:pPr>
                          <w:r>
                            <w:fldChar w:fldCharType="begin"/>
                          </w:r>
                          <w:r>
                            <w:instrText>PAGE    \* MERGEFORMAT</w:instrText>
                          </w:r>
                          <w:r>
                            <w:fldChar w:fldCharType="separate"/>
                          </w:r>
                          <w:r w:rsidR="007D2016" w:rsidRPr="007D2016">
                            <w:rPr>
                              <w:noProof/>
                              <w:color w:val="8C8C8C" w:themeColor="background1" w:themeShade="8C"/>
                            </w:rPr>
                            <w:t>1</w:t>
                          </w:r>
                          <w:r>
                            <w:rPr>
                              <w:color w:val="8C8C8C" w:themeColor="background1" w:themeShade="8C"/>
                            </w:rPr>
                            <w:fldChar w:fldCharType="end"/>
                          </w:r>
                        </w:p>
                      </w:txbxContent>
                    </v:textbox>
                  </v:shape>
                  <v:group id="Group 31" o:spid="_x0000_s1028" style="position:absolute;top:14970;width:12255;height:230;flip:x" coordorigin="-8,14978" coordsize="12255,23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MbvfyPCAAAA2gAAAA8A&#10;AAAAAAAAAAAAAAAAqgIAAGRycy9kb3ducmV2LnhtbFBLBQYAAAAABAAEAPoAAACZAwAAAAA=&#10;">
                    <v:shapetype id="_x0000_t34" coordsize="21600,21600" o:spt="34" o:oned="t" adj="10800" path="m,l@0,0@0,21600,21600,21600e" filled="f">
                      <v:stroke joinstyle="miter"/>
                      <v:formulas>
                        <v:f eqn="val #0"/>
                      </v:formulas>
                      <v:path arrowok="t" fillok="f" o:connecttype="none"/>
                      <v:handles>
                        <v:h position="#0,center"/>
                      </v:handles>
                      <o:lock v:ext="edit" shapetype="t"/>
                    </v:shapetype>
                    <v:shape id="AutoShape 27" o:spid="_x0000_s1029" type="#_x0000_t34" style="position:absolute;left:-8;top:14978;width:1260;height:230;flip:y;visibility:visible;mso-wrap-style:square" o:connectortype="elbow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jpjJMEAAADaAAAADwAAAGRycy9kb3ducmV2LnhtbESPQYvCMBSE7wv+h/AEL6KpgiLVKCJI&#10;vexhXQWPz+bZFJuX0kSt++s3guBxmJlvmMWqtZW4U+NLxwpGwwQEce50yYWCw+92MAPhA7LGyjEp&#10;eJKH1bLztcBUuwf/0H0fChEh7FNUYEKoUyl9bsiiH7qaOHoX11gMUTaF1A0+ItxWcpwkU2mx5Lhg&#10;sKaNofy6v1kFfZ/IYz45mayffZ//9JEPa5sp1eu26zmIQG34hN/tnVYwhdeVeAPk8h8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qOmMkwQAAANoAAAAPAAAAAAAAAAAAAAAA&#10;AKECAABkcnMvZG93bnJldi54bWxQSwUGAAAAAAQABAD5AAAAjwMAAAAA&#10;" strokecolor="#a5a5a5"/>
                    <v:shape id="AutoShape 28" o:spid="_x0000_s1030" type="#_x0000_t34" style="position:absolute;left:1252;top:14978;width:10995;height:230;rotation:180;visibility:visible;mso-wrap-style:square" o:connectortype="elbow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YYXRMIAAADaAAAADwAAAGRycy9kb3ducmV2LnhtbESPzarCMBSE9xd8h3AENxdNdXGVahSx&#10;KMJF8G/j7tAc22pzUpqo9e2NILgcZuYbZjJrTCnuVLvCsoJ+LwJBnFpdcKbgeFh2RyCcR9ZYWiYF&#10;T3Iwm7Z+Jhhr++Ad3fc+EwHCLkYFufdVLKVLczLoerYiDt7Z1gZ9kHUmdY2PADelHETRnzRYcFjI&#10;saJFTul1fzMKNrvV8XqSt2TQFPPfC/4np8s2UarTbuZjEJ4a/w1/2mutYAjvK+EGyOkL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CYYXRMIAAADaAAAADwAAAAAAAAAAAAAA&#10;AAChAgAAZHJzL2Rvd25yZXYueG1sUEsFBgAAAAAEAAQA+QAAAJADAAAAAA==&#10;" adj="20904" strokecolor="#a5a5a5"/>
                  </v:group>
                  <w10:wrap anchorx="page" anchory="margin"/>
                </v:group>
              </w:pict>
            </mc:Fallback>
          </mc:AlternateContent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20E6E" w:rsidRDefault="00120E6E">
      <w:pPr>
        <w:spacing w:after="0" w:line="240" w:lineRule="auto"/>
      </w:pPr>
      <w:r>
        <w:separator/>
      </w:r>
    </w:p>
  </w:footnote>
  <w:footnote w:type="continuationSeparator" w:id="0">
    <w:p w:rsidR="00120E6E" w:rsidRDefault="00120E6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hAnsi="Times New Roman" w:cs="Times New Roman"/>
      </w:rPr>
    </w:lvl>
  </w:abstractNum>
  <w:abstractNum w:abstractNumId="1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</w:lvl>
  </w:abstractNum>
  <w:abstractNum w:abstractNumId="2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3" w15:restartNumberingAfterBreak="0">
    <w:nsid w:val="00000006"/>
    <w:multiLevelType w:val="multilevel"/>
    <w:tmpl w:val="00000006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1.%2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4" w15:restartNumberingAfterBreak="0">
    <w:nsid w:val="447E4BF7"/>
    <w:multiLevelType w:val="multilevel"/>
    <w:tmpl w:val="F2565CB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color w:val="FF0000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color w:val="FF000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color w:val="FF000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color w:val="FF000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color w:val="FF000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color w:val="FF000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color w:val="FF000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color w:val="FF000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color w:val="FF0000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71B0"/>
    <w:rsid w:val="000F1F05"/>
    <w:rsid w:val="00120E6E"/>
    <w:rsid w:val="00167017"/>
    <w:rsid w:val="001B3B08"/>
    <w:rsid w:val="001C5D2C"/>
    <w:rsid w:val="001F73F7"/>
    <w:rsid w:val="002066B4"/>
    <w:rsid w:val="002A7D4E"/>
    <w:rsid w:val="00302230"/>
    <w:rsid w:val="00351540"/>
    <w:rsid w:val="003560D6"/>
    <w:rsid w:val="00362E04"/>
    <w:rsid w:val="0038091A"/>
    <w:rsid w:val="003E0D0B"/>
    <w:rsid w:val="004071B0"/>
    <w:rsid w:val="00413C37"/>
    <w:rsid w:val="004417BA"/>
    <w:rsid w:val="004A2B29"/>
    <w:rsid w:val="004B43D5"/>
    <w:rsid w:val="004F41BA"/>
    <w:rsid w:val="004F5BA0"/>
    <w:rsid w:val="005252D3"/>
    <w:rsid w:val="0057724A"/>
    <w:rsid w:val="00582C31"/>
    <w:rsid w:val="005D7219"/>
    <w:rsid w:val="006475CF"/>
    <w:rsid w:val="00684752"/>
    <w:rsid w:val="00685FAD"/>
    <w:rsid w:val="006A3B2B"/>
    <w:rsid w:val="006A641E"/>
    <w:rsid w:val="006A77FB"/>
    <w:rsid w:val="006C15AF"/>
    <w:rsid w:val="00711B80"/>
    <w:rsid w:val="00743B0A"/>
    <w:rsid w:val="007D2016"/>
    <w:rsid w:val="007D4BE8"/>
    <w:rsid w:val="008B6917"/>
    <w:rsid w:val="00940A50"/>
    <w:rsid w:val="00943D17"/>
    <w:rsid w:val="009F75F1"/>
    <w:rsid w:val="00A52559"/>
    <w:rsid w:val="00A85910"/>
    <w:rsid w:val="00B116C0"/>
    <w:rsid w:val="00B63412"/>
    <w:rsid w:val="00CA0ED7"/>
    <w:rsid w:val="00CA2AB2"/>
    <w:rsid w:val="00CD54CF"/>
    <w:rsid w:val="00D02FD2"/>
    <w:rsid w:val="00D21CF1"/>
    <w:rsid w:val="00D37B67"/>
    <w:rsid w:val="00D54FFF"/>
    <w:rsid w:val="00D91DEE"/>
    <w:rsid w:val="00DD7F13"/>
    <w:rsid w:val="00E02EAD"/>
    <w:rsid w:val="00E0676B"/>
    <w:rsid w:val="00E361AC"/>
    <w:rsid w:val="00F33D89"/>
    <w:rsid w:val="00FB0A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719AAA5-39B8-4865-8FD6-1088619ECC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unhideWhenUsed/>
    <w:rsid w:val="00D02FD2"/>
    <w:pPr>
      <w:tabs>
        <w:tab w:val="center" w:pos="4536"/>
        <w:tab w:val="right" w:pos="9072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PtaChar">
    <w:name w:val="Päta Char"/>
    <w:basedOn w:val="Predvolenpsmoodseku"/>
    <w:link w:val="Pta"/>
    <w:uiPriority w:val="99"/>
    <w:rsid w:val="00D02FD2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5255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2559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341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2651</Words>
  <Characters>15113</Characters>
  <Application>Microsoft Office Word</Application>
  <DocSecurity>0</DocSecurity>
  <Lines>125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URBANOVÁ Judita</dc:creator>
  <cp:keywords/>
  <dc:description/>
  <cp:lastModifiedBy>CHUDÝ Štefan</cp:lastModifiedBy>
  <cp:revision>3</cp:revision>
  <cp:lastPrinted>2020-06-02T12:29:00Z</cp:lastPrinted>
  <dcterms:created xsi:type="dcterms:W3CDTF">2021-12-06T09:48:00Z</dcterms:created>
  <dcterms:modified xsi:type="dcterms:W3CDTF">2021-12-06T09:48:00Z</dcterms:modified>
</cp:coreProperties>
</file>