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D30BA" w14:textId="15477C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DB7E59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Poznámky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k 31.12.2019</w:t>
      </w:r>
    </w:p>
    <w:p w14:paraId="2F5ACBE8" w14:textId="03F58180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IČO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 xml:space="preserve"> 47758635</w:t>
      </w:r>
    </w:p>
    <w:p w14:paraId="45F5A655" w14:textId="72BA1779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DIČ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 xml:space="preserve"> 2024120670</w:t>
      </w:r>
    </w:p>
    <w:p w14:paraId="7204F3F7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14:paraId="63D1B0C1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color w:val="000000"/>
          <w:sz w:val="20"/>
          <w:szCs w:val="20"/>
        </w:rPr>
        <w:t>A) VŠEOBECNÉ INFORMÁCIE O ÚČTOVNEJ JEDNOTKE</w:t>
      </w:r>
    </w:p>
    <w:p w14:paraId="7E76CAE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1. Obchodné meno a sídlo</w:t>
      </w:r>
    </w:p>
    <w:p w14:paraId="2E53FF1A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Spoločnosť Danzi s. r. o. so sídlom Kuklovská 4, 841 04 Bratislava (ďalej len Spoločnosť), bola</w:t>
      </w:r>
    </w:p>
    <w:p w14:paraId="676E5EFC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založená 27. augusta 2007 a do obchodného registra bola zapísaná 11.07.2014 (Obchodný</w:t>
      </w:r>
    </w:p>
    <w:p w14:paraId="103EE1E3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register Okresného súdu Bratislava I v Bratislave, oddiel Sro, vložka 99646/B).</w:t>
      </w:r>
    </w:p>
    <w:p w14:paraId="576C6A00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2. Hlavné činnosti Spoločnosti</w:t>
      </w:r>
    </w:p>
    <w:p w14:paraId="752B661A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o Kúpa tovaru na účely jeho predaja konečnému spotrebiteľovi (maloobchod) alebo iným</w:t>
      </w:r>
    </w:p>
    <w:p w14:paraId="1CF8E710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prevádzkovateľom živnosti (veľkoobchod)</w:t>
      </w:r>
    </w:p>
    <w:p w14:paraId="13C50EC8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o Sprostredkovateľská činnosť v oblasti obchodu</w:t>
      </w:r>
    </w:p>
    <w:p w14:paraId="09D4CA74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3. Počet zamestnancov</w:t>
      </w:r>
    </w:p>
    <w:p w14:paraId="436775AB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Spoločnosť nemala žiadnych zamestnancov.</w:t>
      </w:r>
    </w:p>
    <w:p w14:paraId="7319FD6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4. Právny dôvod na zostavenie účtovnej závierky</w:t>
      </w:r>
    </w:p>
    <w:p w14:paraId="471C5CC5" w14:textId="7C555E59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Účtovná závierka Spoločnosti k 31. decembru 201</w:t>
      </w:r>
      <w:r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 xml:space="preserve"> je zostavená ako riadna účtovná závierka</w:t>
      </w:r>
    </w:p>
    <w:p w14:paraId="261FDC7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podľa § 17 ods. 6 zákona NR SR č. 431/2002 Z. z. o účtovníctve za účtovné obdobie od 1. januára</w:t>
      </w:r>
    </w:p>
    <w:p w14:paraId="2F5A88F8" w14:textId="47CC1DFE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201</w:t>
      </w:r>
      <w:r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 xml:space="preserve"> do 31. decembra 201</w:t>
      </w:r>
      <w:r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3F45589A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Účtovná závierka Spoločnosti je zostavená na všeobecné použitie. Informácie, ktoré sú uvedené</w:t>
      </w:r>
    </w:p>
    <w:p w14:paraId="6264E2DC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v účtovnej závierke nie je možné použiť na účely akéhokoľvek špecifického používateľa ani na</w:t>
      </w:r>
    </w:p>
    <w:p w14:paraId="536006BC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posúdenie jednotlivých transakcií. Používatelia účtovnej závierky by sa pri rozhodovaní nemali</w:t>
      </w:r>
    </w:p>
    <w:p w14:paraId="25EF3AF5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spoliehať na túto účtovnú závierku ako jediný zdroj informácií.</w:t>
      </w:r>
    </w:p>
    <w:p w14:paraId="65B5889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5. Dátum schválenia účtovnej závierky za predchádzajúce účtovné obdobie</w:t>
      </w:r>
    </w:p>
    <w:p w14:paraId="0046F769" w14:textId="5B11BBFA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Účtovná závierka Spoločnosti k 31. decembru 201</w:t>
      </w:r>
      <w:r>
        <w:rPr>
          <w:rFonts w:ascii="Times New Roman" w:hAnsi="Times New Roman" w:cs="Times New Roman"/>
          <w:color w:val="000000"/>
          <w:sz w:val="20"/>
          <w:szCs w:val="20"/>
        </w:rPr>
        <w:t>8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>, za predchádzajúce účtovné obdobie, bola</w:t>
      </w:r>
    </w:p>
    <w:p w14:paraId="3D8E1ABC" w14:textId="4E8AED2B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schválená valným zhromaždením Spoločnosti 30.11.201</w:t>
      </w:r>
      <w:r w:rsidR="00A05C9B"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0FA482DB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color w:val="000000"/>
          <w:sz w:val="20"/>
          <w:szCs w:val="20"/>
        </w:rPr>
        <w:t>B) INFORMÁCIE O PRIJATÝCH POSTUPOCH</w:t>
      </w:r>
    </w:p>
    <w:p w14:paraId="1CE4ED0C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boli účtovnou jednotkou konzistentne aplikované</w:t>
      </w:r>
    </w:p>
    <w:p w14:paraId="1566A7C0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počas celého účtovného obdobia.</w:t>
      </w:r>
    </w:p>
    <w:p w14:paraId="1E3E21A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Spoločnosť uplatňuje účtovné princípy a postupy účtovania v súlade so zákonom o účtovníctve</w:t>
      </w:r>
    </w:p>
    <w:p w14:paraId="509EDB23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a s postupmi účtovania pre podnikateľov, ktoré platia v Slovenskej republike. Účtovníctvo sa vedie</w:t>
      </w:r>
    </w:p>
    <w:p w14:paraId="7949C021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v peňažných jednotkách slovenskej meny, t. j. v Eurách.</w:t>
      </w:r>
    </w:p>
    <w:p w14:paraId="1D5C99D7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color w:val="000000"/>
          <w:sz w:val="20"/>
          <w:szCs w:val="20"/>
        </w:rPr>
        <w:t>C) INFORMÁCIE O INÝCH AKTÍVACH A INÝCH PASÍVACH</w:t>
      </w:r>
    </w:p>
    <w:p w14:paraId="04869DA8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i/>
          <w:iCs/>
          <w:color w:val="000000"/>
          <w:sz w:val="20"/>
          <w:szCs w:val="20"/>
        </w:rPr>
        <w:t>1. Podmienené záväzky</w:t>
      </w:r>
    </w:p>
    <w:p w14:paraId="3B5AF39F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So spoločnosťou Danzi s.r.o. momentálne neprebiehajú žiadne súdne spory.</w:t>
      </w:r>
    </w:p>
    <w:p w14:paraId="2B410071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color w:val="000000"/>
          <w:sz w:val="20"/>
          <w:szCs w:val="20"/>
        </w:rPr>
        <w:t>D) INFORMÁCIE O UDALOSTIACH, KTORÉ NASTALI PO DNI, KU KTORÉMU SA</w:t>
      </w:r>
    </w:p>
    <w:p w14:paraId="77BAB52E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b/>
          <w:bCs/>
          <w:color w:val="000000"/>
          <w:sz w:val="20"/>
          <w:szCs w:val="20"/>
        </w:rPr>
        <w:t>ZOSTAVUJE ÚČTOVNÁ ZÁVIERKA</w:t>
      </w:r>
    </w:p>
    <w:p w14:paraId="50C5A683" w14:textId="384154A8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Po 31. decembri 201</w:t>
      </w:r>
      <w:r w:rsidR="007738BC">
        <w:rPr>
          <w:rFonts w:ascii="Times New Roman" w:hAnsi="Times New Roman" w:cs="Times New Roman"/>
          <w:color w:val="000000"/>
          <w:sz w:val="20"/>
          <w:szCs w:val="20"/>
        </w:rPr>
        <w:t>9</w:t>
      </w:r>
      <w:r w:rsidRPr="00DB7E59">
        <w:rPr>
          <w:rFonts w:ascii="Times New Roman" w:hAnsi="Times New Roman" w:cs="Times New Roman"/>
          <w:color w:val="000000"/>
          <w:sz w:val="20"/>
          <w:szCs w:val="20"/>
        </w:rPr>
        <w:t xml:space="preserve"> a do dňa zostavenia účtovnej závierky nenastali žiadne také udalosti, ktoré</w:t>
      </w:r>
    </w:p>
    <w:p w14:paraId="4991D2B8" w14:textId="77777777" w:rsidR="00DB7E59" w:rsidRPr="00DB7E59" w:rsidRDefault="00DB7E59" w:rsidP="00DB7E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by významným spôsobom ovplyvnili aktíva, pasíva alebo výsledky hospodárenia spoločnosti,</w:t>
      </w:r>
    </w:p>
    <w:p w14:paraId="4F2DB2E9" w14:textId="7A4DC298" w:rsidR="00770873" w:rsidRPr="00DB7E59" w:rsidRDefault="00DB7E59" w:rsidP="00DB7E59">
      <w:pPr>
        <w:rPr>
          <w:rFonts w:ascii="Times New Roman" w:hAnsi="Times New Roman" w:cs="Times New Roman"/>
          <w:sz w:val="20"/>
          <w:szCs w:val="20"/>
        </w:rPr>
      </w:pPr>
      <w:r w:rsidRPr="00DB7E59">
        <w:rPr>
          <w:rFonts w:ascii="Times New Roman" w:hAnsi="Times New Roman" w:cs="Times New Roman"/>
          <w:color w:val="000000"/>
          <w:sz w:val="20"/>
          <w:szCs w:val="20"/>
        </w:rPr>
        <w:t>okrem tých, ktoré sú uvedené vyššie a ktoré sú výsledkom bežnej činnosti.</w:t>
      </w:r>
    </w:p>
    <w:sectPr w:rsidR="00770873" w:rsidRPr="00DB7E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E59"/>
    <w:rsid w:val="00770873"/>
    <w:rsid w:val="007738BC"/>
    <w:rsid w:val="00A05C9B"/>
    <w:rsid w:val="00DB7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2C8214"/>
  <w15:chartTrackingRefBased/>
  <w15:docId w15:val="{4D1C64C9-C604-4725-BC7E-767B8DD91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354</Words>
  <Characters>2020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vlado.novak@gmail.com</dc:creator>
  <cp:keywords/>
  <dc:description/>
  <cp:lastModifiedBy>vlado.novak@gmail.com</cp:lastModifiedBy>
  <cp:revision>2</cp:revision>
  <cp:lastPrinted>2021-12-12T14:46:00Z</cp:lastPrinted>
  <dcterms:created xsi:type="dcterms:W3CDTF">2021-12-12T14:40:00Z</dcterms:created>
  <dcterms:modified xsi:type="dcterms:W3CDTF">2021-12-12T14:50:00Z</dcterms:modified>
</cp:coreProperties>
</file>