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06" w:line="259"/>
        <w:ind w:right="0" w:left="28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10" w:left="6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Individuálna výro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čná správa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44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6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Obce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ČERTIŽNÉ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44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4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52"/>
          <w:shd w:fill="auto" w:val="clear"/>
        </w:rPr>
        <w:t xml:space="preserve">za rok 2020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4660" w:left="501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207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05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         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44"/>
          <w:shd w:fill="auto" w:val="clear"/>
        </w:rPr>
        <w:t xml:space="preserve">                                 .................................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27" w:line="259"/>
        <w:ind w:right="154" w:left="6724" w:hanging="4247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                                      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ng. Peter TRI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ČÁK</w:t>
      </w:r>
    </w:p>
    <w:p>
      <w:pPr>
        <w:spacing w:before="0" w:after="127" w:line="259"/>
        <w:ind w:right="154" w:left="6724" w:hanging="4247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                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starosta obce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1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</w:pPr>
    </w:p>
    <w:p>
      <w:pPr>
        <w:spacing w:before="0" w:after="33" w:line="259"/>
        <w:ind w:right="0" w:left="367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40"/>
          <w:shd w:fill="auto" w:val="clear"/>
        </w:rPr>
        <w:t xml:space="preserve"> </w:t>
      </w:r>
    </w:p>
    <w:p>
      <w:pPr>
        <w:tabs>
          <w:tab w:val="center" w:pos="679" w:leader="none"/>
          <w:tab w:val="center" w:pos="8958" w:leader="none"/>
        </w:tabs>
        <w:spacing w:before="0" w:after="34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center" w:pos="679" w:leader="none"/>
          <w:tab w:val="center" w:pos="8958" w:leader="none"/>
        </w:tabs>
        <w:spacing w:before="0" w:after="34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OBSAH  </w:t>
        <w:tab/>
        <w:t xml:space="preserve">                 str.  </w:t>
      </w:r>
    </w:p>
    <w:p>
      <w:pPr>
        <w:tabs>
          <w:tab w:val="center" w:pos="679" w:leader="none"/>
          <w:tab w:val="center" w:pos="8958" w:leader="none"/>
        </w:tabs>
        <w:spacing w:before="0" w:after="34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Úvodné slovo starostu obce   ................................................................................................... 2 Identifika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údaje obce  ......................................................................................................... 2 Organizačná štruktúra obce a identifikácia vedúcich predstaviteľov  ............................... 3 Poslanie, vízie, ciele   ......................................................................................................... 3 Základná charakteristika obce   ........................................................................................  3 Geografické údaje  ............................................................................................................. 3 Demografické údaje   ......................................................................................................... 4 Ekonomické údaje   ...........................................................................................................  4 Symboly obce  .................................................................................................................... 4 História obce  ..................................................................................................................... 4 Pamiatky  ............................................................................................................................ 5 Plnenie funkcií  obce (prenesené kompetencie, originálne kompetencie)   .......................5 Výchova a vzdelávanie   ..................................................................................................... 5 Zdravotníctvo  .................................................................................................................... 6 Sociálne zabezpečenie  ...................................................................................................... 6 Kultúra  ............................................................................................................................... 6 Hospodárstvo   ................................................................................................................... 6 Informácia o vývoji obce z pohľadu rozpočtovníctva  ..........................................................6 Plnenie príjmov a čerpanie výdavkov za rok 2018     .......................................................... 7 Prebytok/schodok rozpočtového hospodárenia za rok 2018      ......................................... 7 Rozpočet na roky 2020 - 2022           ................................................................................ 10 Informácia o vývoji obce z pohľadu účtovníctva  .............................................................. 11 Majetok   ........................................................................................................................... 11 Zdroje krytia   .................................................................................................................... 11 Pohľadávky   ...................................................................................................................... 15 Záväzky  ............................................................................................................................. 15 Hospodársky výsledok  za 2018 - vývoj nákladov a výnosov ............................................. 15 Ostatné  dôležité informácie   ........................................................................................... 21 Prijaté granty a transfery   ................................................................................................. 21 Poskytnuté dotácie   .......................................................................................................... 21 Významné investičné akcie v roku 2018  ........................................................................... 21 Predpokladaný budúci vývoj činnosti   ............................................................................... 22 Udalosti osobitného významu po skončení účtovného obdobia   ...................................... 22 Významné riziká a neistoty, ktorým je účtovná jednotka vystavená    .............................. 22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 1.</w:t>
      </w:r>
      <w:r>
        <w:rPr>
          <w:rFonts w:ascii="Courier New" w:hAnsi="Courier New" w:cs="Courier New" w:eastAsia="Courier New"/>
          <w:b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Úvodné slovo starostu obce   </w:t>
      </w:r>
    </w:p>
    <w:p>
      <w:pPr>
        <w:spacing w:before="0" w:after="62" w:line="336"/>
        <w:ind w:right="355" w:left="644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2020 si starosta obce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Ing. Peter TRIČÁK a poslanci Obecného zastupiteľstva obce Čertižné dali za cieľ predovšetkým zveľaďovať obec a vytvárať podmienky na kvalitné, zdravé a dobré bývanie v obci. Obec Čertižné sa radí medzi malé obce s obmedzeným rozpočtom, ktorého hlavnou zložkou príjmu sú podielové dane zo štátneho rozpočtu a príjem z miestnych daní a dotácií.   </w:t>
      </w:r>
    </w:p>
    <w:p>
      <w:pPr>
        <w:spacing w:before="0" w:after="211" w:line="259"/>
        <w:ind w:right="0" w:left="634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 </w:t>
        <w:tab/>
        <w:t xml:space="preserve">  </w:t>
        <w:tab/>
        <w:t xml:space="preserve">  </w:t>
        <w:tab/>
        <w:t xml:space="preserve">  </w:t>
        <w:tab/>
        <w:t xml:space="preserve">  </w:t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Identifika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čné údaje obce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Názov: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Sídlo:   Obecný úrad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57, 067 52 Habura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ČO:     00322890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Štatutárny orgán obce:  starosta obce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Telefón: 057/7392197 </w:t>
      </w:r>
    </w:p>
    <w:p>
      <w:pPr>
        <w:spacing w:before="0" w:after="88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Mail: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starosta@certizne.eu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,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4DBB"/>
          <w:spacing w:val="0"/>
          <w:position w:val="0"/>
          <w:sz w:val="24"/>
          <w:u w:val="single"/>
          <w:shd w:fill="auto" w:val="clear"/>
        </w:rPr>
        <w:t xml:space="preserve">ocu.certizne57@gmail.com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Webová stránka: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auto" w:val="clear"/>
          </w:rPr>
          <w:t xml:space="preserve">www.certizne.eu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6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Organiza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čná štruktúra obce a identifikácia vedúcich predstaviteľov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Starosta obce: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Ing. Peter TRI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ČÁK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Zástupca starostu obce: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Rastislav GALAJDA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Hlavný kontrolór obce: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PhDr. Vladimír KOKU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ĽA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i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Obecné zastupite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ľstvo:  od 28.11.2018 – </w:t>
      </w:r>
      <w:r>
        <w:rPr>
          <w:rFonts w:ascii="Calibri" w:hAnsi="Calibri" w:cs="Calibri" w:eastAsia="Calibri"/>
          <w:i/>
          <w:color w:val="000000"/>
          <w:spacing w:val="0"/>
          <w:position w:val="0"/>
          <w:sz w:val="24"/>
          <w:shd w:fill="auto" w:val="clear"/>
        </w:rPr>
        <w:t xml:space="preserve">Peter Babej, Ján Gombita, Martin Vasilenko, Vladimír Gojdič, Rastislav Galajda </w:t>
      </w:r>
    </w:p>
    <w:p>
      <w:pPr>
        <w:spacing w:before="0" w:after="169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Obecný úrad: Galina Vasilenková (administratíva). </w:t>
      </w:r>
    </w:p>
    <w:p>
      <w:pPr>
        <w:spacing w:before="0" w:after="135" w:line="259"/>
        <w:ind w:right="0" w:left="33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8"/>
          <w:shd w:fill="auto" w:val="clear"/>
        </w:rPr>
        <w:t xml:space="preserve">  </w:t>
      </w:r>
    </w:p>
    <w:p>
      <w:pPr>
        <w:keepNext w:val="true"/>
        <w:keepLines w:val="true"/>
        <w:spacing w:before="0" w:after="92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Poslanie, vízie, ciele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87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336"/>
        <w:ind w:right="355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Poslanie obce: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združuje osoby, ktoré majú na jej území trvalý pobyt. Obec riadne hospodári s hnuteľným a nehnuteľným majetkom obce na základe rozpočtu obce, usmerňuje ekonomickú činnosť v obci, zabezpečuje údržbu miestnych komunikácií, verejných priestranstiev, cintorína, kultúrnych, športových a ďalších obecných zariadení, zabezpečuje verejnoprospešné služby, najmä nakladanie s komunálnym odpadom a drobným stavebným odpadom, udržiavanie čistoty v obci, správu a údržbu verejnej zelene a verejného osvetlenia, zásobovanie vodou, utvára a chráni zdravé podmienky a zdravý spôsob života a práce obyvateľov obce, chráni životné prostredie.  Organizuje hlasovanie obyvateľov o dôležitých otázkach života a rozvoja obce, plní úlohy na úseku sociálnej pomoci v rozsahu podľa osobitného predpisu, vykonáva osvedčovanie listín a podpisov na listinách, vykonáva činnosti v oblasti stavebného poriadku, v záujme rozvoja  obce spolupracuje s politickými stranami a hnutiami, s občianskymi združeniami a inými právnickými, ako aj fyzickými osobami pôsobiacimi v obci. </w:t>
      </w:r>
    </w:p>
    <w:p>
      <w:pPr>
        <w:spacing w:before="0" w:after="0" w:line="336"/>
        <w:ind w:right="355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Vízie obce: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Záujem o dianie v obci a jej rozvoj neustále stúpa a to hlavne v radoch mladej a strednej generácie, ktorá sa stáva hybnou silou rozvoja obce. Komunikácia s vedením obce prináša svoje ovocie 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čnými aktivitami prispievajú k neustálemu zvyšovaniu kvality života v obci. </w:t>
      </w:r>
    </w:p>
    <w:p>
      <w:pPr>
        <w:spacing w:before="0" w:after="0" w:line="336"/>
        <w:ind w:right="355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Ciele obce: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Dlhodobým cie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obce Čertižné je zabezpečiť a vytvárať podmienky pre pohodlné bývanie svojich občanov, poskytujúce dostatočné možnosti pre spoločenské, kultúrne, športové aktivity a relax. Dlhodobým investičným zámerom obce je realizácia športového ihriska a hlavne oprava miestnych komunikácií. </w:t>
      </w:r>
    </w:p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Základná charakteristika obce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4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o všestranný rozvoj jej územia a o potreby jej obyvateľov.  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Geografické údaje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Geografická poloha obce: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patrí k najvýznamnejším rusínskym obciam v Slovenskej republike. Leží 12 km na sever od okresného mesta Medzilaborce, 2 km od prameňa rieky Laborec po jej oboch stranách v podhorskej oblasti Nízkych Beskýd. Podľa administratívneho začlenenia spadá do Prešovského samosprávneho kraja v okrese Medzilaborce. Nadmorská výška chotára sa pohybuje od 420 m do 830 m v rozlohe 2 372 hektárov. Najbližším mestom sú spomínané Medzilaborce, ktoré sú zároveň okresným mestom.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Čertižnianský chotár od severovýchodu až po severozápad hraničí s Poľskou republikou v dĺžke necelých 10 km. Na západe susedí s chotárom Driečna asi v dĺžke 5 km, a na juhu s chotárom obce Habura – asi 6 km.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Susedné obce : Habura.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Celková rozloha obce : 2372 ha.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Nadmorská výška : 420 - 830 m n. m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Demografické údaje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obyvateľov: 323 obyvateľov k 31.12.2020.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Národnostná štruktúra: obyvatelia sú prevažne slovenskej národnosti ale aj rusínskej.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Štruktúra obyvate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ľstva podľa náboženského významu: gréckokatolícke vierovyznanie. </w:t>
      </w:r>
    </w:p>
    <w:p>
      <w:pPr>
        <w:spacing w:before="0" w:after="1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Vývoj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obyvateľov : Počet obyvateľov obce rapídne neklesá, demografický vývoj v obci je priaznivý.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Ekonomické údaje  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Nezamestnanos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 obci : väčšia časť obyvateľov obce sú dôchodcovia. Obyvatelia obce majú možnosť zamestnania v okresnom meste Medzilaborce.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Nezamestnanos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 okrese: nezamestnanosť v okrese Medzilaborce sa v roku 2020 pohybovala okolo 13,5 %.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Vývoj nezamestnanosti : má stúpajúcu tendenciu. </w:t>
      </w:r>
    </w:p>
    <w:p>
      <w:pPr>
        <w:spacing w:before="0" w:after="226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Symboly obce </w:t>
      </w:r>
    </w:p>
    <w:p>
      <w:pPr>
        <w:spacing w:before="0" w:after="2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Erb obce: v modrom poli štítu biely kostol zo žltým rovnoramenným gréckym krížom na veži a žltým rovnoramenným dvojkrížom na konci strechy.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Vlajka obce : Obecná vlajka má podobu štyroch pozd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ĺžnych pruhov žltého, modrého, bieleho a modrého. Vlajka má pomer strán 2 : 3 a ukončená je tromi cípmi, t. j. dvomi zástrihmi, siahajúcimi do tretiny jej listu. Farebnosť pruhov na vlajke je daná farbami obecného erbu.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čať obce : podľa odtlačku obecnej pečate z druhej polovice 18. alebo začiatku 19. storočia má katolícky motív.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5.5. História obce  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Obec sa spomína od roku 1431 ako Cherthws. Doložená je z roku 1773 ako Czertissne, z roku 1786 ako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Čertissneye, z roku 1920 ako Čertiažne, od roku 1927 ako Čertižné; maďarsky Csertész, Nagycsertész.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Pôvod názvu obce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Čertižné sa interpretuje rôzne. Podľa obecnej kroniky z roku 1996 názov obce pochádza z ruského slova "čertjož"- kartina, respektíve od slova "čerta"- čiara. No treba spomenúť aj legendu, ktorá sa v obci traduje a prenáša z pokolenia na pokolenie v ústnom podaní, podľa ktorej je názov spojený s pánom, ktorému patril chotár.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5.6.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Pamiatky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Prírodná rezervácia Mokré lúky pod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Čertižným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Prírodná rezervácia Mokré lúky pod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Čertižným je chráneným územím katastra obce Čertižné na výmere 1,36 ha. V terénnej depresii vedľa hospodárskej krajiny Laboreckej vrchoviny sa zachovali biologicky hodnotné slatino-rašelinové spoločenstvá, málo narušené ľudskými zásahmi. Chránené územie tvoria podmáčané lúčne a slatinné spoločenstvá v rôznych postupných štádiach, krovité vŕby a porast jelše lepkavej.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Prame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ň rieky Laborec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Laborec je slovenská rieka dlhá 132,5 km. Je symbolom regiónu Zemplín, ke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ďže je riekou, ktorá preteká takmer celým jeho územím zo severu na juh.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360"/>
        <w:ind w:right="3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Pomenovanie rieky má základ lab, ktorého pôvod je v indoeurópskom albh, s významom biely. To znamená bielu, svetlú rieku, podobne ako napríklad Labe. To dosved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čuje prastaré slovanské osídlenie.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ľa Melicha je názov Laborec odvodený z turecko-bulharského Albars, z čoho by podľa neho bolo v bulharsko-slovenskom bolo Lobors alebo Labors, z neho staromaďarsky Laborzsu alebo Laborszu, potom Laborc, s obmenami Laborc, Labruc, Labrac. Z maďarčiny podľa neho prešlo meno do slovenčiny a ukrajinčiny vo forme Laborca. Jeho význam by teda bol "hrdinský pardál".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23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123" w:line="259"/>
        <w:ind w:right="0" w:left="346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Vojenské cintoríny v katastri obce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u w:val="single"/>
          <w:shd w:fill="auto" w:val="clear"/>
        </w:rPr>
        <w:t xml:space="preserve">Čertižné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V súvislosti s prvou svetovou vojnou patrí obec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Čertižné medzi unikáty. V katastri obce sa totiž podľa archívnych dokumentov nachádza až päť vojenských cintorínov z rokov 1914-1915.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Časť vojakov bola na miestnych cintorínoch pochovaná už počas vojny. Zvyšok vojakov pochovali na tomto mieste československé orgány v medzivojnovom období. V katastri obce, ale aj v samotnej obci, sa nachádzalo množstvo roztrúsených vojnových hrobov. V rámci šetrenia finančných prostriedkov určených na starostlivosť o vojnové hroby sa pristúpilo k sústredeniu vojnových hrobov a vytvoreniu vojnových cintorínov.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Po rozhodnutí o sústredení vojnových hrobov bol vypracovaný plán, pod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ľa ktorého sa malo postupovať. Tento plán vypracovali s veľmi zodpovedným prístupom žandári z miestnej žandárskej stanice. Najprv zaniesli na mapu pozície všetkých vojnových hrobov v okolí. Potom rozdelili celé územie katastra do piatich sektorov. V každom sektore bolo určené centrálne miesto, kde sa mali zhromaždiť exhumované pozostatky padlých vojakov.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" w:line="360"/>
        <w:ind w:right="294" w:left="346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Na tomto mieste vznikol vojenský cintorín. V každom sektore postupovali rovnakým spôsobom. Vybrali miesto, na ktorom sa nachádzal nejaký masový hrob, a v jeho blízkosti pochovávali exhumované obete z okolia. Takýmto postupom vzniklo všetkých pä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auto" w:val="clear"/>
        </w:rPr>
        <w:t xml:space="preserve">ť cintorínov v Čertižnom.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6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30" w:line="259"/>
        <w:ind w:right="154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6.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Plnenie funkcií  obce (prenesené kompetencie, originálne kompetencie)  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Výchova a vzdelávanie   </w:t>
      </w:r>
    </w:p>
    <w:p>
      <w:pPr>
        <w:spacing w:before="0" w:after="152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časnosti výchovu a vzdelávanie detí obce poskytuje: </w:t>
      </w:r>
    </w:p>
    <w:p>
      <w:pPr>
        <w:numPr>
          <w:ilvl w:val="0"/>
          <w:numId w:val="7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Materská škola v obci Habura </w:t>
      </w:r>
    </w:p>
    <w:p>
      <w:pPr>
        <w:numPr>
          <w:ilvl w:val="0"/>
          <w:numId w:val="7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ZŠ s MŠ v meste Medzilaborce na ulici Duchnovi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čovej</w:t>
      </w:r>
    </w:p>
    <w:p>
      <w:pPr>
        <w:numPr>
          <w:ilvl w:val="0"/>
          <w:numId w:val="72"/>
        </w:numPr>
        <w:spacing w:before="0" w:after="0" w:line="354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ZŠ na ulici Komenského. </w:t>
      </w:r>
    </w:p>
    <w:p>
      <w:pPr>
        <w:spacing w:before="0" w:after="129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129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 mimoškolské aktivity: </w:t>
      </w:r>
    </w:p>
    <w:p>
      <w:pPr>
        <w:numPr>
          <w:ilvl w:val="0"/>
          <w:numId w:val="74"/>
        </w:numPr>
        <w:spacing w:before="0" w:after="0" w:line="380"/>
        <w:ind w:right="2698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Základná umelecká škola  v Medzilaborciach 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                                                      </w:t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Centrum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ľného času v Medzilaborciach. </w:t>
      </w:r>
    </w:p>
    <w:p>
      <w:pPr>
        <w:spacing w:before="0" w:after="5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vzdelávania sa </w:t>
        <w:tab/>
        <w:t xml:space="preserve">bude orientovať len na: mesto Medzilaborce. </w:t>
      </w:r>
    </w:p>
    <w:p>
      <w:pPr>
        <w:spacing w:before="0" w:after="226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Zdravotníctvo </w:t>
      </w:r>
    </w:p>
    <w:p>
      <w:pPr>
        <w:spacing w:before="0" w:after="129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Zdravotnú starostlivos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pre obyvateľov obce poskytuje: </w:t>
      </w:r>
    </w:p>
    <w:p>
      <w:pPr>
        <w:numPr>
          <w:ilvl w:val="0"/>
          <w:numId w:val="79"/>
        </w:numPr>
        <w:spacing w:before="0" w:after="58" w:line="336"/>
        <w:ind w:right="295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Zdravotné stredisko s ambulanciou pre dospelých, deti a zubnou ambulanciou sa nachádza  v okresnom meste Medzilaborce. </w:t>
      </w:r>
    </w:p>
    <w:p>
      <w:pPr>
        <w:numPr>
          <w:ilvl w:val="0"/>
          <w:numId w:val="79"/>
        </w:numPr>
        <w:spacing w:before="0" w:after="95" w:line="254"/>
        <w:ind w:right="295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Nemocnica s poliklinikou v mestách Humenné a Svidník do ktorých obec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Čertižné spadá podľa rozhodnutia vyšších kompetentných orgánov. </w:t>
      </w:r>
    </w:p>
    <w:p>
      <w:pPr>
        <w:spacing w:before="0" w:after="8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zdravotnej starostlivosti sa bude orientovať na: mesto Humenné.    </w:t>
      </w:r>
    </w:p>
    <w:p>
      <w:pPr>
        <w:spacing w:before="0" w:after="22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Sociálne zabezpe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čenie </w:t>
      </w:r>
    </w:p>
    <w:p>
      <w:pPr>
        <w:spacing w:before="0" w:after="2" w:line="336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rozvoj sociálnych služieb sa bude orientovať na: poskytovanie opatrovateľskej služby v domácnosti. </w:t>
      </w:r>
    </w:p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88" w:line="259"/>
        <w:ind w:right="0" w:left="33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Kultúra </w:t>
      </w:r>
    </w:p>
    <w:p>
      <w:pPr>
        <w:spacing w:before="0" w:after="0" w:line="337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čenský a kultúrny život v obci sa orientuje na miestne akcie a podujatia v Kultúrnom dome v Čertižnom. </w:t>
      </w:r>
    </w:p>
    <w:p>
      <w:pPr>
        <w:spacing w:before="0" w:after="0" w:line="337"/>
        <w:ind w:right="295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6.5.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u w:val="single"/>
          <w:shd w:fill="auto" w:val="clear"/>
        </w:rPr>
        <w:t xml:space="preserve">Hospodárstvo   </w:t>
      </w:r>
    </w:p>
    <w:p>
      <w:pPr>
        <w:spacing w:before="0" w:after="95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95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Najvýznamnejší poskytovatelia služieb v obci : </w:t>
      </w:r>
    </w:p>
    <w:p>
      <w:pPr>
        <w:spacing w:before="0" w:after="138" w:line="254"/>
        <w:ind w:right="295" w:left="795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Potraviny, zmiešaný tovar </w:t>
      </w:r>
    </w:p>
    <w:p>
      <w:pPr>
        <w:spacing w:before="0" w:after="130" w:line="259"/>
        <w:ind w:right="0" w:left="805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Pohostinstvo </w:t>
      </w:r>
    </w:p>
    <w:p>
      <w:pPr>
        <w:spacing w:before="0" w:after="0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Na základe analýzy doterajšieho vývoja možno 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čakávať, že hospodársky život v obci sa bude orientovať na : spracovanie dreva. </w:t>
      </w:r>
    </w:p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30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7.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Informácia o vývoji obce z 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ľadu rozpočtovníctva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84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Základným   nástrojom 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čného  hospodárenia  obce  bol   rozpočet   obce   na  rok 2020. Obec v roku 2020 zostavila rozpočet podľa ustanovenia § 10 odsek 7) zákona č.583/2004 Z. z. o rozpočtových pravidlách územnej samosprávy a o zmene a doplnení niektorých zákonov v znení neskorších predpisov.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obce na rok 2020 bol zostavený ako vyrovnaný.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Hospodárenie obce sa riadilo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schváleného rozpočtu na rok 2020. 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obce bol schválený obecným zastupiteľstvom dňa 10.12.2019 uznesením č. 6/2019. </w:t>
      </w:r>
    </w:p>
    <w:p>
      <w:pPr>
        <w:spacing w:before="0" w:after="248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nebol zmenený: </w:t>
      </w:r>
    </w:p>
    <w:p>
      <w:pPr>
        <w:keepNext w:val="true"/>
        <w:keepLines w:val="true"/>
        <w:tabs>
          <w:tab w:val="center" w:pos="2949" w:leader="none"/>
          <w:tab w:val="center" w:pos="6707" w:leader="none"/>
        </w:tabs>
        <w:spacing w:before="0" w:after="5" w:line="254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   </w:t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7.1.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Plnenie príjmov 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čerpanie výdavkov za rok 2020   </w:t>
        <w:tab/>
        <w:t xml:space="preserve"> </w:t>
      </w:r>
    </w:p>
    <w:tbl>
      <w:tblPr>
        <w:tblInd w:w="254" w:type="dxa"/>
      </w:tblPr>
      <w:tblGrid>
        <w:gridCol w:w="2408"/>
        <w:gridCol w:w="1416"/>
        <w:gridCol w:w="1703"/>
        <w:gridCol w:w="2051"/>
      </w:tblGrid>
      <w:tr>
        <w:trPr>
          <w:trHeight w:val="99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6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1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62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po zmenách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čné  plnenie príjmov/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11" w:line="240"/>
              <w:ind w:right="0" w:left="6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čerpanie výdavkov k </w:t>
            </w:r>
          </w:p>
          <w:p>
            <w:pPr>
              <w:spacing w:before="0" w:after="0" w:line="240"/>
              <w:ind w:right="0" w:left="6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31.12.2020</w:t>
            </w:r>
          </w:p>
        </w:tc>
      </w:tr>
      <w:tr>
        <w:trPr>
          <w:trHeight w:val="304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111.469,00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111.469,00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429.636,83</w:t>
            </w:r>
          </w:p>
        </w:tc>
      </w:tr>
      <w:tr>
        <w:trPr>
          <w:trHeight w:val="40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110.124,00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110.124,00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139.132,90</w:t>
            </w:r>
          </w:p>
        </w:tc>
      </w:tr>
      <w:tr>
        <w:trPr>
          <w:trHeight w:val="307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2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278.503,93</w:t>
            </w:r>
          </w:p>
        </w:tc>
      </w:tr>
      <w:tr>
        <w:trPr>
          <w:trHeight w:val="311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príjmy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76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12.000,00</w:t>
            </w:r>
          </w:p>
        </w:tc>
      </w:tr>
      <w:tr>
        <w:trPr>
          <w:trHeight w:val="305" w:hRule="auto"/>
          <w:jc w:val="left"/>
        </w:trPr>
        <w:tc>
          <w:tcPr>
            <w:tcW w:w="2408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111.469,00</w:t>
            </w:r>
          </w:p>
        </w:tc>
        <w:tc>
          <w:tcPr>
            <w:tcW w:w="170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111.469,00</w:t>
            </w:r>
          </w:p>
        </w:tc>
        <w:tc>
          <w:tcPr>
            <w:tcW w:w="2051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429.537,76</w:t>
            </w:r>
          </w:p>
        </w:tc>
      </w:tr>
      <w:tr>
        <w:trPr>
          <w:trHeight w:val="308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8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7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07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98.469,00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98.469,00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113.233,66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13.000,00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13.000,00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316.304,10</w:t>
            </w:r>
          </w:p>
        </w:tc>
      </w:tr>
      <w:tr>
        <w:trPr>
          <w:trHeight w:val="310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výdavky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59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303" w:hRule="auto"/>
          <w:jc w:val="left"/>
        </w:trPr>
        <w:tc>
          <w:tcPr>
            <w:tcW w:w="240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obce   </w:t>
            </w:r>
          </w:p>
        </w:tc>
        <w:tc>
          <w:tcPr>
            <w:tcW w:w="14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111.469,00</w:t>
            </w:r>
          </w:p>
        </w:tc>
        <w:tc>
          <w:tcPr>
            <w:tcW w:w="170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111.469,00</w:t>
            </w:r>
          </w:p>
        </w:tc>
        <w:tc>
          <w:tcPr>
            <w:tcW w:w="205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keepLines w:val="true"/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FF0000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keepNext w:val="true"/>
        <w:keepLines w:val="true"/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7.2.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Prebytok/schodok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čtového hospodárenia za rok 2020</w:t>
      </w:r>
    </w:p>
    <w:tbl>
      <w:tblPr>
        <w:tblInd w:w="318" w:type="dxa"/>
      </w:tblPr>
      <w:tblGrid>
        <w:gridCol w:w="5695"/>
        <w:gridCol w:w="3392"/>
      </w:tblGrid>
      <w:tr>
        <w:trPr>
          <w:trHeight w:val="570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d9d9d9" w:sz="20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57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Hospodárenie obce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vMerge w:val="restart"/>
            <w:tcBorders>
              <w:top w:val="single" w:color="000001" w:sz="6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9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11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čnosť k 31.12.2020</w:t>
            </w:r>
          </w:p>
          <w:p>
            <w:pPr>
              <w:spacing w:before="0" w:after="0" w:line="240"/>
              <w:ind w:right="0" w:left="158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</w:tr>
      <w:tr>
        <w:trPr>
          <w:trHeight w:val="370" w:hRule="auto"/>
          <w:jc w:val="left"/>
        </w:trPr>
        <w:tc>
          <w:tcPr>
            <w:tcW w:w="5695" w:type="dxa"/>
            <w:tcBorders>
              <w:top w:val="single" w:color="d9d9d9" w:sz="20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vMerge/>
            <w:tcBorders>
              <w:top w:val="single" w:color="000000" w:sz="0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 príjmy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139.132,90</w:t>
            </w:r>
          </w:p>
        </w:tc>
      </w:tr>
      <w:tr>
        <w:trPr>
          <w:trHeight w:val="35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bežné príjmy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tabs>
                <w:tab w:val="left" w:pos="232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ab/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139.132,90</w:t>
            </w:r>
          </w:p>
        </w:tc>
      </w:tr>
      <w:tr>
        <w:trPr>
          <w:trHeight w:val="339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113.233,66</w:t>
            </w:r>
          </w:p>
        </w:tc>
      </w:tr>
      <w:tr>
        <w:trPr>
          <w:trHeight w:val="354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bežné výdavky 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113.233,66</w:t>
            </w:r>
          </w:p>
        </w:tc>
      </w:tr>
      <w:tr>
        <w:trPr>
          <w:trHeight w:val="32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Bežný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111.469,00</w:t>
            </w:r>
          </w:p>
        </w:tc>
      </w:tr>
      <w:tr>
        <w:trPr>
          <w:trHeight w:val="34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Kapitálové  príjmy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278.503,93</w:t>
            </w:r>
          </w:p>
        </w:tc>
      </w:tr>
      <w:tr>
        <w:trPr>
          <w:trHeight w:val="358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kapitálové  príjmy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36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Kapitálové  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316.304,10</w:t>
            </w:r>
          </w:p>
        </w:tc>
      </w:tr>
      <w:tr>
        <w:trPr>
          <w:trHeight w:val="355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 : kapitálové  výdavky  obce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24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Kapitálový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13.000,00</w:t>
            </w:r>
          </w:p>
        </w:tc>
      </w:tr>
      <w:tr>
        <w:trPr>
          <w:trHeight w:val="326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Prebytok/schodok bežného a kapitálového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čtu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11.900,93</w:t>
            </w:r>
          </w:p>
        </w:tc>
      </w:tr>
      <w:tr>
        <w:trPr>
          <w:trHeight w:val="342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Vylú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čenie z prebytku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2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Upravený prebytok/schodok bežného a kapitálového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čtu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8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49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Príjmy z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8"/>
              <w:bottom w:val="single" w:color="000001" w:sz="4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2.000,00</w:t>
            </w:r>
          </w:p>
        </w:tc>
      </w:tr>
      <w:tr>
        <w:trPr>
          <w:trHeight w:val="352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Výdavky z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4"/>
              <w:left w:val="single" w:color="000001" w:sz="8"/>
              <w:bottom w:val="single" w:color="d9d9d9" w:sz="11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2.000,00</w:t>
            </w:r>
          </w:p>
        </w:tc>
      </w:tr>
      <w:tr>
        <w:trPr>
          <w:trHeight w:val="321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8"/>
              <w:right w:val="single" w:color="000001" w:sz="8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Rozdiel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operácií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d9d9d9" w:sz="11"/>
              <w:left w:val="single" w:color="000001" w:sz="8"/>
              <w:bottom w:val="single" w:color="000001" w:sz="8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2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,00</w:t>
            </w:r>
          </w:p>
        </w:tc>
      </w:tr>
      <w:tr>
        <w:trPr>
          <w:trHeight w:val="348" w:hRule="auto"/>
          <w:jc w:val="left"/>
        </w:trPr>
        <w:tc>
          <w:tcPr>
            <w:tcW w:w="5695" w:type="dxa"/>
            <w:tcBorders>
              <w:top w:val="single" w:color="000001" w:sz="8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PRÍJMY SPOLU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tcBorders>
              <w:top w:val="single" w:color="000001" w:sz="8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29.636,83</w:t>
            </w:r>
          </w:p>
        </w:tc>
      </w:tr>
      <w:tr>
        <w:trPr>
          <w:trHeight w:val="338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VÝDAVKY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29.537,76</w:t>
            </w:r>
          </w:p>
        </w:tc>
      </w:tr>
      <w:tr>
        <w:trPr>
          <w:trHeight w:val="313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Hospodárenie obce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dd9c3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9,07</w:t>
            </w:r>
          </w:p>
        </w:tc>
      </w:tr>
      <w:tr>
        <w:trPr>
          <w:trHeight w:val="453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Vylú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čenie z prebytku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31" w:hRule="auto"/>
          <w:jc w:val="left"/>
        </w:trPr>
        <w:tc>
          <w:tcPr>
            <w:tcW w:w="5695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Upravené hospodárenie obce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392" w:type="dxa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auto" w:fill="d9d9d9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9,07</w:t>
            </w:r>
          </w:p>
        </w:tc>
      </w:tr>
    </w:tbl>
    <w:p>
      <w:pPr>
        <w:spacing w:before="0" w:after="0" w:line="259"/>
        <w:ind w:right="0" w:left="89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Prebytok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v sume 99,07 EUR  zistený podľa ustanovenia § 10 ods. 3 písm. a) a b) zákona č. 583/2004 Z. z. o rozpočtových pravidlách územnej samosprávy a o zmene a doplnení niektorých zákonov v znení neskorších predpisov, navrhujeme použiť na:  -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splatenie bežných nákladov na chod Obecného úradu (energie).   </w:t>
      </w: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243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tabs>
          <w:tab w:val="center" w:pos="2032" w:leader="none"/>
          <w:tab w:val="center" w:pos="4583" w:leader="none"/>
          <w:tab w:val="center" w:pos="5291" w:leader="none"/>
          <w:tab w:val="center" w:pos="5999" w:leader="none"/>
          <w:tab w:val="center" w:pos="6707" w:leader="none"/>
        </w:tabs>
        <w:spacing w:before="0" w:after="5" w:line="254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ab/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7.3.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na roky 2020 - 2023</w:t>
        <w:tab/>
        <w:t xml:space="preserve">  </w:t>
        <w:tab/>
        <w:t xml:space="preserve">  </w:t>
        <w:tab/>
        <w:t xml:space="preserve">  </w:t>
        <w:tab/>
        <w:t xml:space="preserve"> </w:t>
      </w:r>
    </w:p>
    <w:tbl>
      <w:tblPr>
        <w:tblInd w:w="254" w:type="dxa"/>
      </w:tblPr>
      <w:tblGrid>
        <w:gridCol w:w="2133"/>
        <w:gridCol w:w="1643"/>
        <w:gridCol w:w="1890"/>
        <w:gridCol w:w="1844"/>
        <w:gridCol w:w="1720"/>
      </w:tblGrid>
      <w:tr>
        <w:trPr>
          <w:trHeight w:val="599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4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31.12.20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391" w:hanging="209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    2021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79" w:firstLine="166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  rok 2022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d9d9d9" w:sz="2"/>
              <w:right w:val="single" w:color="000001" w:sz="4"/>
            </w:tcBorders>
            <w:shd w:color="auto" w:fill="auto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19" w:firstLine="166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2023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29.636,83</w:t>
            </w:r>
          </w:p>
        </w:tc>
        <w:tc>
          <w:tcPr>
            <w:tcW w:w="1890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.469,00</w:t>
            </w:r>
          </w:p>
        </w:tc>
        <w:tc>
          <w:tcPr>
            <w:tcW w:w="1844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106.345,00</w:t>
            </w:r>
          </w:p>
        </w:tc>
        <w:tc>
          <w:tcPr>
            <w:tcW w:w="1720" w:type="dxa"/>
            <w:tcBorders>
              <w:top w:val="single" w:color="d9d9d9" w:sz="2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106.345,00</w:t>
            </w: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39.132,90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107.124,00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105.000,00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105.000,00</w:t>
            </w:r>
          </w:p>
        </w:tc>
      </w:tr>
      <w:tr>
        <w:trPr>
          <w:trHeight w:val="310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78.503,93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7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príjmy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2.000,00</w:t>
            </w:r>
          </w:p>
        </w:tc>
        <w:tc>
          <w:tcPr>
            <w:tcW w:w="189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1.345,00</w:t>
            </w:r>
          </w:p>
        </w:tc>
        <w:tc>
          <w:tcPr>
            <w:tcW w:w="184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7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</w:t>
            </w:r>
          </w:p>
        </w:tc>
        <w:tc>
          <w:tcPr>
            <w:tcW w:w="172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1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1.345,00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</w:t>
      </w:r>
    </w:p>
    <w:tbl>
      <w:tblPr>
        <w:tblInd w:w="254" w:type="dxa"/>
      </w:tblPr>
      <w:tblGrid>
        <w:gridCol w:w="2133"/>
        <w:gridCol w:w="1643"/>
        <w:gridCol w:w="1718"/>
        <w:gridCol w:w="1870"/>
        <w:gridCol w:w="1866"/>
      </w:tblGrid>
      <w:tr>
        <w:trPr>
          <w:trHeight w:val="599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4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31.12.20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20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303" w:hanging="209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na rok 2021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93" w:firstLine="163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2022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193" w:firstLine="163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 na rok 2023</w:t>
            </w:r>
          </w:p>
        </w:tc>
      </w:tr>
      <w:tr>
        <w:trPr>
          <w:trHeight w:val="307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29537,76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08.469,00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103.344,00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103.344,00</w:t>
            </w: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 :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4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-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13.233,66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5.469,00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90.344,00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90.344,00</w:t>
            </w:r>
          </w:p>
        </w:tc>
      </w:tr>
      <w:tr>
        <w:trPr>
          <w:trHeight w:val="578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16.304,10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1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13.000,00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13.000,00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13.000,00</w:t>
            </w:r>
          </w:p>
        </w:tc>
      </w:tr>
      <w:tr>
        <w:trPr>
          <w:trHeight w:val="310" w:hRule="auto"/>
          <w:jc w:val="left"/>
        </w:trPr>
        <w:tc>
          <w:tcPr>
            <w:tcW w:w="213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výdavky </w:t>
            </w:r>
          </w:p>
        </w:tc>
        <w:tc>
          <w:tcPr>
            <w:tcW w:w="1643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,00</w:t>
            </w:r>
          </w:p>
        </w:tc>
        <w:tc>
          <w:tcPr>
            <w:tcW w:w="171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87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86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spacing w:before="0" w:after="268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keepNext w:val="true"/>
        <w:keepLines w:val="true"/>
        <w:spacing w:before="0" w:after="196" w:line="259"/>
        <w:ind w:right="154" w:left="331" w:hanging="1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8.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Informácia o vývoji obce z 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ľadu účtovníctva</w:t>
      </w: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keepNext w:val="true"/>
        <w:keepLines w:val="true"/>
        <w:spacing w:before="0" w:after="0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  </w:t>
      </w:r>
    </w:p>
    <w:tbl>
      <w:tblPr>
        <w:tblInd w:w="290" w:type="dxa"/>
      </w:tblPr>
      <w:tblGrid>
        <w:gridCol w:w="3680"/>
        <w:gridCol w:w="1537"/>
        <w:gridCol w:w="1440"/>
        <w:gridCol w:w="1441"/>
        <w:gridCol w:w="1438"/>
      </w:tblGrid>
      <w:tr>
        <w:trPr>
          <w:trHeight w:val="551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5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3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8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8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836967" w:sz="3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43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Majetok spolu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1220569,80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915424,54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570636,49</w:t>
            </w:r>
          </w:p>
        </w:tc>
        <w:tc>
          <w:tcPr>
            <w:tcW w:w="1438" w:type="dxa"/>
            <w:tcBorders>
              <w:top w:val="single" w:color="d9d9d9" w:sz="3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570636,49</w:t>
            </w:r>
          </w:p>
        </w:tc>
      </w:tr>
      <w:tr>
        <w:trPr>
          <w:trHeight w:val="407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Neobežný majetok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1129461,10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824.807,00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570636,49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570636,49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1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1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056301,70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751.647,60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570.636,49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73.159,40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73.159,40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Obežný majetok spolu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1108,70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0617,54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103,23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103,23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čtovanie medzi subjektami VS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410,99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018,90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účty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89.5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9495,41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40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návratné fin. výpomoci dlh.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8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návratné fin. výpomoci krát.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13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31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spacing w:before="0" w:after="0" w:line="259"/>
        <w:ind w:right="0" w:left="360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Zdroje krytia   </w:t>
      </w:r>
    </w:p>
    <w:tbl>
      <w:tblPr>
        <w:tblInd w:w="290" w:type="dxa"/>
      </w:tblPr>
      <w:tblGrid>
        <w:gridCol w:w="3680"/>
        <w:gridCol w:w="1537"/>
        <w:gridCol w:w="1440"/>
        <w:gridCol w:w="1441"/>
        <w:gridCol w:w="1438"/>
      </w:tblGrid>
      <w:tr>
        <w:trPr>
          <w:trHeight w:val="551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5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53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7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 </w:t>
            </w:r>
          </w:p>
          <w:p>
            <w:pPr>
              <w:spacing w:before="0" w:after="0" w:line="240"/>
              <w:ind w:right="0" w:left="49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836967" w:sz="3"/>
              <w:right w:val="single" w:color="000001" w:sz="4"/>
            </w:tcBorders>
            <w:shd w:color="auto" w:fill="ddd9c3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na rok 202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433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Vlastné imanie a záväzky spolu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220569,80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15424,54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780.102,39 </w:t>
            </w:r>
          </w:p>
        </w:tc>
        <w:tc>
          <w:tcPr>
            <w:tcW w:w="1438" w:type="dxa"/>
            <w:tcBorders>
              <w:top w:val="single" w:color="d9d9d9" w:sz="3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780.102,39 </w:t>
            </w:r>
          </w:p>
        </w:tc>
      </w:tr>
      <w:tr>
        <w:trPr>
          <w:trHeight w:val="409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imanie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05618,29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66442,67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ňovacie rozdiely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Fondy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1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Výsledok hospodárenia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05618,29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66442,67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570.000,00 </w:t>
            </w:r>
          </w:p>
        </w:tc>
      </w:tr>
      <w:tr>
        <w:trPr>
          <w:trHeight w:val="47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30618,21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64648,57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1832,70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1832,70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6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 toho :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Rezervy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2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čtovanie medzi subjektami VS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70179,24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16209,60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7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-14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  <w:tab/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0,03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,03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06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Bankové úvery a výpomoci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0438,94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8438,94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30.832,70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30.832,70 </w:t>
            </w:r>
          </w:p>
        </w:tc>
      </w:tr>
      <w:tr>
        <w:trPr>
          <w:trHeight w:val="408" w:hRule="auto"/>
          <w:jc w:val="left"/>
        </w:trPr>
        <w:tc>
          <w:tcPr>
            <w:tcW w:w="368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7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184.333,30</w:t>
            </w:r>
          </w:p>
        </w:tc>
        <w:tc>
          <w:tcPr>
            <w:tcW w:w="1440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3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84.333,30</w:t>
            </w:r>
          </w:p>
        </w:tc>
        <w:tc>
          <w:tcPr>
            <w:tcW w:w="144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170.269,69 </w:t>
            </w:r>
          </w:p>
        </w:tc>
        <w:tc>
          <w:tcPr>
            <w:tcW w:w="143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54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170.269,69 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231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ľadávky   </w:t>
      </w:r>
    </w:p>
    <w:tbl>
      <w:tblPr>
        <w:tblInd w:w="254" w:type="dxa"/>
      </w:tblPr>
      <w:tblGrid>
        <w:gridCol w:w="5102"/>
        <w:gridCol w:w="1555"/>
        <w:gridCol w:w="1555"/>
      </w:tblGrid>
      <w:tr>
        <w:trPr>
          <w:trHeight w:val="502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4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3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45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do lehoty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410,99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018,90</w:t>
            </w:r>
          </w:p>
        </w:tc>
      </w:tr>
      <w:tr>
        <w:trPr>
          <w:trHeight w:val="439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ľadávky po lehote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23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8.4.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 </w:t>
      </w:r>
    </w:p>
    <w:tbl>
      <w:tblPr>
        <w:tblInd w:w="254" w:type="dxa"/>
      </w:tblPr>
      <w:tblGrid>
        <w:gridCol w:w="5102"/>
        <w:gridCol w:w="1555"/>
        <w:gridCol w:w="1555"/>
      </w:tblGrid>
      <w:tr>
        <w:trPr>
          <w:trHeight w:val="504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4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93" w:left="3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Zostatok k 31.12 201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9</w:t>
            </w:r>
          </w:p>
        </w:tc>
      </w:tr>
      <w:tr>
        <w:trPr>
          <w:trHeight w:val="440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do lehoty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9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0,03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106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,03</w:t>
            </w:r>
          </w:p>
        </w:tc>
      </w:tr>
      <w:tr>
        <w:trPr>
          <w:trHeight w:val="444" w:hRule="auto"/>
          <w:jc w:val="left"/>
        </w:trPr>
        <w:tc>
          <w:tcPr>
            <w:tcW w:w="51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po lehote splatnosti   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7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5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2" w:type="dxa"/>
              <w:right w:w="52" w:type="dxa"/>
            </w:tcMar>
            <w:vAlign w:val="top"/>
          </w:tcPr>
          <w:p>
            <w:pPr>
              <w:spacing w:before="0" w:after="0" w:line="240"/>
              <w:ind w:right="45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</w:tbl>
    <w:p>
      <w:pPr>
        <w:spacing w:before="0" w:after="0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FF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77"/>
        </w:numPr>
        <w:spacing w:before="0" w:after="0" w:line="259"/>
        <w:ind w:right="0" w:left="867" w:hanging="523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Hospodársky výsledok  za 20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20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- vývoj nákladov a výnosov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>
        <w:tblInd w:w="254" w:type="dxa"/>
      </w:tblPr>
      <w:tblGrid>
        <w:gridCol w:w="3236"/>
        <w:gridCol w:w="1548"/>
        <w:gridCol w:w="1492"/>
        <w:gridCol w:w="1582"/>
        <w:gridCol w:w="1496"/>
      </w:tblGrid>
      <w:tr>
        <w:trPr>
          <w:trHeight w:val="551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39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1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31.12. 20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93" w:left="0" w:firstLine="0"/>
              <w:jc w:val="righ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čnosť k </w:t>
            </w:r>
          </w:p>
          <w:p>
            <w:pPr>
              <w:spacing w:before="0" w:after="0" w:line="240"/>
              <w:ind w:right="0" w:left="21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rok 202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dd9c3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1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Predpoklad rok 202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34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24491,57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168941,09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117.050,00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113.930,00 </w:t>
            </w:r>
          </w:p>
        </w:tc>
      </w:tr>
      <w:tr>
        <w:trPr>
          <w:trHeight w:val="443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50 – Spotrebované nákupy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6148,24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5048,78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15.200,00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14.200,00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51 – Služby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5784,66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00118,70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36.000,00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35.000,00 </w:t>
            </w:r>
          </w:p>
        </w:tc>
      </w:tr>
      <w:tr>
        <w:trPr>
          <w:trHeight w:val="437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52 – Osobné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1409,59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1429,17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48.000,00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48.000,00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53 – Dane a  poplatky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54 – Ostatné náklady na prevádzkovú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činnosť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84,18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130,45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   550,00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630,00 </w:t>
            </w:r>
          </w:p>
        </w:tc>
      </w:tr>
      <w:tr>
        <w:trPr>
          <w:trHeight w:val="1186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55 – Odpisy, rezervy a OP z prevádzkovej a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čnej činnosti a zúčtovanie časového rozlíšenia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15.800,00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14.800,00 </w:t>
            </w:r>
          </w:p>
        </w:tc>
      </w:tr>
      <w:tr>
        <w:trPr>
          <w:trHeight w:val="44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56 –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64,90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63,99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1.500,00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1.300,00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57 – Mimoriadne náklady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58 – Náklady na transfery a náklady z odvodov príjmov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50,00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45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59 – Dane z príjmov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63667,19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49279,27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167.500,00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167.500,00 </w:t>
            </w:r>
          </w:p>
        </w:tc>
      </w:tr>
      <w:tr>
        <w:trPr>
          <w:trHeight w:val="604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60 – Tržby za vlastné výkony a tovar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411,51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776,00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560,00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560,00</w:t>
            </w:r>
          </w:p>
        </w:tc>
      </w:tr>
      <w:tr>
        <w:trPr>
          <w:trHeight w:val="60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61 – Zmena stavu vnútroorganiza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čných služieb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62 – Aktivácia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602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63 – 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ňové a colné výnosy a výnosy z poplatkov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8585,22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01562,90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40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64 – Ostatné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5000,00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593,64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,00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,00</w:t>
            </w:r>
          </w:p>
        </w:tc>
      </w:tr>
      <w:tr>
        <w:trPr>
          <w:trHeight w:val="1188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17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65 – Zú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čtovanie rezerv a OP z prevádzkovej a finančnej činnosti a zúčtovanie časového rozlíšenia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439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66 –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čné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5,77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437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67 – Mimoriadne výnosy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1191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69 – Výnosy z transferov a rozpo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čtových príjmov v obciach, VÚC a v RO a PO zriadených obcou alebo VÚC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36670,46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9330,96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596" w:hRule="auto"/>
          <w:jc w:val="left"/>
        </w:trPr>
        <w:tc>
          <w:tcPr>
            <w:tcW w:w="323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Hospodársky výsledok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/+ kladný HV, - záporný HV/ </w:t>
            </w:r>
          </w:p>
        </w:tc>
        <w:tc>
          <w:tcPr>
            <w:tcW w:w="1548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39175,62</w:t>
            </w:r>
          </w:p>
        </w:tc>
        <w:tc>
          <w:tcPr>
            <w:tcW w:w="149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19664,00</w:t>
            </w:r>
          </w:p>
        </w:tc>
        <w:tc>
          <w:tcPr>
            <w:tcW w:w="158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49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4" w:type="dxa"/>
              <w:right w:w="74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</w:tbl>
    <w:p>
      <w:pPr>
        <w:spacing w:before="0" w:after="278" w:line="336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Hospodársky výsledok /záporný/ v sume – 19.664,00  EUR bol zú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čtovaný na účet 428 – Nevysporiadaný výsledok hospodárenia minulých rokov. </w:t>
      </w:r>
    </w:p>
    <w:p>
      <w:pPr>
        <w:spacing w:before="0" w:after="225" w:line="259"/>
        <w:ind w:right="0" w:left="33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8"/>
          <w:shd w:fill="auto" w:val="clear"/>
        </w:rPr>
        <w:t xml:space="preserve"> 10. Ostatné  dôležité informácie  </w:t>
      </w:r>
    </w:p>
    <w:p>
      <w:pPr>
        <w:spacing w:before="0" w:after="225" w:line="259"/>
        <w:ind w:right="0" w:left="33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10.1.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Prijaté granty a transfery 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2020 obec prijala nasledovné granty a transfery: </w:t>
      </w:r>
    </w:p>
    <w:tbl>
      <w:tblPr>
        <w:tblInd w:w="256" w:type="dxa"/>
      </w:tblPr>
      <w:tblGrid>
        <w:gridCol w:w="1616"/>
        <w:gridCol w:w="4861"/>
        <w:gridCol w:w="2337"/>
      </w:tblGrid>
      <w:tr>
        <w:trPr>
          <w:trHeight w:val="602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Poskytovate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62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čelové určenie grantov a transferov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Suma prijatých prostriedkov v EUR   </w:t>
            </w:r>
          </w:p>
        </w:tc>
      </w:tr>
      <w:tr>
        <w:trPr>
          <w:trHeight w:val="443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OÚ Prešov, ŽP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Starostlivos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 o životné prostredie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32,20 </w:t>
            </w:r>
          </w:p>
        </w:tc>
      </w:tr>
      <w:tr>
        <w:trPr>
          <w:trHeight w:val="854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MDVaRR SR,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Doprava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14,69 </w:t>
            </w:r>
          </w:p>
        </w:tc>
      </w:tr>
      <w:tr>
        <w:trPr>
          <w:trHeight w:val="60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OÚ Prešov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Vojnové hroby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1.4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99,85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,05 </w:t>
            </w:r>
          </w:p>
        </w:tc>
      </w:tr>
      <w:tr>
        <w:trPr>
          <w:trHeight w:val="85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ÚPSVaR, Stropkov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Šanca pre nezamestnaných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.151,70 </w:t>
            </w:r>
          </w:p>
        </w:tc>
      </w:tr>
      <w:tr>
        <w:trPr>
          <w:trHeight w:val="859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MVSR, </w:t>
            </w:r>
          </w:p>
          <w:p>
            <w:pPr>
              <w:spacing w:before="0" w:after="0" w:line="240"/>
              <w:ind w:right="0" w:left="2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2118" w:left="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Register obyvate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ľov</w:t>
            </w:r>
          </w:p>
          <w:p>
            <w:pPr>
              <w:spacing w:before="0" w:after="0" w:line="240"/>
              <w:ind w:right="2118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DHZO </w:t>
            </w: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156,46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1400,00</w:t>
            </w:r>
          </w:p>
        </w:tc>
      </w:tr>
      <w:tr>
        <w:trPr>
          <w:trHeight w:val="895" w:hRule="auto"/>
          <w:jc w:val="left"/>
        </w:trPr>
        <w:tc>
          <w:tcPr>
            <w:tcW w:w="1616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MF SR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Bratislava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4861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Dotácia na opravu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Obecného úradu zateplenie</w:t>
            </w:r>
          </w:p>
          <w:p>
            <w:pPr>
              <w:spacing w:before="0" w:after="0" w:line="240"/>
              <w:ind w:right="0" w:left="5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</w:p>
        </w:tc>
        <w:tc>
          <w:tcPr>
            <w:tcW w:w="2337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278503,93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</w:p>
        </w:tc>
      </w:tr>
    </w:tbl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10.2.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Poskytnuté dotácie   </w:t>
      </w:r>
    </w:p>
    <w:p>
      <w:pPr>
        <w:spacing w:before="0" w:after="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2020 obec neposkytla zo svojho rozpo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 žiadnu dotáciu. </w:t>
      </w:r>
    </w:p>
    <w:p>
      <w:pPr>
        <w:spacing w:before="0" w:after="229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10.3.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Významné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v roku 2020 </w:t>
      </w:r>
    </w:p>
    <w:p>
      <w:pPr>
        <w:spacing w:before="0" w:after="232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roku 2020 obec realizovala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zateplenie Obecného úradu 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10.4.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Predpokladaný budúci vývoj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činnosti   </w:t>
      </w:r>
    </w:p>
    <w:p>
      <w:pPr>
        <w:spacing w:before="0" w:after="247" w:line="336"/>
        <w:ind w:right="3437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Predpokladané investi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akcie realizované v budúcich rokoch:</w:t>
      </w:r>
    </w:p>
    <w:p>
      <w:pPr>
        <w:spacing w:before="0" w:after="247" w:line="336"/>
        <w:ind w:right="3437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strike w:val="true"/>
          <w:color w:val="000000"/>
          <w:spacing w:val="0"/>
          <w:position w:val="0"/>
          <w:sz w:val="24"/>
          <w:u w:val="single"/>
          <w:shd w:fill="auto" w:val="clear"/>
        </w:rPr>
        <w:t xml:space="preserve">-</w:t>
      </w:r>
      <w:r>
        <w:rPr>
          <w:rFonts w:ascii="Arial CE" w:hAnsi="Arial CE" w:cs="Arial CE" w:eastAsia="Arial CE"/>
          <w:b/>
          <w:i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Oprava a vysporiadanie pozemkov na miestnych komunikáciách. </w:t>
      </w:r>
    </w:p>
    <w:p>
      <w:pPr>
        <w:spacing w:before="0" w:after="95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10.5.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Udalosti osobitného významu po skon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čení účtovného obdobia   </w:t>
      </w:r>
    </w:p>
    <w:p>
      <w:pPr>
        <w:spacing w:before="0" w:after="234" w:line="254"/>
        <w:ind w:right="29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Obec nezaznamenala žiadnu udalos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osobitného významu po skončení účtovného obdobia.   </w:t>
      </w:r>
    </w:p>
    <w:p>
      <w:pPr>
        <w:spacing w:before="0" w:after="0" w:line="336"/>
        <w:ind w:right="180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10.6.</w:t>
      </w:r>
      <w:r>
        <w:rPr>
          <w:rFonts w:ascii="Courier New" w:hAnsi="Courier New" w:cs="Courier New" w:eastAsia="Courier New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Významné riziká a neistoty, ktorým 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čtovná jednotka vystavená    Obec nebola vystavená významným rizikám, nevedie žiadny súdny spor. </w:t>
      </w:r>
    </w:p>
    <w:p>
      <w:pPr>
        <w:spacing w:before="0" w:after="0" w:line="336"/>
        <w:ind w:right="1805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85" w:line="259"/>
        <w:ind w:right="0" w:left="351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2" w:line="330"/>
        <w:ind w:right="1014" w:left="36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Vypracovala:   Galina VASILENKOVÁ                           Schválil:  Ing. Peter TRI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ČÁK V Čertižnom,  dňa 25.03.2021</w:t>
      </w: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23" w:line="259"/>
        <w:ind w:right="0" w:left="361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Prílohy: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3" w:line="259"/>
        <w:ind w:right="0" w:left="7" w:hanging="1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strike w:val="true"/>
          <w:color w:val="FF0000"/>
          <w:spacing w:val="0"/>
          <w:position w:val="0"/>
          <w:sz w:val="24"/>
          <w:u w:val="single"/>
          <w:shd w:fill="auto" w:val="clear"/>
        </w:rPr>
        <w:t xml:space="preserve">•</w:t>
      </w:r>
      <w:r>
        <w:rPr>
          <w:rFonts w:ascii="Arial CE" w:hAnsi="Arial CE" w:cs="Arial CE" w:eastAsia="Arial CE"/>
          <w:b/>
          <w:i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Individuálna ú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čtovná závierka: Súvaha, Výkaz ziskov a strát, Poznámky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72">
    <w:abstractNumId w:val="18"/>
  </w:num>
  <w:num w:numId="74">
    <w:abstractNumId w:val="12"/>
  </w:num>
  <w:num w:numId="79">
    <w:abstractNumId w:val="6"/>
  </w:num>
  <w:num w:numId="57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Mode="External" Target="mailto:starosta@certizne.eu" Id="docRId0" Type="http://schemas.openxmlformats.org/officeDocument/2006/relationships/hyperlink"/><Relationship TargetMode="External" Target="http://www.certizne.eu/" Id="docRId1" Type="http://schemas.openxmlformats.org/officeDocument/2006/relationships/hyperlink"/><Relationship Target="numbering.xml" Id="docRId2" Type="http://schemas.openxmlformats.org/officeDocument/2006/relationships/numbering"/><Relationship Target="styles.xml" Id="docRId3" Type="http://schemas.openxmlformats.org/officeDocument/2006/relationships/styles"/></Relationships>
</file>