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79F0B" w14:textId="77777777" w:rsidR="007368C3" w:rsidRDefault="007368C3" w:rsidP="007368C3">
      <w:pPr>
        <w:pStyle w:val="Nadpis1"/>
        <w:numPr>
          <w:ilvl w:val="0"/>
          <w:numId w:val="1"/>
        </w:numPr>
        <w:tabs>
          <w:tab w:val="left" w:pos="0"/>
        </w:tabs>
        <w:spacing w:line="360" w:lineRule="auto"/>
        <w:ind w:left="0" w:firstLine="0"/>
        <w:rPr>
          <w:sz w:val="40"/>
          <w:szCs w:val="40"/>
        </w:rPr>
      </w:pPr>
      <w:r>
        <w:rPr>
          <w:sz w:val="80"/>
          <w:szCs w:val="80"/>
        </w:rPr>
        <w:t>VÝROČNÁ SPRÁVA</w:t>
      </w:r>
    </w:p>
    <w:p w14:paraId="577D4FF2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7D70E6C7" w14:textId="446FAF1C" w:rsidR="007368C3" w:rsidRDefault="007368C3" w:rsidP="007368C3">
      <w:pPr>
        <w:pStyle w:val="Nadpis2"/>
        <w:numPr>
          <w:ilvl w:val="1"/>
          <w:numId w:val="1"/>
        </w:numPr>
        <w:tabs>
          <w:tab w:val="left" w:pos="0"/>
        </w:tabs>
        <w:spacing w:line="360" w:lineRule="auto"/>
        <w:ind w:left="0" w:firstLine="0"/>
        <w:rPr>
          <w:sz w:val="40"/>
          <w:szCs w:val="40"/>
        </w:rPr>
      </w:pPr>
      <w:r>
        <w:rPr>
          <w:sz w:val="40"/>
          <w:szCs w:val="40"/>
        </w:rPr>
        <w:t>za rok 20</w:t>
      </w:r>
      <w:r>
        <w:rPr>
          <w:sz w:val="40"/>
          <w:szCs w:val="40"/>
        </w:rPr>
        <w:t>20</w:t>
      </w:r>
    </w:p>
    <w:p w14:paraId="6F5267C3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47638D44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512F330F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1AC6999F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50003410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  <w:r>
        <w:rPr>
          <w:sz w:val="40"/>
          <w:szCs w:val="40"/>
        </w:rPr>
        <w:t>spoločnosti</w:t>
      </w:r>
    </w:p>
    <w:p w14:paraId="32DA38B5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78BE4AFF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37501146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  <w:r>
        <w:rPr>
          <w:b/>
          <w:sz w:val="80"/>
          <w:szCs w:val="80"/>
        </w:rPr>
        <w:t xml:space="preserve">Merlin </w:t>
      </w:r>
      <w:proofErr w:type="spellStart"/>
      <w:r>
        <w:rPr>
          <w:b/>
          <w:sz w:val="80"/>
          <w:szCs w:val="80"/>
        </w:rPr>
        <w:t>Media</w:t>
      </w:r>
      <w:proofErr w:type="spellEnd"/>
      <w:r>
        <w:rPr>
          <w:b/>
          <w:sz w:val="80"/>
          <w:szCs w:val="80"/>
        </w:rPr>
        <w:t xml:space="preserve">, </w:t>
      </w:r>
      <w:proofErr w:type="spellStart"/>
      <w:r>
        <w:rPr>
          <w:b/>
          <w:sz w:val="80"/>
          <w:szCs w:val="80"/>
        </w:rPr>
        <w:t>s.r.o</w:t>
      </w:r>
      <w:proofErr w:type="spellEnd"/>
      <w:r>
        <w:rPr>
          <w:b/>
          <w:sz w:val="80"/>
          <w:szCs w:val="80"/>
        </w:rPr>
        <w:t>.</w:t>
      </w:r>
    </w:p>
    <w:p w14:paraId="15B36EFE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1FB5C178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  <w:r>
        <w:rPr>
          <w:sz w:val="40"/>
          <w:szCs w:val="40"/>
        </w:rPr>
        <w:t>So sídlom Trnava, IČO 36 250 902,</w:t>
      </w:r>
    </w:p>
    <w:p w14:paraId="1ACBDF1B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  <w:r>
        <w:rPr>
          <w:sz w:val="40"/>
          <w:szCs w:val="40"/>
        </w:rPr>
        <w:t>zapísaná v Obchodnom registri Okresného súdu Trnava. v </w:t>
      </w:r>
      <w:proofErr w:type="spellStart"/>
      <w:r>
        <w:rPr>
          <w:sz w:val="40"/>
          <w:szCs w:val="40"/>
        </w:rPr>
        <w:t>odd</w:t>
      </w:r>
      <w:proofErr w:type="spellEnd"/>
      <w:r>
        <w:rPr>
          <w:sz w:val="40"/>
          <w:szCs w:val="40"/>
        </w:rPr>
        <w:t xml:space="preserve">: </w:t>
      </w:r>
      <w:proofErr w:type="spellStart"/>
      <w:r>
        <w:rPr>
          <w:sz w:val="40"/>
          <w:szCs w:val="40"/>
        </w:rPr>
        <w:t>S.r.o</w:t>
      </w:r>
      <w:proofErr w:type="spellEnd"/>
      <w:r>
        <w:rPr>
          <w:sz w:val="40"/>
          <w:szCs w:val="40"/>
        </w:rPr>
        <w:t xml:space="preserve">, </w:t>
      </w:r>
    </w:p>
    <w:p w14:paraId="1A3ABF5D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  <w:proofErr w:type="spellStart"/>
      <w:r>
        <w:rPr>
          <w:sz w:val="40"/>
          <w:szCs w:val="40"/>
        </w:rPr>
        <w:t>vl.č</w:t>
      </w:r>
      <w:proofErr w:type="spellEnd"/>
      <w:r>
        <w:rPr>
          <w:sz w:val="40"/>
          <w:szCs w:val="40"/>
        </w:rPr>
        <w:t>. 13686/T</w:t>
      </w:r>
    </w:p>
    <w:p w14:paraId="5ACC213C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6423DB74" w14:textId="77777777" w:rsidR="007368C3" w:rsidRDefault="007368C3" w:rsidP="007368C3">
      <w:pPr>
        <w:spacing w:line="360" w:lineRule="auto"/>
        <w:jc w:val="center"/>
        <w:rPr>
          <w:sz w:val="40"/>
          <w:szCs w:val="40"/>
        </w:rPr>
      </w:pPr>
    </w:p>
    <w:p w14:paraId="4EA6D71E" w14:textId="77777777" w:rsidR="007368C3" w:rsidRDefault="007368C3" w:rsidP="007368C3">
      <w:pPr>
        <w:pStyle w:val="Nadpis3"/>
        <w:numPr>
          <w:ilvl w:val="2"/>
          <w:numId w:val="1"/>
        </w:numPr>
        <w:tabs>
          <w:tab w:val="left" w:pos="0"/>
        </w:tabs>
        <w:ind w:left="0" w:firstLine="0"/>
        <w:rPr>
          <w:sz w:val="40"/>
          <w:szCs w:val="40"/>
        </w:rPr>
      </w:pPr>
      <w:r>
        <w:rPr>
          <w:sz w:val="40"/>
          <w:szCs w:val="40"/>
        </w:rPr>
        <w:lastRenderedPageBreak/>
        <w:t>Identifikácia firmy</w:t>
      </w:r>
    </w:p>
    <w:p w14:paraId="71977BE7" w14:textId="77777777" w:rsidR="007368C3" w:rsidRDefault="007368C3" w:rsidP="007368C3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>Obchodné meno</w:t>
      </w:r>
      <w:r>
        <w:rPr>
          <w:b/>
          <w:sz w:val="40"/>
          <w:szCs w:val="40"/>
        </w:rPr>
        <w:tab/>
      </w:r>
      <w:r>
        <w:rPr>
          <w:sz w:val="40"/>
          <w:szCs w:val="40"/>
        </w:rPr>
        <w:tab/>
        <w:t xml:space="preserve">: Merlin </w:t>
      </w:r>
      <w:proofErr w:type="spellStart"/>
      <w:r>
        <w:rPr>
          <w:sz w:val="40"/>
          <w:szCs w:val="40"/>
        </w:rPr>
        <w:t>Media</w:t>
      </w:r>
      <w:proofErr w:type="spellEnd"/>
      <w:r>
        <w:rPr>
          <w:sz w:val="40"/>
          <w:szCs w:val="40"/>
        </w:rPr>
        <w:t xml:space="preserve">, </w:t>
      </w:r>
      <w:proofErr w:type="spellStart"/>
      <w:r>
        <w:rPr>
          <w:sz w:val="40"/>
          <w:szCs w:val="40"/>
        </w:rPr>
        <w:t>s.r.o</w:t>
      </w:r>
      <w:proofErr w:type="spellEnd"/>
      <w:r>
        <w:rPr>
          <w:sz w:val="40"/>
          <w:szCs w:val="40"/>
        </w:rPr>
        <w:t>.</w:t>
      </w:r>
    </w:p>
    <w:p w14:paraId="5B793D3C" w14:textId="77777777" w:rsidR="007368C3" w:rsidRDefault="007368C3" w:rsidP="007368C3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>Sídlo firmy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sz w:val="40"/>
          <w:szCs w:val="40"/>
        </w:rPr>
        <w:tab/>
        <w:t xml:space="preserve">: Bratislavská 45, 917 01  Trnava </w:t>
      </w:r>
    </w:p>
    <w:p w14:paraId="552F0B6D" w14:textId="77777777" w:rsidR="007368C3" w:rsidRDefault="007368C3" w:rsidP="007368C3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>IČO</w:t>
      </w:r>
      <w:r>
        <w:rPr>
          <w:b/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: 36 250 902</w:t>
      </w:r>
    </w:p>
    <w:p w14:paraId="08D62C44" w14:textId="77777777" w:rsidR="007368C3" w:rsidRDefault="007368C3" w:rsidP="007368C3">
      <w:pPr>
        <w:spacing w:line="360" w:lineRule="auto"/>
        <w:rPr>
          <w:sz w:val="40"/>
          <w:szCs w:val="40"/>
        </w:rPr>
      </w:pPr>
      <w:r>
        <w:rPr>
          <w:b/>
          <w:sz w:val="40"/>
          <w:szCs w:val="40"/>
        </w:rPr>
        <w:t>Štatutárny orgán</w:t>
      </w:r>
      <w:r>
        <w:rPr>
          <w:sz w:val="40"/>
          <w:szCs w:val="40"/>
        </w:rPr>
        <w:tab/>
        <w:t>: Konateľ: Michal Tepala</w:t>
      </w:r>
    </w:p>
    <w:p w14:paraId="1B6CF41D" w14:textId="3C5BD66E" w:rsidR="007368C3" w:rsidRDefault="007368C3" w:rsidP="007368C3">
      <w:pPr>
        <w:spacing w:line="360" w:lineRule="auto"/>
        <w:rPr>
          <w:b/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 xml:space="preserve">         bytom Jazdecká ulica 8295/79, </w:t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 xml:space="preserve">  </w:t>
      </w:r>
      <w:r>
        <w:rPr>
          <w:sz w:val="40"/>
          <w:szCs w:val="40"/>
        </w:rPr>
        <w:t xml:space="preserve">     </w:t>
      </w:r>
      <w:r>
        <w:rPr>
          <w:sz w:val="40"/>
          <w:szCs w:val="40"/>
        </w:rPr>
        <w:t>91708  Trnava</w:t>
      </w:r>
    </w:p>
    <w:p w14:paraId="3DDDB3FC" w14:textId="5C67A4BA" w:rsidR="007368C3" w:rsidRDefault="007368C3" w:rsidP="007368C3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>Registrácia</w:t>
      </w:r>
      <w:r>
        <w:rPr>
          <w:b/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: Obchodný register Okr</w:t>
      </w:r>
      <w:r>
        <w:rPr>
          <w:sz w:val="40"/>
          <w:szCs w:val="40"/>
        </w:rPr>
        <w:t xml:space="preserve">esného súdu </w:t>
      </w:r>
      <w:r>
        <w:rPr>
          <w:sz w:val="40"/>
          <w:szCs w:val="40"/>
        </w:rPr>
        <w:t xml:space="preserve">v Trnave, odd. </w:t>
      </w:r>
      <w:proofErr w:type="spellStart"/>
      <w:r>
        <w:rPr>
          <w:sz w:val="40"/>
          <w:szCs w:val="40"/>
        </w:rPr>
        <w:t>s.r.o</w:t>
      </w:r>
      <w:proofErr w:type="spellEnd"/>
      <w:r>
        <w:rPr>
          <w:sz w:val="40"/>
          <w:szCs w:val="40"/>
        </w:rPr>
        <w:t xml:space="preserve">., </w:t>
      </w:r>
      <w:proofErr w:type="spellStart"/>
      <w:r>
        <w:rPr>
          <w:sz w:val="40"/>
          <w:szCs w:val="40"/>
        </w:rPr>
        <w:t>vl.č</w:t>
      </w:r>
      <w:proofErr w:type="spellEnd"/>
      <w:r>
        <w:rPr>
          <w:sz w:val="40"/>
          <w:szCs w:val="40"/>
        </w:rPr>
        <w:t>.: 13686/T</w:t>
      </w:r>
    </w:p>
    <w:p w14:paraId="7D4E8DE7" w14:textId="77777777" w:rsidR="007368C3" w:rsidRDefault="007368C3" w:rsidP="007368C3">
      <w:pPr>
        <w:spacing w:line="360" w:lineRule="auto"/>
      </w:pPr>
      <w:r>
        <w:rPr>
          <w:b/>
          <w:sz w:val="40"/>
          <w:szCs w:val="40"/>
        </w:rPr>
        <w:t>Dátum začatia podnikania</w:t>
      </w:r>
      <w:r>
        <w:rPr>
          <w:sz w:val="40"/>
          <w:szCs w:val="40"/>
        </w:rPr>
        <w:t>: 09.09.2002</w:t>
      </w:r>
    </w:p>
    <w:p w14:paraId="49A6E26F" w14:textId="77777777" w:rsidR="007368C3" w:rsidRDefault="007368C3" w:rsidP="007368C3">
      <w:pPr>
        <w:spacing w:line="360" w:lineRule="auto"/>
      </w:pPr>
    </w:p>
    <w:p w14:paraId="22499E8F" w14:textId="77777777" w:rsidR="007368C3" w:rsidRDefault="007368C3" w:rsidP="007368C3">
      <w:pPr>
        <w:spacing w:line="360" w:lineRule="auto"/>
        <w:rPr>
          <w:sz w:val="40"/>
          <w:szCs w:val="40"/>
        </w:rPr>
      </w:pPr>
      <w:r>
        <w:rPr>
          <w:b/>
          <w:sz w:val="40"/>
          <w:szCs w:val="40"/>
        </w:rPr>
        <w:t>Predmet podnikania</w:t>
      </w:r>
      <w:r>
        <w:rPr>
          <w:b/>
          <w:sz w:val="40"/>
          <w:szCs w:val="40"/>
        </w:rPr>
        <w:tab/>
      </w:r>
      <w:r>
        <w:rPr>
          <w:sz w:val="40"/>
          <w:szCs w:val="40"/>
        </w:rPr>
        <w:t xml:space="preserve">:            </w:t>
      </w:r>
    </w:p>
    <w:p w14:paraId="7D548C71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agentúrna činnosť v oblasti kultúry</w:t>
      </w:r>
    </w:p>
    <w:p w14:paraId="2F9CC99B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kúpa tovaru na účely jeho predaja iným prevádzkovateľom živnosti /veľkoobchod/ v rozsahu voľnej živnosti </w:t>
      </w:r>
    </w:p>
    <w:p w14:paraId="2CEF1135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kúpa tovaru na účely jeho predaja konečnému spotrebiteľovi /maloobchod/ v rozsahu voľnej živnosti </w:t>
      </w:r>
    </w:p>
    <w:p w14:paraId="6A73E62F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sprostredkovateľská činnosť v rozsahu voľnej živnosti</w:t>
      </w:r>
    </w:p>
    <w:p w14:paraId="7B52814C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lastRenderedPageBreak/>
        <w:t>reklamná a propagačná činnosti</w:t>
      </w:r>
    </w:p>
    <w:p w14:paraId="273733DA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prieskum trhu </w:t>
      </w:r>
    </w:p>
    <w:p w14:paraId="0BCCF3C3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vydavateľská činnosť</w:t>
      </w:r>
    </w:p>
    <w:p w14:paraId="50B030D8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organizačné a technické zabezpečenie veľtrhov a predajných výstav</w:t>
      </w:r>
    </w:p>
    <w:p w14:paraId="124EA05E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prenájom motorových vozidiel</w:t>
      </w:r>
    </w:p>
    <w:p w14:paraId="6D6AFE14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fotografické služby</w:t>
      </w:r>
    </w:p>
    <w:p w14:paraId="3CA22D7E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organizovanie kurzov, školení, seminárov, spoločenských a športových podujatí</w:t>
      </w:r>
    </w:p>
    <w:p w14:paraId="34B807BA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proofErr w:type="spellStart"/>
      <w:r>
        <w:rPr>
          <w:sz w:val="40"/>
          <w:szCs w:val="40"/>
        </w:rPr>
        <w:t>faktúring</w:t>
      </w:r>
      <w:proofErr w:type="spellEnd"/>
      <w:r>
        <w:rPr>
          <w:sz w:val="40"/>
          <w:szCs w:val="40"/>
        </w:rPr>
        <w:t xml:space="preserve"> a forfaiting</w:t>
      </w:r>
    </w:p>
    <w:p w14:paraId="130D32F4" w14:textId="77777777" w:rsidR="007368C3" w:rsidRDefault="007368C3" w:rsidP="007368C3">
      <w:pPr>
        <w:numPr>
          <w:ilvl w:val="0"/>
          <w:numId w:val="2"/>
        </w:num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podnikateľské a obchodné poradenstvo</w:t>
      </w:r>
    </w:p>
    <w:p w14:paraId="7C687FF2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500167CA" w14:textId="0F2751FC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Firma Merlin </w:t>
      </w:r>
      <w:proofErr w:type="spellStart"/>
      <w:r>
        <w:rPr>
          <w:sz w:val="40"/>
          <w:szCs w:val="40"/>
        </w:rPr>
        <w:t>Media</w:t>
      </w:r>
      <w:proofErr w:type="spellEnd"/>
      <w:r>
        <w:rPr>
          <w:sz w:val="40"/>
          <w:szCs w:val="40"/>
        </w:rPr>
        <w:t xml:space="preserve">, </w:t>
      </w:r>
      <w:proofErr w:type="spellStart"/>
      <w:r>
        <w:rPr>
          <w:sz w:val="40"/>
          <w:szCs w:val="40"/>
        </w:rPr>
        <w:t>s.r.o</w:t>
      </w:r>
      <w:proofErr w:type="spellEnd"/>
      <w:r>
        <w:rPr>
          <w:sz w:val="40"/>
          <w:szCs w:val="40"/>
        </w:rPr>
        <w:t>. je právnická osoba</w:t>
      </w:r>
      <w:r>
        <w:rPr>
          <w:sz w:val="40"/>
          <w:szCs w:val="40"/>
        </w:rPr>
        <w:t>,</w:t>
      </w:r>
      <w:r>
        <w:rPr>
          <w:sz w:val="40"/>
          <w:szCs w:val="40"/>
        </w:rPr>
        <w:t xml:space="preserve"> podnikajúca v oblasti veľkoobchodu s textilom a plyšovými hračkami a v oblasti organizácie spoločenských podujatí</w:t>
      </w:r>
      <w:r>
        <w:rPr>
          <w:color w:val="000000"/>
          <w:sz w:val="40"/>
          <w:szCs w:val="40"/>
        </w:rPr>
        <w:t>.</w:t>
      </w:r>
    </w:p>
    <w:p w14:paraId="60F79A68" w14:textId="77777777" w:rsidR="007368C3" w:rsidRDefault="007368C3" w:rsidP="007368C3">
      <w:pPr>
        <w:spacing w:line="360" w:lineRule="auto"/>
        <w:jc w:val="both"/>
      </w:pPr>
    </w:p>
    <w:p w14:paraId="6E0F528F" w14:textId="54F514A5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     Pri výkone svojej podnikateľskej činnosti dosiahla spoločnosť Merlin </w:t>
      </w:r>
      <w:proofErr w:type="spellStart"/>
      <w:r>
        <w:rPr>
          <w:sz w:val="40"/>
          <w:szCs w:val="40"/>
        </w:rPr>
        <w:t>Media</w:t>
      </w:r>
      <w:proofErr w:type="spellEnd"/>
      <w:r>
        <w:rPr>
          <w:sz w:val="40"/>
          <w:szCs w:val="40"/>
        </w:rPr>
        <w:t xml:space="preserve">, </w:t>
      </w:r>
      <w:proofErr w:type="spellStart"/>
      <w:r>
        <w:rPr>
          <w:sz w:val="40"/>
          <w:szCs w:val="40"/>
        </w:rPr>
        <w:t>s.r.o</w:t>
      </w:r>
      <w:proofErr w:type="spellEnd"/>
      <w:r>
        <w:rPr>
          <w:sz w:val="40"/>
          <w:szCs w:val="40"/>
        </w:rPr>
        <w:t>. nasledovné výsledky v nižšie uvedenom prehľade:</w:t>
      </w:r>
    </w:p>
    <w:p w14:paraId="5925E32B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5CDF3AD9" w14:textId="2F11B241" w:rsidR="007368C3" w:rsidRDefault="007368C3" w:rsidP="007368C3">
      <w:pPr>
        <w:spacing w:line="360" w:lineRule="auto"/>
        <w:jc w:val="both"/>
        <w:rPr>
          <w:color w:val="000000"/>
          <w:sz w:val="40"/>
          <w:szCs w:val="40"/>
        </w:rPr>
      </w:pPr>
      <w:r>
        <w:rPr>
          <w:color w:val="000000"/>
          <w:sz w:val="40"/>
          <w:szCs w:val="40"/>
        </w:rPr>
        <w:lastRenderedPageBreak/>
        <w:t>Vybrané údaje súvahy k 31.12.201</w:t>
      </w:r>
      <w:r>
        <w:rPr>
          <w:color w:val="000000"/>
          <w:sz w:val="40"/>
          <w:szCs w:val="40"/>
        </w:rPr>
        <w:t>9</w:t>
      </w:r>
      <w:r>
        <w:rPr>
          <w:color w:val="000000"/>
          <w:sz w:val="40"/>
          <w:szCs w:val="40"/>
        </w:rPr>
        <w:t xml:space="preserve"> a k 31.12.20</w:t>
      </w:r>
      <w:r>
        <w:rPr>
          <w:color w:val="000000"/>
          <w:sz w:val="40"/>
          <w:szCs w:val="40"/>
        </w:rPr>
        <w:t>20</w:t>
      </w:r>
    </w:p>
    <w:p w14:paraId="7AE17D41" w14:textId="77777777" w:rsidR="007368C3" w:rsidRDefault="007368C3" w:rsidP="007368C3">
      <w:pPr>
        <w:spacing w:line="360" w:lineRule="auto"/>
        <w:jc w:val="both"/>
        <w:rPr>
          <w:color w:val="000000"/>
          <w:sz w:val="40"/>
          <w:szCs w:val="4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070"/>
        <w:gridCol w:w="1395"/>
        <w:gridCol w:w="1395"/>
        <w:gridCol w:w="1665"/>
        <w:gridCol w:w="1470"/>
        <w:gridCol w:w="1670"/>
      </w:tblGrid>
      <w:tr w:rsidR="007368C3" w14:paraId="238FEA4D" w14:textId="77777777" w:rsidTr="007368C3">
        <w:tc>
          <w:tcPr>
            <w:tcW w:w="2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8F326E" w14:textId="77777777" w:rsidR="007368C3" w:rsidRDefault="007368C3">
            <w:pPr>
              <w:pStyle w:val="Obsahtabuky"/>
              <w:snapToGrid w:val="0"/>
              <w:jc w:val="both"/>
              <w:rPr>
                <w:sz w:val="32"/>
                <w:szCs w:val="32"/>
              </w:rPr>
            </w:pPr>
          </w:p>
        </w:tc>
        <w:tc>
          <w:tcPr>
            <w:tcW w:w="1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B8E7DB5" w14:textId="3018A37C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2020</w:t>
            </w:r>
          </w:p>
        </w:tc>
        <w:tc>
          <w:tcPr>
            <w:tcW w:w="1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47930C3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2019</w:t>
            </w:r>
          </w:p>
        </w:tc>
        <w:tc>
          <w:tcPr>
            <w:tcW w:w="1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850A8E4" w14:textId="77777777" w:rsidR="007368C3" w:rsidRDefault="007368C3">
            <w:pPr>
              <w:pStyle w:val="Obsahtabuky"/>
              <w:snapToGrid w:val="0"/>
              <w:jc w:val="both"/>
              <w:rPr>
                <w:sz w:val="32"/>
                <w:szCs w:val="32"/>
              </w:rPr>
            </w:pP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96C1D00" w14:textId="3DF3C4CA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2020</w:t>
            </w: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3A1719A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2019</w:t>
            </w:r>
          </w:p>
        </w:tc>
      </w:tr>
      <w:tr w:rsidR="007368C3" w14:paraId="3AC96D18" w14:textId="77777777" w:rsidTr="007368C3">
        <w:tc>
          <w:tcPr>
            <w:tcW w:w="2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31C5F24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Majetok spolu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7AD9BE" w14:textId="58F32DF3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4 397 545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E003CEB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3 898 632</w:t>
            </w:r>
          </w:p>
        </w:tc>
        <w:tc>
          <w:tcPr>
            <w:tcW w:w="16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A2DD69D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VI a </w:t>
            </w:r>
            <w:proofErr w:type="spellStart"/>
            <w:r>
              <w:rPr>
                <w:sz w:val="32"/>
                <w:szCs w:val="32"/>
              </w:rPr>
              <w:t>záv</w:t>
            </w:r>
            <w:proofErr w:type="spellEnd"/>
            <w:r>
              <w:rPr>
                <w:sz w:val="32"/>
                <w:szCs w:val="32"/>
              </w:rPr>
              <w:t>.</w:t>
            </w:r>
          </w:p>
          <w:p w14:paraId="4B8F3DAB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spolu</w:t>
            </w:r>
          </w:p>
        </w:tc>
        <w:tc>
          <w:tcPr>
            <w:tcW w:w="14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13DB40B" w14:textId="28C414D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4 397 545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730EB8D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3 898 632</w:t>
            </w:r>
          </w:p>
        </w:tc>
      </w:tr>
      <w:tr w:rsidR="007368C3" w14:paraId="3665E923" w14:textId="77777777" w:rsidTr="007368C3">
        <w:tc>
          <w:tcPr>
            <w:tcW w:w="2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C6B08A2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Neobežný majetok 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13723AB" w14:textId="01FF73FA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223 573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B60116B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252 740</w:t>
            </w:r>
          </w:p>
        </w:tc>
        <w:tc>
          <w:tcPr>
            <w:tcW w:w="16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F88F57B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Vlastné</w:t>
            </w:r>
          </w:p>
          <w:p w14:paraId="443E780E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imanie</w:t>
            </w:r>
          </w:p>
        </w:tc>
        <w:tc>
          <w:tcPr>
            <w:tcW w:w="14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30196A" w14:textId="7A68C062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2 420 754</w:t>
            </w:r>
          </w:p>
          <w:p w14:paraId="2B907B0B" w14:textId="5EB3DCF2" w:rsidR="007368C3" w:rsidRDefault="007368C3" w:rsidP="007368C3">
            <w:pPr>
              <w:pStyle w:val="Obsahtabuky"/>
              <w:jc w:val="center"/>
              <w:rPr>
                <w:sz w:val="32"/>
                <w:szCs w:val="32"/>
              </w:rPr>
            </w:pP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0CD132F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1 631 403</w:t>
            </w:r>
          </w:p>
        </w:tc>
      </w:tr>
      <w:tr w:rsidR="007368C3" w14:paraId="664918A1" w14:textId="77777777" w:rsidTr="007368C3">
        <w:tc>
          <w:tcPr>
            <w:tcW w:w="2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EADAF3D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Obežný majetok 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828BAF5" w14:textId="7F998073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4 170 821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D993652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3 640 836</w:t>
            </w:r>
          </w:p>
        </w:tc>
        <w:tc>
          <w:tcPr>
            <w:tcW w:w="16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9C5E883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Záväzky</w:t>
            </w:r>
          </w:p>
        </w:tc>
        <w:tc>
          <w:tcPr>
            <w:tcW w:w="14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875EC31" w14:textId="5C710B31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1 975 488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EF2DE5B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2 266 729</w:t>
            </w:r>
          </w:p>
        </w:tc>
      </w:tr>
      <w:tr w:rsidR="007368C3" w14:paraId="64DE0B12" w14:textId="77777777" w:rsidTr="007368C3">
        <w:tc>
          <w:tcPr>
            <w:tcW w:w="20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D42D4F2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Časové rozlíšenie 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7F01671" w14:textId="72879BA0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3 151</w:t>
            </w:r>
          </w:p>
        </w:tc>
        <w:tc>
          <w:tcPr>
            <w:tcW w:w="13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099AE50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5056</w:t>
            </w:r>
          </w:p>
          <w:p w14:paraId="62C114EB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44C5DC1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Časové rozlíšenie </w:t>
            </w:r>
          </w:p>
        </w:tc>
        <w:tc>
          <w:tcPr>
            <w:tcW w:w="14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0B57B8C" w14:textId="62C064F1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1 303</w:t>
            </w:r>
          </w:p>
          <w:p w14:paraId="6D5179CE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ACCC5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500</w:t>
            </w:r>
          </w:p>
          <w:p w14:paraId="3E4E8200" w14:textId="77777777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</w:p>
        </w:tc>
      </w:tr>
    </w:tbl>
    <w:p w14:paraId="355B9FE9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1712767A" w14:textId="3A589EE7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Spoločnosť zaznamenala nárast majetku v roku 20</w:t>
      </w:r>
      <w:r>
        <w:rPr>
          <w:sz w:val="40"/>
          <w:szCs w:val="40"/>
        </w:rPr>
        <w:t>20</w:t>
      </w:r>
      <w:r>
        <w:rPr>
          <w:sz w:val="40"/>
          <w:szCs w:val="40"/>
        </w:rPr>
        <w:t xml:space="preserve">  oproti roku 201</w:t>
      </w:r>
      <w:r>
        <w:rPr>
          <w:sz w:val="40"/>
          <w:szCs w:val="40"/>
        </w:rPr>
        <w:t>9 o 498.913</w:t>
      </w:r>
      <w:r>
        <w:rPr>
          <w:sz w:val="40"/>
          <w:szCs w:val="40"/>
        </w:rPr>
        <w:t xml:space="preserve"> EUR.  Neobežný majetok predstavuje podiel na celkovom majetku </w:t>
      </w:r>
      <w:r>
        <w:rPr>
          <w:sz w:val="40"/>
          <w:szCs w:val="40"/>
        </w:rPr>
        <w:t>5</w:t>
      </w:r>
      <w:r>
        <w:rPr>
          <w:sz w:val="40"/>
          <w:szCs w:val="40"/>
        </w:rPr>
        <w:t xml:space="preserve"> %, obežný  majetok 9</w:t>
      </w:r>
      <w:r>
        <w:rPr>
          <w:sz w:val="40"/>
          <w:szCs w:val="40"/>
        </w:rPr>
        <w:t>5</w:t>
      </w:r>
      <w:r>
        <w:rPr>
          <w:color w:val="000000"/>
          <w:sz w:val="40"/>
          <w:szCs w:val="40"/>
        </w:rPr>
        <w:t xml:space="preserve"> </w:t>
      </w:r>
      <w:r>
        <w:rPr>
          <w:sz w:val="40"/>
          <w:szCs w:val="40"/>
        </w:rPr>
        <w:t>%.</w:t>
      </w:r>
    </w:p>
    <w:p w14:paraId="3A57EF14" w14:textId="77777777" w:rsidR="007368C3" w:rsidRDefault="007368C3" w:rsidP="007368C3">
      <w:pPr>
        <w:spacing w:line="360" w:lineRule="auto"/>
        <w:jc w:val="both"/>
      </w:pPr>
    </w:p>
    <w:p w14:paraId="5A7B940D" w14:textId="3DB9C4E5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     Vlastné imanie predstavuje podiel na vlastnom imaní a záväzkoch spolu </w:t>
      </w:r>
      <w:r>
        <w:rPr>
          <w:sz w:val="40"/>
          <w:szCs w:val="40"/>
        </w:rPr>
        <w:t>55</w:t>
      </w:r>
      <w:r>
        <w:rPr>
          <w:sz w:val="40"/>
          <w:szCs w:val="40"/>
        </w:rPr>
        <w:t xml:space="preserve"> % a záväzky </w:t>
      </w:r>
      <w:r w:rsidR="009B0D55">
        <w:rPr>
          <w:sz w:val="40"/>
          <w:szCs w:val="40"/>
        </w:rPr>
        <w:t>45</w:t>
      </w:r>
      <w:r>
        <w:rPr>
          <w:sz w:val="40"/>
          <w:szCs w:val="40"/>
        </w:rPr>
        <w:t>%.</w:t>
      </w:r>
    </w:p>
    <w:p w14:paraId="51EBA2FE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57D8D62B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349D1F0A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0ABCA04C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51A64429" w14:textId="77777777" w:rsidR="009B0D55" w:rsidRDefault="009B0D55" w:rsidP="007368C3">
      <w:pPr>
        <w:spacing w:line="360" w:lineRule="auto"/>
        <w:jc w:val="both"/>
        <w:rPr>
          <w:sz w:val="40"/>
          <w:szCs w:val="40"/>
        </w:rPr>
      </w:pPr>
    </w:p>
    <w:p w14:paraId="3CEFAFCE" w14:textId="0739F290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color w:val="000000"/>
          <w:sz w:val="40"/>
          <w:szCs w:val="40"/>
        </w:rPr>
        <w:lastRenderedPageBreak/>
        <w:t>Vybrané údaje z Výkazu ziskov a strát k 31.12.201</w:t>
      </w:r>
      <w:r w:rsidR="009B0D55">
        <w:rPr>
          <w:color w:val="000000"/>
          <w:sz w:val="40"/>
          <w:szCs w:val="40"/>
        </w:rPr>
        <w:t>9</w:t>
      </w:r>
      <w:r>
        <w:rPr>
          <w:color w:val="000000"/>
          <w:sz w:val="40"/>
          <w:szCs w:val="40"/>
        </w:rPr>
        <w:t xml:space="preserve"> a 31.12.20</w:t>
      </w:r>
      <w:r w:rsidR="009B0D55">
        <w:rPr>
          <w:color w:val="000000"/>
          <w:sz w:val="40"/>
          <w:szCs w:val="40"/>
        </w:rPr>
        <w:t>20</w:t>
      </w:r>
    </w:p>
    <w:tbl>
      <w:tblPr>
        <w:tblW w:w="966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530"/>
        <w:gridCol w:w="1791"/>
        <w:gridCol w:w="3344"/>
      </w:tblGrid>
      <w:tr w:rsidR="007368C3" w14:paraId="6AD6644C" w14:textId="77777777" w:rsidTr="009B0D55"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383D66" w14:textId="77777777" w:rsidR="007368C3" w:rsidRDefault="007368C3">
            <w:pPr>
              <w:pStyle w:val="Obsahtabuky"/>
              <w:snapToGrid w:val="0"/>
              <w:jc w:val="both"/>
              <w:rPr>
                <w:sz w:val="32"/>
                <w:szCs w:val="32"/>
              </w:rPr>
            </w:pP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986631" w14:textId="049AE8FA" w:rsidR="007368C3" w:rsidRDefault="007368C3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</w:t>
            </w:r>
            <w:r w:rsidR="009B0D55">
              <w:rPr>
                <w:sz w:val="32"/>
                <w:szCs w:val="32"/>
              </w:rPr>
              <w:t>20</w:t>
            </w:r>
          </w:p>
        </w:tc>
        <w:tc>
          <w:tcPr>
            <w:tcW w:w="3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B955478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2019</w:t>
            </w:r>
          </w:p>
        </w:tc>
      </w:tr>
      <w:tr w:rsidR="007368C3" w14:paraId="140F61B8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DD2963F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Tržby z predaja tovaru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DAB23F" w14:textId="66458540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7 771 339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AF5000B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4 671 513</w:t>
            </w:r>
          </w:p>
        </w:tc>
      </w:tr>
      <w:tr w:rsidR="007368C3" w14:paraId="4A989439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D247A68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Tržby z predaja služieb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B78A1D9" w14:textId="46C61BEF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3 093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DE5F945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149 669</w:t>
            </w:r>
          </w:p>
        </w:tc>
      </w:tr>
      <w:tr w:rsidR="007368C3" w14:paraId="466D8E05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A7B2579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Čistý obrat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15979D5" w14:textId="6641F6BB" w:rsidR="007368C3" w:rsidRDefault="009B0D55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7 774 432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0A3C948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4 821 182</w:t>
            </w:r>
          </w:p>
        </w:tc>
      </w:tr>
      <w:tr w:rsidR="007368C3" w14:paraId="740DE2E9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3EE3EDD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Tržby z predaja majetku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5EE9774" w14:textId="1FA12D0E" w:rsidR="007368C3" w:rsidRDefault="009B0D55">
            <w:pPr>
              <w:pStyle w:val="Obsahtabuky"/>
              <w:snapToGrid w:val="0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33 333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D34F7A8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0</w:t>
            </w:r>
          </w:p>
        </w:tc>
      </w:tr>
      <w:tr w:rsidR="007368C3" w14:paraId="5549BA60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3C700A6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Ostatné výnosy z hosp. činnosti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470D1D3" w14:textId="40B59570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4 105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72E463F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3 576</w:t>
            </w:r>
          </w:p>
        </w:tc>
      </w:tr>
      <w:tr w:rsidR="007368C3" w14:paraId="60E976AA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87FC667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Výnosy z hosp. činnosti spolu 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8EB0282" w14:textId="621244BB" w:rsidR="007368C3" w:rsidRDefault="009B0D55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7 811 870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ACC0BB1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4 824 758</w:t>
            </w:r>
          </w:p>
        </w:tc>
      </w:tr>
      <w:tr w:rsidR="007368C3" w14:paraId="1BED80D4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77A5123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Náklady na predaný tovar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A87B5CF" w14:textId="7822A888" w:rsidR="007368C3" w:rsidRDefault="009B0D55" w:rsidP="009B0D55">
            <w:pPr>
              <w:pStyle w:val="Obsahtabuky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   5 909 396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356970C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3 381 488</w:t>
            </w:r>
          </w:p>
        </w:tc>
      </w:tr>
      <w:tr w:rsidR="007368C3" w14:paraId="62F224F4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173F3DA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Spotreba materiálu a energie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85E9376" w14:textId="58CC2924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22 771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F4C0895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18 022</w:t>
            </w:r>
          </w:p>
        </w:tc>
      </w:tr>
      <w:tr w:rsidR="007368C3" w14:paraId="777A27D5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E8082E6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Služby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32A9EBA" w14:textId="4386C23A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658 388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5181213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662 834</w:t>
            </w:r>
          </w:p>
        </w:tc>
      </w:tr>
      <w:tr w:rsidR="007368C3" w14:paraId="554C09C1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4571AC7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Osobné náklady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CAB1CA2" w14:textId="214B832C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87 375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B76529D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82 964</w:t>
            </w:r>
          </w:p>
        </w:tc>
      </w:tr>
      <w:tr w:rsidR="007368C3" w14:paraId="430F967B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11F1E35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Dane a poplatky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1D6C314" w14:textId="19EAE845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627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706985B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645</w:t>
            </w:r>
          </w:p>
        </w:tc>
      </w:tr>
      <w:tr w:rsidR="007368C3" w14:paraId="431E26E9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80CB8BC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Odpisy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B17EC26" w14:textId="277171F8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36 399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FCB3E34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44 278</w:t>
            </w:r>
          </w:p>
        </w:tc>
      </w:tr>
      <w:tr w:rsidR="007368C3" w14:paraId="7A014649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6C78033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Zostatková cena pred. majetku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E8E1046" w14:textId="1C1C1C56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1 543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B132F11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0</w:t>
            </w:r>
          </w:p>
        </w:tc>
      </w:tr>
      <w:tr w:rsidR="007368C3" w14:paraId="3CA5940B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DF257AE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Opravné položky k pohľadávkam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51A7D1C" w14:textId="2E8A0222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272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43E7F47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169</w:t>
            </w:r>
          </w:p>
        </w:tc>
      </w:tr>
      <w:tr w:rsidR="007368C3" w14:paraId="02E04AF8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72D4E40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Ostatné náklady na hosp. činnosť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1FC870" w14:textId="767CD4B2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67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E594CB3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1 269</w:t>
            </w:r>
          </w:p>
        </w:tc>
      </w:tr>
      <w:tr w:rsidR="007368C3" w14:paraId="4E8B24A5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1A8BAB2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Náklady na hosp. činnosť spolu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10F3E1E" w14:textId="3EBD39A4" w:rsidR="007368C3" w:rsidRDefault="007368C3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  <w:r w:rsidR="009B0D55">
              <w:rPr>
                <w:b/>
                <w:bCs/>
                <w:sz w:val="32"/>
                <w:szCs w:val="32"/>
              </w:rPr>
              <w:t> 716 838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0CEF49D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4 191 669</w:t>
            </w:r>
          </w:p>
        </w:tc>
      </w:tr>
      <w:tr w:rsidR="007368C3" w14:paraId="387A6E3B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B09A04A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z hospodárskej činnosti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B570243" w14:textId="28979A61" w:rsidR="007368C3" w:rsidRDefault="009B0D55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1 095 032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3FE93D6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633 089</w:t>
            </w:r>
          </w:p>
        </w:tc>
      </w:tr>
      <w:tr w:rsidR="007368C3" w14:paraId="16621C94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BE3A014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Pridaná hodnota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6810684" w14:textId="356DD3FC" w:rsidR="007368C3" w:rsidRDefault="009B0D55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1 183 877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EE3DB55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758 838</w:t>
            </w:r>
          </w:p>
        </w:tc>
      </w:tr>
      <w:tr w:rsidR="007368C3" w14:paraId="0DFB7EE7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CEF254B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Výnosy z finančnej činnosti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D768BAF" w14:textId="58DBF82A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31 503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7D97F76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20 029</w:t>
            </w:r>
          </w:p>
        </w:tc>
      </w:tr>
      <w:tr w:rsidR="007368C3" w14:paraId="1A4A39D0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4401DC4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Náklady na finančnú činnosť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AC2A45F" w14:textId="0FBB4470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121 959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828A4E2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99 809</w:t>
            </w:r>
          </w:p>
        </w:tc>
      </w:tr>
      <w:tr w:rsidR="007368C3" w14:paraId="461EAE4E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C988D85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z finančnej činnosti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37A008E" w14:textId="27C53B08" w:rsidR="007368C3" w:rsidRDefault="007368C3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  <w:r w:rsidR="009B0D55">
              <w:rPr>
                <w:b/>
                <w:bCs/>
                <w:sz w:val="32"/>
                <w:szCs w:val="32"/>
              </w:rPr>
              <w:t>90 456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A742E3D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-79 780</w:t>
            </w:r>
          </w:p>
        </w:tc>
      </w:tr>
      <w:tr w:rsidR="007368C3" w14:paraId="421152A8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211BF81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pred zdanením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DEC7130" w14:textId="5C327E88" w:rsidR="007368C3" w:rsidRDefault="009B0D55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1 004 576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2BEF031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553 309</w:t>
            </w:r>
          </w:p>
        </w:tc>
      </w:tr>
      <w:tr w:rsidR="007368C3" w14:paraId="47A5BFCA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D9CBC1E" w14:textId="77777777" w:rsidR="007368C3" w:rsidRDefault="007368C3">
            <w:pPr>
              <w:pStyle w:val="Obsahtabuky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Daň z príjmov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0E99081" w14:textId="2ABE36F4" w:rsidR="007368C3" w:rsidRDefault="009B0D55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215 225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B599B40" w14:textId="77777777" w:rsidR="007368C3" w:rsidRDefault="007368C3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119 329</w:t>
            </w:r>
          </w:p>
        </w:tc>
      </w:tr>
      <w:tr w:rsidR="007368C3" w14:paraId="6ACC0500" w14:textId="77777777" w:rsidTr="009B0D55">
        <w:tc>
          <w:tcPr>
            <w:tcW w:w="4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CBB848C" w14:textId="77777777" w:rsidR="007368C3" w:rsidRDefault="007368C3">
            <w:pPr>
              <w:pStyle w:val="Obsahtabuky"/>
              <w:jc w:val="both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po zdanení</w:t>
            </w:r>
          </w:p>
        </w:tc>
        <w:tc>
          <w:tcPr>
            <w:tcW w:w="17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0D8B260" w14:textId="2058BC3B" w:rsidR="007368C3" w:rsidRDefault="009B0D55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789 351</w:t>
            </w:r>
          </w:p>
        </w:tc>
        <w:tc>
          <w:tcPr>
            <w:tcW w:w="33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43FB33E" w14:textId="77777777" w:rsidR="007368C3" w:rsidRDefault="007368C3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433 980</w:t>
            </w:r>
          </w:p>
        </w:tc>
      </w:tr>
    </w:tbl>
    <w:p w14:paraId="2FE8AE2D" w14:textId="77777777" w:rsidR="007368C3" w:rsidRDefault="007368C3" w:rsidP="007368C3">
      <w:pPr>
        <w:tabs>
          <w:tab w:val="left" w:pos="0"/>
        </w:tabs>
        <w:jc w:val="both"/>
        <w:rPr>
          <w:sz w:val="40"/>
          <w:szCs w:val="40"/>
        </w:rPr>
      </w:pPr>
    </w:p>
    <w:p w14:paraId="0C6EB610" w14:textId="23931250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lastRenderedPageBreak/>
        <w:tab/>
        <w:t xml:space="preserve">Valné zhromaždenie na svojom zasadnutí schválilo preúčtovanie hospodárskeho výsledku v schvaľovacom konaní na nerozdelený zisk minulých rokov vo výške </w:t>
      </w:r>
      <w:r w:rsidR="003E037A">
        <w:rPr>
          <w:sz w:val="40"/>
          <w:szCs w:val="40"/>
        </w:rPr>
        <w:t>779.350,79</w:t>
      </w:r>
      <w:r>
        <w:rPr>
          <w:sz w:val="40"/>
          <w:szCs w:val="40"/>
        </w:rPr>
        <w:t xml:space="preserve"> EUR.</w:t>
      </w:r>
    </w:p>
    <w:p w14:paraId="0E4B42C1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784CAFC4" w14:textId="3B52C162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   Spoločnosť  Merlin </w:t>
      </w:r>
      <w:proofErr w:type="spellStart"/>
      <w:r>
        <w:rPr>
          <w:sz w:val="40"/>
          <w:szCs w:val="40"/>
        </w:rPr>
        <w:t>Media</w:t>
      </w:r>
      <w:proofErr w:type="spellEnd"/>
      <w:r>
        <w:rPr>
          <w:sz w:val="40"/>
          <w:szCs w:val="40"/>
        </w:rPr>
        <w:t xml:space="preserve">, </w:t>
      </w:r>
      <w:proofErr w:type="spellStart"/>
      <w:r>
        <w:rPr>
          <w:sz w:val="40"/>
          <w:szCs w:val="40"/>
        </w:rPr>
        <w:t>s.r.o</w:t>
      </w:r>
      <w:proofErr w:type="spellEnd"/>
      <w:r>
        <w:rPr>
          <w:sz w:val="40"/>
          <w:szCs w:val="40"/>
        </w:rPr>
        <w:t>. vyhotovila v súlade s príslušnými slovenskými právnymi predpismi účtovnú závierku k 31.12.20</w:t>
      </w:r>
      <w:r w:rsidR="003E037A">
        <w:rPr>
          <w:sz w:val="40"/>
          <w:szCs w:val="40"/>
        </w:rPr>
        <w:t>20</w:t>
      </w:r>
      <w:r>
        <w:rPr>
          <w:sz w:val="40"/>
          <w:szCs w:val="40"/>
        </w:rPr>
        <w:t xml:space="preserve"> ako riadnu účtovnú závierku.</w:t>
      </w:r>
    </w:p>
    <w:p w14:paraId="30FFE140" w14:textId="77777777" w:rsidR="007368C3" w:rsidRDefault="007368C3" w:rsidP="007368C3">
      <w:pPr>
        <w:spacing w:line="360" w:lineRule="auto"/>
        <w:jc w:val="both"/>
      </w:pPr>
    </w:p>
    <w:p w14:paraId="63710F37" w14:textId="77777777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Účtovná jednotka vzhľadom na charakter svojej činnosti nemá žiadne náklady na výskum a vývoj, nemá žiadne organizačné zložky v zahraničí.</w:t>
      </w:r>
    </w:p>
    <w:p w14:paraId="0361AF50" w14:textId="77777777" w:rsidR="007368C3" w:rsidRDefault="007368C3" w:rsidP="007368C3">
      <w:pPr>
        <w:spacing w:line="360" w:lineRule="auto"/>
        <w:jc w:val="both"/>
      </w:pPr>
    </w:p>
    <w:p w14:paraId="558F4CFA" w14:textId="77777777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Účtovná jednotka nie je vystavená žiadnym významným rizikám a neistotám vo svojej činnosti.</w:t>
      </w:r>
    </w:p>
    <w:p w14:paraId="75890682" w14:textId="77777777" w:rsidR="007368C3" w:rsidRDefault="007368C3" w:rsidP="007368C3">
      <w:pPr>
        <w:spacing w:line="360" w:lineRule="auto"/>
        <w:jc w:val="both"/>
      </w:pPr>
    </w:p>
    <w:p w14:paraId="24CB9473" w14:textId="77777777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Činnosť účtovnej jednotky má pozitívny vplyv na životné prostredie, nie je významným zamestnávateľom,  jej vplyv na zamestnanosť nie je žiadny.</w:t>
      </w:r>
    </w:p>
    <w:p w14:paraId="310AD6EC" w14:textId="77777777" w:rsidR="007368C3" w:rsidRDefault="007368C3" w:rsidP="007368C3">
      <w:pPr>
        <w:spacing w:line="360" w:lineRule="auto"/>
        <w:jc w:val="both"/>
      </w:pPr>
    </w:p>
    <w:p w14:paraId="07E3D8BB" w14:textId="77777777" w:rsidR="007368C3" w:rsidRDefault="007368C3" w:rsidP="007368C3">
      <w:pPr>
        <w:spacing w:line="360" w:lineRule="auto"/>
        <w:jc w:val="both"/>
      </w:pPr>
    </w:p>
    <w:p w14:paraId="4AFE2BDD" w14:textId="77777777" w:rsidR="007368C3" w:rsidRDefault="007368C3" w:rsidP="007368C3">
      <w:pPr>
        <w:spacing w:line="360" w:lineRule="auto"/>
        <w:jc w:val="both"/>
      </w:pPr>
    </w:p>
    <w:p w14:paraId="13E5A464" w14:textId="77777777" w:rsidR="007368C3" w:rsidRDefault="007368C3" w:rsidP="007368C3">
      <w:pPr>
        <w:spacing w:line="360" w:lineRule="auto"/>
        <w:jc w:val="both"/>
      </w:pPr>
    </w:p>
    <w:p w14:paraId="6BE04167" w14:textId="77777777" w:rsidR="007368C3" w:rsidRDefault="007368C3" w:rsidP="007368C3">
      <w:pPr>
        <w:spacing w:line="360" w:lineRule="auto"/>
        <w:jc w:val="both"/>
      </w:pPr>
    </w:p>
    <w:p w14:paraId="153A0BA6" w14:textId="70D1ACE2" w:rsidR="007368C3" w:rsidRDefault="007368C3" w:rsidP="007368C3">
      <w:pPr>
        <w:spacing w:line="360" w:lineRule="auto"/>
        <w:jc w:val="both"/>
      </w:pPr>
      <w:r>
        <w:rPr>
          <w:sz w:val="40"/>
          <w:szCs w:val="40"/>
        </w:rPr>
        <w:t xml:space="preserve">     Po skončení účtovného obdobia, za ktoré sa zostavuje účtovná závierka, nenastali žiadne udalosti osobitného významu, ktoré by bolo potrebné uviesť vo výročnej správe.</w:t>
      </w:r>
    </w:p>
    <w:p w14:paraId="6EDDA343" w14:textId="77777777" w:rsidR="007368C3" w:rsidRDefault="007368C3" w:rsidP="007368C3">
      <w:pPr>
        <w:spacing w:line="360" w:lineRule="auto"/>
        <w:jc w:val="both"/>
      </w:pPr>
    </w:p>
    <w:p w14:paraId="47CD37E0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           Podrobnejšie údaje o majetku spoločnosti, zdrojoch jeho krytia, finančnej situácii a výsledkoch hospodárenia sú uvedené v prílohe tejto správy.</w:t>
      </w:r>
    </w:p>
    <w:p w14:paraId="26E57401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4BA005DB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550D84F0" w14:textId="21483B32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V Trnave, dňa 21.12.202</w:t>
      </w:r>
      <w:r w:rsidR="003E037A">
        <w:rPr>
          <w:sz w:val="40"/>
          <w:szCs w:val="40"/>
        </w:rPr>
        <w:t>1</w:t>
      </w:r>
    </w:p>
    <w:p w14:paraId="02B1D7FD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7BB7AE7E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50AE10B6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40C3E71D" w14:textId="69D681A5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 xml:space="preserve">   Michal Tepala</w:t>
      </w:r>
    </w:p>
    <w:p w14:paraId="36862AF0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konateľ</w:t>
      </w:r>
    </w:p>
    <w:p w14:paraId="542A0623" w14:textId="77777777" w:rsidR="007368C3" w:rsidRDefault="007368C3" w:rsidP="007368C3">
      <w:pPr>
        <w:spacing w:line="360" w:lineRule="auto"/>
        <w:jc w:val="both"/>
        <w:rPr>
          <w:sz w:val="40"/>
          <w:szCs w:val="40"/>
        </w:rPr>
      </w:pPr>
    </w:p>
    <w:p w14:paraId="6BF62F91" w14:textId="77777777" w:rsidR="005117C8" w:rsidRDefault="005117C8"/>
    <w:sectPr w:rsidR="005117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  <w:b/>
        <w:sz w:val="24"/>
        <w:lang w:val="sk-SK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b/>
        <w:sz w:val="24"/>
        <w:lang w:val="sk-SK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b/>
        <w:sz w:val="24"/>
        <w:lang w:val="sk-SK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b/>
        <w:sz w:val="24"/>
        <w:lang w:val="sk-SK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b/>
        <w:sz w:val="24"/>
        <w:lang w:val="sk-SK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b/>
        <w:sz w:val="24"/>
        <w:lang w:val="sk-SK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b/>
        <w:sz w:val="24"/>
        <w:lang w:val="sk-SK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b/>
        <w:sz w:val="24"/>
        <w:lang w:val="sk-SK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  <w:b/>
        <w:sz w:val="24"/>
        <w:lang w:val="sk-SK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8C3"/>
    <w:rsid w:val="003E037A"/>
    <w:rsid w:val="005117C8"/>
    <w:rsid w:val="007368C3"/>
    <w:rsid w:val="009B0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B0575"/>
  <w15:chartTrackingRefBased/>
  <w15:docId w15:val="{86B1C1E8-150B-4CD7-B1BF-EE0A4B63E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368C3"/>
    <w:pPr>
      <w:widowControl w:val="0"/>
      <w:suppressAutoHyphens/>
      <w:spacing w:after="0" w:line="240" w:lineRule="auto"/>
    </w:pPr>
    <w:rPr>
      <w:rFonts w:ascii="Times New Roman" w:eastAsia="SimSun" w:hAnsi="Times New Roman" w:cs="Arial"/>
      <w:kern w:val="2"/>
      <w:sz w:val="24"/>
      <w:szCs w:val="24"/>
      <w:lang w:eastAsia="hi-IN" w:bidi="hi-IN"/>
    </w:rPr>
  </w:style>
  <w:style w:type="paragraph" w:styleId="Nadpis1">
    <w:name w:val="heading 1"/>
    <w:basedOn w:val="Normlny"/>
    <w:next w:val="Normlny"/>
    <w:link w:val="Nadpis1Char"/>
    <w:qFormat/>
    <w:rsid w:val="007368C3"/>
    <w:pPr>
      <w:keepNext/>
      <w:numPr>
        <w:numId w:val="2"/>
      </w:numPr>
      <w:ind w:left="0" w:firstLine="0"/>
      <w:jc w:val="center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7368C3"/>
    <w:pPr>
      <w:keepNext/>
      <w:numPr>
        <w:ilvl w:val="1"/>
        <w:numId w:val="2"/>
      </w:numPr>
      <w:ind w:left="0" w:firstLine="0"/>
      <w:jc w:val="center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7368C3"/>
    <w:pPr>
      <w:keepNext/>
      <w:numPr>
        <w:ilvl w:val="2"/>
        <w:numId w:val="2"/>
      </w:numPr>
      <w:spacing w:line="360" w:lineRule="auto"/>
      <w:ind w:left="0" w:firstLine="0"/>
      <w:outlineLvl w:val="2"/>
    </w:pPr>
    <w:rPr>
      <w:b/>
      <w:bCs/>
      <w:i/>
      <w:iC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368C3"/>
    <w:rPr>
      <w:rFonts w:ascii="Times New Roman" w:eastAsia="SimSun" w:hAnsi="Times New Roman" w:cs="Arial"/>
      <w:b/>
      <w:bCs/>
      <w:kern w:val="2"/>
      <w:sz w:val="36"/>
      <w:szCs w:val="36"/>
      <w:lang w:eastAsia="hi-IN" w:bidi="hi-IN"/>
    </w:rPr>
  </w:style>
  <w:style w:type="character" w:customStyle="1" w:styleId="Nadpis2Char">
    <w:name w:val="Nadpis 2 Char"/>
    <w:basedOn w:val="Predvolenpsmoodseku"/>
    <w:link w:val="Nadpis2"/>
    <w:semiHidden/>
    <w:rsid w:val="007368C3"/>
    <w:rPr>
      <w:rFonts w:ascii="Times New Roman" w:eastAsia="SimSun" w:hAnsi="Times New Roman" w:cs="Arial"/>
      <w:kern w:val="2"/>
      <w:sz w:val="32"/>
      <w:szCs w:val="32"/>
      <w:lang w:eastAsia="hi-IN" w:bidi="hi-IN"/>
    </w:rPr>
  </w:style>
  <w:style w:type="character" w:customStyle="1" w:styleId="Nadpis3Char">
    <w:name w:val="Nadpis 3 Char"/>
    <w:basedOn w:val="Predvolenpsmoodseku"/>
    <w:link w:val="Nadpis3"/>
    <w:semiHidden/>
    <w:rsid w:val="007368C3"/>
    <w:rPr>
      <w:rFonts w:ascii="Times New Roman" w:eastAsia="SimSun" w:hAnsi="Times New Roman" w:cs="Arial"/>
      <w:b/>
      <w:bCs/>
      <w:i/>
      <w:iCs/>
      <w:kern w:val="2"/>
      <w:sz w:val="32"/>
      <w:szCs w:val="32"/>
      <w:lang w:eastAsia="hi-IN" w:bidi="hi-IN"/>
    </w:rPr>
  </w:style>
  <w:style w:type="paragraph" w:customStyle="1" w:styleId="Obsahtabuky">
    <w:name w:val="Obsah tabuľky"/>
    <w:basedOn w:val="Normlny"/>
    <w:rsid w:val="007368C3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91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62BDB-7702-4F44-B5FA-71B1488FF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635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Patrícia Malacká BUSINESSEXPERT.SK</dc:creator>
  <cp:keywords/>
  <dc:description/>
  <cp:lastModifiedBy>Ing. Patrícia Malacká BUSINESSEXPERT.SK</cp:lastModifiedBy>
  <cp:revision>1</cp:revision>
  <dcterms:created xsi:type="dcterms:W3CDTF">2021-12-21T19:11:00Z</dcterms:created>
  <dcterms:modified xsi:type="dcterms:W3CDTF">2021-12-21T19:24:00Z</dcterms:modified>
</cp:coreProperties>
</file>