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3879" w:rsidRDefault="00A83879" w:rsidP="00A83879">
      <w:pPr>
        <w:rPr>
          <w:rFonts w:ascii="Arial" w:hAnsi="Arial" w:cs="Arial"/>
          <w:bCs/>
          <w:sz w:val="22"/>
          <w:szCs w:val="22"/>
        </w:rPr>
      </w:pPr>
    </w:p>
    <w:p w:rsidR="00A83879" w:rsidRDefault="00A83879" w:rsidP="00A83879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konsolidovanej účtovnej závierky obce Sľažany</w:t>
      </w:r>
    </w:p>
    <w:p w:rsidR="00A83879" w:rsidRDefault="00A83879" w:rsidP="00A8387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2020</w:t>
      </w:r>
    </w:p>
    <w:p w:rsidR="00A83879" w:rsidRDefault="00A83879" w:rsidP="00A83879">
      <w:pPr>
        <w:rPr>
          <w:rFonts w:ascii="Arial" w:hAnsi="Arial" w:cs="Arial"/>
        </w:rPr>
      </w:pPr>
    </w:p>
    <w:p w:rsidR="00A83879" w:rsidRDefault="00A83879" w:rsidP="00A83879">
      <w:pPr>
        <w:rPr>
          <w:rFonts w:ascii="Arial" w:hAnsi="Arial" w:cs="Arial"/>
        </w:rPr>
      </w:pPr>
    </w:p>
    <w:p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</w:p>
    <w:p w:rsidR="00A83879" w:rsidRDefault="00A83879" w:rsidP="00A83879">
      <w:pPr>
        <w:numPr>
          <w:ilvl w:val="0"/>
          <w:numId w:val="3"/>
        </w:numPr>
        <w:spacing w:before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A83879" w:rsidRDefault="00A83879" w:rsidP="00A83879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A83879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Názov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Obec  Sľažany</w:t>
            </w:r>
          </w:p>
        </w:tc>
      </w:tr>
      <w:tr w:rsidR="00A83879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IČO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00308447</w:t>
            </w:r>
          </w:p>
        </w:tc>
      </w:tr>
      <w:tr w:rsidR="00A83879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Sídlo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Sľažany 90, 951 71 Sľažany</w:t>
            </w:r>
          </w:p>
        </w:tc>
      </w:tr>
      <w:tr w:rsidR="00A83879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Dátum založenia, vzniku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01.05.2002</w:t>
            </w:r>
          </w:p>
        </w:tc>
      </w:tr>
    </w:tbl>
    <w:p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Konsolidovaná účtovná závierka konsolidovaného celku obce Sľažany bola zostavená v súlade so zákonom </w:t>
      </w:r>
      <w:r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</w:p>
    <w:p w:rsidR="00A83879" w:rsidRDefault="00A83879" w:rsidP="00A83879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284"/>
      </w:tblGrid>
      <w:tr w:rsidR="00A83879" w:rsidTr="00323DC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en-US"/>
              </w:rPr>
              <w:t>Magát</w:t>
            </w:r>
            <w:proofErr w:type="spellEnd"/>
          </w:p>
        </w:tc>
      </w:tr>
      <w:tr w:rsidR="00A83879" w:rsidTr="00323DC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Zástupca starostu obce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Peter Vician</w:t>
            </w:r>
          </w:p>
        </w:tc>
      </w:tr>
      <w:tr w:rsidR="00A83879" w:rsidTr="00323DC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A83879" w:rsidTr="00323DC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</w:tbl>
    <w:p w:rsidR="00A83879" w:rsidRDefault="00A83879" w:rsidP="00A83879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konsolidovanom celku</w:t>
      </w:r>
    </w:p>
    <w:p w:rsidR="00A83879" w:rsidRDefault="00A83879" w:rsidP="00A83879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 xml:space="preserve">Identifikačné údaje všetkých účtovných jednotiek konsolidovaného celku obce Sľažany sú uvedené v tabuľkovej časti </w:t>
      </w:r>
      <w:r>
        <w:rPr>
          <w:rFonts w:ascii="Arial" w:hAnsi="Arial" w:cs="Arial"/>
          <w:color w:val="0000CC"/>
        </w:rPr>
        <w:t>(tabuľka  č. 1)</w:t>
      </w:r>
      <w:r>
        <w:rPr>
          <w:rFonts w:ascii="Arial" w:hAnsi="Arial" w:cs="Arial"/>
        </w:rPr>
        <w:t xml:space="preserve"> poznámok konsolidovanej účtovnej závierky.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Identifikačné údaje o konsolidovaných účtovných jednotkách – rozpočtových organizáciách </w:t>
      </w:r>
    </w:p>
    <w:p w:rsidR="00A83879" w:rsidRDefault="00A83879" w:rsidP="00A83879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4500"/>
        <w:gridCol w:w="1041"/>
        <w:gridCol w:w="1839"/>
      </w:tblGrid>
      <w:tr w:rsidR="00A83879" w:rsidTr="00323DC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A83879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122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37865048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01.05.2002</w:t>
            </w:r>
          </w:p>
        </w:tc>
      </w:tr>
      <w:tr w:rsidR="00A83879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321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42337071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01.01.2014</w:t>
            </w:r>
          </w:p>
        </w:tc>
      </w:tr>
      <w:tr w:rsidR="00A83879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A83879" w:rsidRDefault="00A83879" w:rsidP="00A83879">
      <w:pPr>
        <w:spacing w:before="120" w:after="120"/>
        <w:rPr>
          <w:rFonts w:ascii="Arial" w:hAnsi="Arial" w:cs="Arial"/>
          <w:b/>
          <w:i/>
        </w:rPr>
      </w:pPr>
    </w:p>
    <w:p w:rsidR="00A83879" w:rsidRDefault="00A83879" w:rsidP="00A83879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Zmena konsolidovaného celku</w:t>
      </w:r>
    </w:p>
    <w:p w:rsidR="00A83879" w:rsidRDefault="00A83879" w:rsidP="00A83879">
      <w:pPr>
        <w:spacing w:before="120" w:after="120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Nebola.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numPr>
          <w:ilvl w:val="0"/>
          <w:numId w:val="3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A83879" w:rsidRDefault="00A83879" w:rsidP="00A83879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1"/>
        <w:gridCol w:w="1989"/>
        <w:gridCol w:w="1989"/>
      </w:tblGrid>
      <w:tr w:rsidR="00A83879" w:rsidTr="00323DC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2018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2019</w:t>
            </w:r>
          </w:p>
        </w:tc>
      </w:tr>
      <w:tr w:rsidR="00A83879" w:rsidTr="00323DC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KC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</w:p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</w:t>
            </w:r>
          </w:p>
        </w:tc>
      </w:tr>
      <w:tr w:rsidR="00A83879" w:rsidTr="00323DC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</w:tbl>
    <w:p w:rsidR="00A83879" w:rsidRDefault="00A83879" w:rsidP="00A83879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A83879" w:rsidRDefault="00A83879" w:rsidP="00A83879">
      <w:pPr>
        <w:pStyle w:val="Nadpis2"/>
      </w:pPr>
      <w:r>
        <w:t xml:space="preserve">Informácie o výsledku hospodárenia z dôvodu predaja majetku medzi účtovnými   jednotkami konsolidovaného celku </w:t>
      </w:r>
    </w:p>
    <w:p w:rsidR="00A83879" w:rsidRDefault="00A83879" w:rsidP="00A83879">
      <w:pPr>
        <w:spacing w:before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účtovného obdobia roku 2019 sa medzi účtovnými jednotkami konsolidovaného celku obce neuskutočnil nákup resp. predaj majetku.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  <w:b/>
          <w:i/>
        </w:rPr>
      </w:pPr>
    </w:p>
    <w:p w:rsidR="00A83879" w:rsidRDefault="00A83879" w:rsidP="00A83879">
      <w:pPr>
        <w:pStyle w:val="Nadpis2"/>
      </w:pPr>
      <w:r>
        <w:t>Informácie o účtovných zásadách a účtovných metódach</w:t>
      </w:r>
    </w:p>
    <w:p w:rsidR="00A83879" w:rsidRDefault="00A83879" w:rsidP="00A83879">
      <w:pPr>
        <w:pStyle w:val="abc"/>
      </w:pPr>
      <w:r>
        <w:t>Dlhodobý nehmotný a dlhodobý hmotný majetok</w:t>
      </w:r>
    </w:p>
    <w:p w:rsidR="00A83879" w:rsidRDefault="00A83879" w:rsidP="00A83879">
      <w:pPr>
        <w:pStyle w:val="odstavec"/>
      </w:pPr>
      <w: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A83879" w:rsidRDefault="00A83879" w:rsidP="00A83879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A83879" w:rsidRDefault="00A83879" w:rsidP="00A83879">
      <w:pPr>
        <w:pStyle w:val="odstavec"/>
      </w:pPr>
      <w:r>
        <w:t xml:space="preserve">Hodnota obstarávaného dlhodobého hmotného majetku, ktorý sa používa, sa trvalo zníži o oprávky, ktoré zodpovedajú výške opotrebenia majetku. 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  <w:r>
        <w:t xml:space="preserve">O opravných položkách sa účtuje v prípade prechodného zníženia hodnoty majetku ku dňu, ku ktorému sa zostavuje účtovná závierka. 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  <w: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  <w: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A83879" w:rsidRDefault="00A83879" w:rsidP="00A83879">
      <w:pPr>
        <w:pStyle w:val="odstavec"/>
      </w:pPr>
      <w: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>. cenou, za ktorú by sa majetok obstaral v čase, keď sa o ňom účtuje.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  <w: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A83879" w:rsidRDefault="00A83879" w:rsidP="00A83879">
      <w:pPr>
        <w:pStyle w:val="odstavec"/>
      </w:pPr>
      <w:r>
        <w:tab/>
      </w:r>
    </w:p>
    <w:p w:rsidR="00A83879" w:rsidRDefault="00A83879" w:rsidP="00A83879">
      <w:pPr>
        <w:pStyle w:val="abc"/>
      </w:pPr>
      <w:r>
        <w:t>Dlhodobý finančný majetok</w:t>
      </w:r>
    </w:p>
    <w:p w:rsidR="00A83879" w:rsidRDefault="00A83879" w:rsidP="00A83879">
      <w:pPr>
        <w:pStyle w:val="odstavec"/>
      </w:pPr>
      <w:r>
        <w:t xml:space="preserve">Finančné investície, cenné papiere a majetkové účasti sa oceňujú obstarávacou cenou, vrátane nákladov súvisiacich s obstaraním (provízie maklérom, poplatky burze). 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</w:pPr>
      <w:r>
        <w:t>Zásoby</w:t>
      </w:r>
    </w:p>
    <w:p w:rsidR="00A83879" w:rsidRDefault="00A83879" w:rsidP="00A83879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nakupované sa oceňujú obstarávacou cenou, ktorá zahrňuje cenu obstarania a náklady súvisiace s obstaraním (clo, dovoznú prirážku, prepravu, poistné, provízie, skonto a pod.). Úroky z cudzích zdrojov nie sú </w:t>
      </w:r>
      <w:r>
        <w:rPr>
          <w:b w:val="0"/>
        </w:rPr>
        <w:lastRenderedPageBreak/>
        <w:t>súčasťou obstarávacej ceny. Nakupované zásoby sú oceňované váženým aritmetickým priemerom z obstarávacích cien.</w:t>
      </w:r>
    </w:p>
    <w:p w:rsidR="00A83879" w:rsidRDefault="00A83879" w:rsidP="00A83879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vytvorené vlastnou činnosťou sa oceňujú vlastnými nákladmi. </w:t>
      </w:r>
    </w:p>
    <w:p w:rsidR="00A83879" w:rsidRDefault="00A83879" w:rsidP="00A83879">
      <w:pPr>
        <w:pStyle w:val="abc"/>
        <w:numPr>
          <w:ilvl w:val="0"/>
          <w:numId w:val="0"/>
        </w:numPr>
      </w:pPr>
      <w:r>
        <w:rPr>
          <w:b w:val="0"/>
        </w:rPr>
        <w:t>Toto ocenenie sa upravuje o zníženie</w:t>
      </w:r>
      <w:r>
        <w:t xml:space="preserve"> hodnoty zásob.</w:t>
      </w:r>
    </w:p>
    <w:p w:rsidR="00A83879" w:rsidRDefault="00A83879" w:rsidP="00A83879">
      <w:pPr>
        <w:pStyle w:val="abc"/>
        <w:numPr>
          <w:ilvl w:val="0"/>
          <w:numId w:val="0"/>
        </w:numPr>
      </w:pPr>
    </w:p>
    <w:p w:rsidR="00A83879" w:rsidRDefault="00A83879" w:rsidP="00A83879">
      <w:pPr>
        <w:pStyle w:val="abc"/>
        <w:numPr>
          <w:ilvl w:val="0"/>
          <w:numId w:val="0"/>
        </w:numPr>
      </w:pPr>
    </w:p>
    <w:p w:rsidR="00A83879" w:rsidRDefault="00A83879" w:rsidP="00A83879">
      <w:pPr>
        <w:pStyle w:val="abc"/>
      </w:pPr>
      <w:r>
        <w:t>Pohľadávky</w:t>
      </w:r>
    </w:p>
    <w:p w:rsidR="00A83879" w:rsidRDefault="00A83879" w:rsidP="00A83879">
      <w:pPr>
        <w:pStyle w:val="odstavec"/>
      </w:pPr>
      <w: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t>t.j</w:t>
      </w:r>
      <w:proofErr w:type="spellEnd"/>
      <w:r>
        <w:t>. vrátane nákladov súvisiacich s obstaraním.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  <w:rPr>
          <w:color w:val="00B050"/>
        </w:rPr>
      </w:pPr>
      <w:r>
        <w:t xml:space="preserve">Opravná položka sa vytvára napr. k pohľadávkam po splatnosti a nedobytným pohľadávkam, kde existuje riziko nevymožiteľnosti pohľadávok. 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</w:pPr>
      <w:r>
        <w:t>Finančné účty</w:t>
      </w:r>
    </w:p>
    <w:p w:rsidR="00A83879" w:rsidRDefault="00A83879" w:rsidP="00A83879">
      <w:pPr>
        <w:pStyle w:val="odstavec"/>
      </w:pPr>
      <w:r>
        <w:t>Peňažné prostriedky a ceniny sa oceňujú menovitou hodnotou.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</w:pPr>
      <w:r>
        <w:t>Náklady budúcich období a príjmy budúcich období</w:t>
      </w:r>
    </w:p>
    <w:p w:rsidR="00A83879" w:rsidRDefault="00A83879" w:rsidP="00A83879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</w:pPr>
      <w:r>
        <w:t>Rezervy</w:t>
      </w:r>
    </w:p>
    <w:p w:rsidR="00A83879" w:rsidRDefault="00A83879" w:rsidP="00A83879">
      <w:pPr>
        <w:pStyle w:val="odstavec"/>
      </w:pPr>
      <w: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</w:pPr>
      <w:r>
        <w:t>Záväzky</w:t>
      </w:r>
    </w:p>
    <w:p w:rsidR="00A83879" w:rsidRDefault="00A83879" w:rsidP="00A83879">
      <w:pPr>
        <w:pStyle w:val="odstavec"/>
      </w:pPr>
      <w:r>
        <w:t xml:space="preserve">Záväzky sa pri ich vzniku oceňujú menovitou hodnotou a pri ich prevzatí sa oceňujú obstarávacou cenou. </w:t>
      </w:r>
    </w:p>
    <w:p w:rsidR="00A83879" w:rsidRDefault="00A83879" w:rsidP="00A83879">
      <w:pPr>
        <w:pStyle w:val="odstavec"/>
      </w:pPr>
      <w:r>
        <w:t>Ak sa pri inventarizácii zistí, že suma záväzkov je iná ako ich výška v účtovníctve, uvedú sa záväzky v účtovníctve a v účtovnej závierke v tomto zistenom ocenení.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</w:pPr>
      <w:r>
        <w:t>Výdavky budúcich období a výnosy budúcich období</w:t>
      </w:r>
    </w:p>
    <w:p w:rsidR="00A83879" w:rsidRDefault="00A83879" w:rsidP="00A83879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</w:pPr>
      <w:r>
        <w:t>Cudzia mena</w:t>
      </w:r>
    </w:p>
    <w:p w:rsidR="00A83879" w:rsidRDefault="00A83879" w:rsidP="00A83879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Zkladntext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k)     Zásady pre vykazovanie transferov.</w:t>
      </w:r>
    </w:p>
    <w:p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 nákladmi. </w:t>
      </w:r>
    </w:p>
    <w:p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 výdavkami. </w:t>
      </w:r>
    </w:p>
    <w:p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abc"/>
        <w:numPr>
          <w:ilvl w:val="0"/>
          <w:numId w:val="0"/>
        </w:numPr>
      </w:pPr>
      <w:r>
        <w:t>l</w:t>
      </w:r>
      <w:r>
        <w:rPr>
          <w:lang w:val="en-US"/>
        </w:rPr>
        <w:t xml:space="preserve">)      </w:t>
      </w:r>
      <w:r>
        <w:t xml:space="preserve">Výnosy </w:t>
      </w:r>
    </w:p>
    <w:p w:rsidR="00A83879" w:rsidRDefault="00A83879" w:rsidP="00A83879">
      <w:pPr>
        <w:pStyle w:val="odstavec"/>
      </w:pPr>
      <w:r>
        <w:lastRenderedPageBreak/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  <w:r>
        <w:t>O výnosoch z  poplatkov sa účtuje v časovej a vecnej súvislosti s vyrubením poplatkov (ak je účtovná jednotka výbercom poplatkov).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A83879" w:rsidRDefault="00A83879" w:rsidP="00A83879">
      <w:pPr>
        <w:jc w:val="both"/>
        <w:rPr>
          <w:rFonts w:ascii="Arial" w:hAnsi="Arial" w:cs="Arial"/>
        </w:rPr>
      </w:pPr>
    </w:p>
    <w:p w:rsidR="00A83879" w:rsidRDefault="00A83879" w:rsidP="00A83879">
      <w:pPr>
        <w:numPr>
          <w:ilvl w:val="0"/>
          <w:numId w:val="4"/>
        </w:num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A83879" w:rsidRDefault="00A83879" w:rsidP="00A83879">
      <w:pPr>
        <w:jc w:val="both"/>
        <w:rPr>
          <w:rFonts w:ascii="Arial" w:hAnsi="Arial" w:cs="Arial"/>
        </w:rPr>
      </w:pPr>
    </w:p>
    <w:p w:rsidR="00A83879" w:rsidRDefault="00A83879" w:rsidP="00A8387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Účtovné jednotky konsolidovaného celku obce Sľažany boli zahrnuté do konsolidovanej účtovnej závierky metódou konsolidácie uvedenou v nasledujúcom prehľade:. </w:t>
      </w:r>
    </w:p>
    <w:p w:rsidR="00A83879" w:rsidRDefault="00A83879" w:rsidP="00A83879">
      <w:pPr>
        <w:jc w:val="both"/>
        <w:rPr>
          <w:rFonts w:ascii="Arial" w:hAnsi="Arial" w:cs="Arial"/>
        </w:rPr>
      </w:pPr>
    </w:p>
    <w:tbl>
      <w:tblPr>
        <w:tblW w:w="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A83879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Názov resp. obchodné meno</w:t>
            </w:r>
          </w:p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podielovej konsolidácie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vlastného imania</w:t>
            </w:r>
          </w:p>
        </w:tc>
      </w:tr>
      <w:tr w:rsidR="00A83879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</w:tbl>
    <w:p w:rsidR="00A83879" w:rsidRDefault="00A83879" w:rsidP="00A83879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83879" w:rsidRDefault="00A83879" w:rsidP="00A83879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Moment prvej konsolidácie kapitálu :</w:t>
      </w:r>
    </w:p>
    <w:p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rozpočtových organizáciách je to deň ich zriadenia. </w:t>
      </w:r>
    </w:p>
    <w:p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príspevkových  organizáciách je to deň ich zriadenia. </w:t>
      </w:r>
    </w:p>
    <w:p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>Pri obchodných spoločnostiach je to deň obstarania podielov.</w:t>
      </w:r>
    </w:p>
    <w:p w:rsidR="00A83879" w:rsidRDefault="00A83879" w:rsidP="00A83879">
      <w:pPr>
        <w:autoSpaceDE w:val="0"/>
        <w:autoSpaceDN w:val="0"/>
        <w:adjustRightInd w:val="0"/>
        <w:rPr>
          <w:rFonts w:ascii="Arial" w:hAnsi="Arial" w:cs="Arial"/>
        </w:rPr>
      </w:pPr>
    </w:p>
    <w:p w:rsidR="00A83879" w:rsidRDefault="00A83879" w:rsidP="00A83879">
      <w:pPr>
        <w:autoSpaceDE w:val="0"/>
        <w:autoSpaceDN w:val="0"/>
        <w:adjustRightInd w:val="0"/>
        <w:rPr>
          <w:rFonts w:ascii="Arial" w:hAnsi="Arial" w:cs="Arial"/>
        </w:rPr>
      </w:pPr>
    </w:p>
    <w:p w:rsidR="00A83879" w:rsidRDefault="00A83879" w:rsidP="00A83879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A83879" w:rsidRDefault="00A83879" w:rsidP="00A83879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Goodwille</w:t>
      </w:r>
      <w:proofErr w:type="spellEnd"/>
      <w:r>
        <w:rPr>
          <w:rFonts w:ascii="Arial" w:hAnsi="Arial" w:cs="Arial"/>
        </w:rPr>
        <w:t xml:space="preserve"> v konsolidovanej účtovnej jednotke nevznikol.</w:t>
      </w:r>
    </w:p>
    <w:p w:rsidR="00A83879" w:rsidRDefault="00A83879" w:rsidP="00A83879">
      <w:pPr>
        <w:spacing w:before="60" w:line="360" w:lineRule="auto"/>
        <w:jc w:val="both"/>
        <w:rPr>
          <w:rFonts w:ascii="Arial" w:hAnsi="Arial" w:cs="Arial"/>
        </w:rPr>
      </w:pPr>
    </w:p>
    <w:p w:rsidR="00A83879" w:rsidRDefault="00A83879" w:rsidP="00A83879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Konsolidácia medzivýsledku</w:t>
      </w:r>
    </w:p>
    <w:p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Konsolidácia medzivýsledku na úrovni obce nebola vykonaná, nakoľko nebol realizovaný žiadny predaj majetku a zásob medzi účtovnými jednotkami KC.</w:t>
      </w:r>
    </w:p>
    <w:p w:rsidR="00A83879" w:rsidRDefault="00A83879" w:rsidP="00A83879">
      <w:pPr>
        <w:rPr>
          <w:rFonts w:ascii="Arial" w:hAnsi="Arial" w:cs="Arial"/>
          <w:b/>
        </w:rPr>
      </w:pPr>
    </w:p>
    <w:p w:rsidR="00A83879" w:rsidRDefault="00A83879" w:rsidP="00A83879">
      <w:pPr>
        <w:jc w:val="center"/>
        <w:rPr>
          <w:rFonts w:ascii="Arial" w:hAnsi="Arial" w:cs="Arial"/>
          <w:b/>
        </w:rPr>
      </w:pPr>
    </w:p>
    <w:p w:rsidR="00A83879" w:rsidRDefault="00A83879" w:rsidP="00A83879">
      <w:pPr>
        <w:jc w:val="center"/>
        <w:rPr>
          <w:rFonts w:ascii="Arial" w:hAnsi="Arial" w:cs="Arial"/>
          <w:b/>
        </w:rPr>
      </w:pPr>
    </w:p>
    <w:p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A83879" w:rsidRDefault="00A83879" w:rsidP="00A83879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A83879" w:rsidRDefault="00A83879" w:rsidP="00A83879">
      <w:pPr>
        <w:numPr>
          <w:ilvl w:val="0"/>
          <w:numId w:val="6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A83879" w:rsidRDefault="00A83879" w:rsidP="00A8387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>
        <w:rPr>
          <w:rFonts w:ascii="Arial" w:hAnsi="Arial" w:cs="Arial"/>
          <w:iCs/>
        </w:rPr>
        <w:t xml:space="preserve">Konsolidovaný celok obce Sľažany zahŕňa materskú ÚJ – obec Sľažany a 2 dcérske  ÚJ –rozpočtovú organizáciu – Základná škola Sľažany a rozpočtovú organizáciu Materská škola Sľažany. Identifikačné údaje o účtovných jednotkách konsolidovaného celku sú uvedené v tabuľkovej časti </w:t>
      </w:r>
      <w:r>
        <w:rPr>
          <w:rFonts w:ascii="Arial" w:hAnsi="Arial" w:cs="Arial"/>
          <w:iCs/>
          <w:color w:val="0000CC"/>
        </w:rPr>
        <w:t>(tabuľka č. 1).</w:t>
      </w:r>
    </w:p>
    <w:p w:rsidR="00A83879" w:rsidRDefault="00A83879" w:rsidP="00A8387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A83879" w:rsidRDefault="00A83879" w:rsidP="00A83879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majetku</w:t>
      </w:r>
    </w:p>
    <w:p w:rsidR="00A83879" w:rsidRDefault="00A83879" w:rsidP="00A83879">
      <w:pPr>
        <w:pStyle w:val="odstavec"/>
      </w:pPr>
      <w:r>
        <w:rPr>
          <w:b/>
        </w:rPr>
        <w:lastRenderedPageBreak/>
        <w:t>a</w:t>
      </w:r>
      <w:r>
        <w:rPr>
          <w:b/>
          <w:u w:val="single"/>
        </w:rPr>
        <w:t>) Prehľad o pohybe dlhodobého nehmotného a dlhodobého hmotného majetku</w:t>
      </w:r>
      <w:r>
        <w:t xml:space="preserve"> od 1. januára 2020</w:t>
      </w:r>
      <w:r>
        <w:t xml:space="preserve"> do 31. decembra 2019  je uvedený  v tabuľkovej časti  konsolidovaných poznámok </w:t>
      </w:r>
      <w:r>
        <w:rPr>
          <w:color w:val="0000CC"/>
        </w:rPr>
        <w:t>(tabuľka č. 2).</w:t>
      </w:r>
      <w:r>
        <w:t xml:space="preserve"> </w:t>
      </w: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pStyle w:val="odstavec"/>
      </w:pPr>
    </w:p>
    <w:p w:rsidR="00A83879" w:rsidRDefault="00A83879" w:rsidP="00A83879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</w:rPr>
        <w:t>b</w:t>
      </w:r>
      <w:r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A83879" w:rsidRDefault="00A83879" w:rsidP="00A83879">
      <w:pPr>
        <w:spacing w:before="60"/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3131"/>
        <w:gridCol w:w="2743"/>
      </w:tblGrid>
      <w:tr w:rsidR="00A83879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poisteného majetku 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 xml:space="preserve">Spôsob poistenia, </w:t>
            </w:r>
          </w:p>
          <w:p w:rsidR="00A83879" w:rsidRDefault="00A83879" w:rsidP="00323DC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color w:val="FF0000"/>
                <w:lang w:eastAsia="en-US"/>
              </w:rPr>
              <w:t>hodnota poisteného majetku</w:t>
            </w: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A83879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Dlhodobý majetok obce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Živelné poistenie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6538351,22 €</w:t>
            </w:r>
          </w:p>
        </w:tc>
      </w:tr>
      <w:tr w:rsidR="00A83879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879" w:rsidRDefault="00A83879" w:rsidP="00323DCC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Poistenie proti odcudzeniu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63500,00 €</w:t>
            </w:r>
          </w:p>
        </w:tc>
      </w:tr>
      <w:tr w:rsidR="00A83879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Zodpovednosť za škodu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>33000,00 €</w:t>
            </w:r>
          </w:p>
        </w:tc>
      </w:tr>
      <w:tr w:rsidR="00A83879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879" w:rsidRDefault="00A83879" w:rsidP="00323DCC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879" w:rsidRDefault="00A83879" w:rsidP="00323DCC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A83879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Motorové vozidlá obce                                           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rPr>
                <w:color w:val="FF0000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Zodpovednosť za škodu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879" w:rsidRDefault="00A83879" w:rsidP="00323DCC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>5000000,00 €</w:t>
            </w:r>
          </w:p>
        </w:tc>
      </w:tr>
    </w:tbl>
    <w:p w:rsidR="00A83879" w:rsidRDefault="00A83879" w:rsidP="00A83879">
      <w:pPr>
        <w:ind w:left="426"/>
        <w:jc w:val="both"/>
        <w:rPr>
          <w:sz w:val="24"/>
          <w:szCs w:val="24"/>
        </w:rPr>
      </w:pPr>
    </w:p>
    <w:p w:rsidR="00A83879" w:rsidRDefault="00A83879" w:rsidP="00A83879">
      <w:pPr>
        <w:spacing w:before="120"/>
        <w:jc w:val="both"/>
        <w:rPr>
          <w:rFonts w:ascii="Arial" w:hAnsi="Arial" w:cs="Arial"/>
          <w:b/>
        </w:rPr>
      </w:pPr>
    </w:p>
    <w:p w:rsidR="00A83879" w:rsidRDefault="00A83879" w:rsidP="00A83879">
      <w:pPr>
        <w:numPr>
          <w:ilvl w:val="0"/>
          <w:numId w:val="7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</w:t>
      </w:r>
      <w:r>
        <w:rPr>
          <w:rFonts w:ascii="Arial" w:hAnsi="Arial" w:cs="Arial"/>
        </w:rPr>
        <w:t xml:space="preserve"> k 31. decembru 2020</w:t>
      </w:r>
      <w:r>
        <w:rPr>
          <w:rFonts w:ascii="Arial" w:hAnsi="Arial" w:cs="Arial"/>
        </w:rPr>
        <w:t xml:space="preserve"> sú uvedené v tabuľkovej časti </w:t>
      </w:r>
    </w:p>
    <w:p w:rsidR="00A83879" w:rsidRDefault="00E87389" w:rsidP="00A83879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t>(tabuľka č. 3,4</w:t>
      </w:r>
      <w:r w:rsidR="00A83879">
        <w:rPr>
          <w:rFonts w:ascii="Arial" w:hAnsi="Arial" w:cs="Arial"/>
          <w:color w:val="0000CC"/>
        </w:rPr>
        <w:t>)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Realizovateľné cenné papiere v € - tabuľka č. 4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</w:p>
    <w:p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zásobám</w:t>
      </w:r>
    </w:p>
    <w:p w:rsidR="00A83879" w:rsidRDefault="00A83879" w:rsidP="00A83879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Konsolidovaný celok v roku 2020</w:t>
      </w:r>
      <w:r>
        <w:rPr>
          <w:rFonts w:ascii="Arial" w:hAnsi="Arial" w:cs="Arial"/>
        </w:rPr>
        <w:t xml:space="preserve"> netvoril opravné položky, </w:t>
      </w:r>
    </w:p>
    <w:p w:rsidR="00A83879" w:rsidRDefault="00A83879" w:rsidP="00A83879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A83879" w:rsidRDefault="00A83879" w:rsidP="00A83879">
      <w:pPr>
        <w:numPr>
          <w:ilvl w:val="0"/>
          <w:numId w:val="7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A83879" w:rsidRDefault="00A83879" w:rsidP="00A83879">
      <w:pPr>
        <w:spacing w:before="120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 pasívach  </w:t>
      </w:r>
      <w:r>
        <w:rPr>
          <w:rFonts w:ascii="Arial" w:hAnsi="Arial" w:cs="Arial"/>
          <w:lang w:eastAsia="cs-CZ"/>
        </w:rPr>
        <w:t xml:space="preserve">nevyčerpané prostriedky obce zo štátneho rozpočtu vo výške  </w:t>
      </w:r>
      <w:r w:rsidR="00555562">
        <w:rPr>
          <w:rFonts w:ascii="Arial" w:hAnsi="Arial" w:cs="Arial"/>
          <w:lang w:eastAsia="cs-CZ"/>
        </w:rPr>
        <w:t>10354,08</w:t>
      </w:r>
      <w:r>
        <w:rPr>
          <w:rFonts w:ascii="Arial" w:hAnsi="Arial" w:cs="Arial"/>
          <w:lang w:eastAsia="cs-CZ"/>
        </w:rPr>
        <w:t xml:space="preserve"> € /</w:t>
      </w:r>
      <w:r w:rsidR="00555562">
        <w:rPr>
          <w:rFonts w:ascii="Arial" w:hAnsi="Arial" w:cs="Arial"/>
          <w:lang w:eastAsia="cs-CZ"/>
        </w:rPr>
        <w:t>nevyčerpaná dotácia k 31.12.2020</w:t>
      </w:r>
      <w:r>
        <w:rPr>
          <w:rFonts w:ascii="Arial" w:hAnsi="Arial" w:cs="Arial"/>
          <w:lang w:eastAsia="cs-CZ"/>
        </w:rPr>
        <w:t xml:space="preserve"> na  dopravné</w:t>
      </w:r>
      <w:r w:rsidR="00555562">
        <w:rPr>
          <w:rFonts w:ascii="Arial" w:hAnsi="Arial" w:cs="Arial"/>
          <w:lang w:eastAsia="cs-CZ"/>
        </w:rPr>
        <w:t xml:space="preserve"> 565,87</w:t>
      </w:r>
      <w:r>
        <w:rPr>
          <w:rFonts w:ascii="Arial" w:hAnsi="Arial" w:cs="Arial"/>
          <w:lang w:eastAsia="cs-CZ"/>
        </w:rPr>
        <w:t xml:space="preserve"> €</w:t>
      </w:r>
      <w:r w:rsidR="00555562">
        <w:rPr>
          <w:rFonts w:ascii="Arial" w:hAnsi="Arial" w:cs="Arial"/>
          <w:lang w:eastAsia="cs-CZ"/>
        </w:rPr>
        <w:t xml:space="preserve">, Projekt ZŠ 800,00EUR, </w:t>
      </w:r>
      <w:proofErr w:type="spellStart"/>
      <w:r w:rsidR="00555562">
        <w:rPr>
          <w:rFonts w:ascii="Arial" w:hAnsi="Arial" w:cs="Arial"/>
          <w:lang w:eastAsia="cs-CZ"/>
        </w:rPr>
        <w:t>aktiv</w:t>
      </w:r>
      <w:proofErr w:type="spellEnd"/>
      <w:r w:rsidR="00555562">
        <w:rPr>
          <w:rFonts w:ascii="Arial" w:hAnsi="Arial" w:cs="Arial"/>
          <w:lang w:eastAsia="cs-CZ"/>
        </w:rPr>
        <w:t>. Zamestnanci 7188,21 EUR, sčítanie obyvateľov 1800,00 EUR.</w:t>
      </w:r>
      <w:r>
        <w:rPr>
          <w:rFonts w:ascii="Arial" w:hAnsi="Arial" w:cs="Arial"/>
          <w:lang w:eastAsia="cs-CZ"/>
        </w:rPr>
        <w:t xml:space="preserve"> </w:t>
      </w:r>
    </w:p>
    <w:p w:rsidR="00A83879" w:rsidRDefault="00A83879" w:rsidP="00A83879">
      <w:pPr>
        <w:spacing w:before="120"/>
        <w:jc w:val="both"/>
        <w:rPr>
          <w:rFonts w:ascii="Arial" w:hAnsi="Arial" w:cs="Arial"/>
          <w:lang w:eastAsia="cs-CZ"/>
        </w:rPr>
      </w:pPr>
    </w:p>
    <w:p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Pohľadávky konsolidovaného celku v €</w:t>
      </w:r>
    </w:p>
    <w:p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vykazuje krátkodobé pohľadávky vo výške  </w:t>
      </w:r>
      <w:r w:rsidR="00555562">
        <w:rPr>
          <w:rFonts w:ascii="Arial" w:hAnsi="Arial" w:cs="Arial"/>
        </w:rPr>
        <w:t xml:space="preserve">45099,07 </w:t>
      </w:r>
      <w:r>
        <w:rPr>
          <w:rFonts w:ascii="Arial" w:hAnsi="Arial" w:cs="Arial"/>
        </w:rPr>
        <w:t xml:space="preserve">€. </w:t>
      </w:r>
    </w:p>
    <w:p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Krátkodobé pohľadávky(významná položka) vykazuje materská účtovná jednotka – obec Sľažany a to hlavne:</w:t>
      </w:r>
    </w:p>
    <w:p w:rsidR="00A83879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z nedaňových príjmov obcí  (prenájmy pozemkov, budov, poplatok za vývoz komuná</w:t>
      </w:r>
      <w:r w:rsidR="0067476B">
        <w:rPr>
          <w:rFonts w:ascii="Arial" w:hAnsi="Arial" w:cs="Arial"/>
        </w:rPr>
        <w:t>lneho odpadu</w:t>
      </w:r>
      <w:r>
        <w:rPr>
          <w:rFonts w:ascii="Arial" w:hAnsi="Arial" w:cs="Arial"/>
        </w:rPr>
        <w:t xml:space="preserve">) </w:t>
      </w:r>
      <w:r w:rsidR="0067476B">
        <w:rPr>
          <w:rFonts w:ascii="Arial" w:hAnsi="Arial" w:cs="Arial"/>
        </w:rPr>
        <w:t>13959,26</w:t>
      </w:r>
      <w:r>
        <w:rPr>
          <w:rFonts w:ascii="Arial" w:hAnsi="Arial" w:cs="Arial"/>
        </w:rPr>
        <w:t xml:space="preserve"> €</w:t>
      </w:r>
    </w:p>
    <w:p w:rsidR="00A83879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z daňových príjmov € (najvyšší podiel na daňových pohľadávkach majú pohľadávky</w:t>
      </w:r>
      <w:r w:rsidR="0067476B">
        <w:rPr>
          <w:rFonts w:ascii="Arial" w:hAnsi="Arial" w:cs="Arial"/>
        </w:rPr>
        <w:t xml:space="preserve"> za daň z nehnuteľností) 16450,86</w:t>
      </w:r>
      <w:r>
        <w:rPr>
          <w:rFonts w:ascii="Arial" w:hAnsi="Arial" w:cs="Arial"/>
        </w:rPr>
        <w:t xml:space="preserve"> €</w:t>
      </w:r>
    </w:p>
    <w:p w:rsidR="0067476B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iné</w:t>
      </w:r>
      <w:r w:rsidR="0067476B">
        <w:rPr>
          <w:rFonts w:ascii="Arial" w:hAnsi="Arial" w:cs="Arial"/>
        </w:rPr>
        <w:t xml:space="preserve"> 236,21 €, </w:t>
      </w:r>
    </w:p>
    <w:p w:rsidR="00A83879" w:rsidRDefault="0067476B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odberatelia 65,20</w:t>
      </w:r>
      <w:r w:rsidR="00A83879">
        <w:rPr>
          <w:rFonts w:ascii="Arial" w:hAnsi="Arial" w:cs="Arial"/>
        </w:rPr>
        <w:t xml:space="preserve"> €.</w:t>
      </w:r>
    </w:p>
    <w:p w:rsidR="0067476B" w:rsidRDefault="0067476B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Dodávatelia vyuč. Fa – 4791,97 €</w:t>
      </w:r>
    </w:p>
    <w:p w:rsidR="00A83879" w:rsidRDefault="00A83879" w:rsidP="00A83879">
      <w:pPr>
        <w:spacing w:after="120"/>
        <w:jc w:val="both"/>
        <w:rPr>
          <w:rFonts w:ascii="Arial" w:hAnsi="Arial" w:cs="Arial"/>
          <w:b/>
        </w:rPr>
      </w:pPr>
    </w:p>
    <w:p w:rsidR="0067476B" w:rsidRDefault="0067476B" w:rsidP="00A83879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:rsidR="00A83879" w:rsidRDefault="00A83879" w:rsidP="00A83879">
      <w:pPr>
        <w:spacing w:before="60" w:after="60"/>
        <w:jc w:val="both"/>
        <w:rPr>
          <w:rFonts w:ascii="Arial" w:hAnsi="Arial" w:cs="Arial"/>
          <w:color w:val="0000FF"/>
        </w:rPr>
      </w:pPr>
      <w:r>
        <w:rPr>
          <w:rFonts w:ascii="Arial" w:hAnsi="Arial" w:cs="Arial"/>
          <w:b/>
          <w:color w:val="000000"/>
        </w:rPr>
        <w:lastRenderedPageBreak/>
        <w:t>b) vývoj opravnej položky k pohľadávkam</w:t>
      </w:r>
      <w:r>
        <w:rPr>
          <w:rFonts w:ascii="Arial" w:hAnsi="Arial" w:cs="Arial"/>
          <w:color w:val="000000"/>
        </w:rPr>
        <w:t xml:space="preserve"> </w:t>
      </w:r>
    </w:p>
    <w:p w:rsidR="00A83879" w:rsidRDefault="00A83879" w:rsidP="00A83879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Konsolidovaný celok nevykazuje opravné položky k pohľadávkam.</w:t>
      </w:r>
    </w:p>
    <w:p w:rsidR="00A83879" w:rsidRDefault="00A83879" w:rsidP="00A83879">
      <w:pPr>
        <w:spacing w:before="60" w:after="60"/>
        <w:jc w:val="both"/>
        <w:rPr>
          <w:rFonts w:ascii="Arial" w:hAnsi="Arial" w:cs="Arial"/>
        </w:rPr>
      </w:pPr>
    </w:p>
    <w:p w:rsidR="00A83879" w:rsidRDefault="00A83879" w:rsidP="00A83879">
      <w:pPr>
        <w:spacing w:before="120" w:after="120"/>
        <w:rPr>
          <w:rFonts w:ascii="Arial" w:hAnsi="Arial" w:cs="Arial"/>
          <w:sz w:val="14"/>
        </w:rPr>
      </w:pPr>
    </w:p>
    <w:p w:rsidR="00A83879" w:rsidRDefault="00A83879" w:rsidP="00A83879">
      <w:pPr>
        <w:spacing w:before="120" w:after="12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c) pohľadávky podľa doby splatnosti a podľa zostatkovej doby splatnosti</w:t>
      </w:r>
      <w:r>
        <w:rPr>
          <w:rFonts w:ascii="Arial" w:hAnsi="Arial" w:cs="Arial"/>
          <w:color w:val="000000"/>
        </w:rPr>
        <w:t xml:space="preserve"> </w:t>
      </w:r>
    </w:p>
    <w:p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ascii="Arial" w:hAnsi="Arial" w:cs="Arial"/>
          <w:color w:val="0000CC"/>
        </w:rPr>
        <w:t>(tabuľka č. 9)</w:t>
      </w:r>
    </w:p>
    <w:p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7"/>
        <w:gridCol w:w="1391"/>
        <w:gridCol w:w="1721"/>
      </w:tblGrid>
      <w:tr w:rsidR="00A83879" w:rsidTr="0067476B">
        <w:trPr>
          <w:trHeight w:val="1080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A83879" w:rsidTr="0067476B">
        <w:trPr>
          <w:trHeight w:val="165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67476B" w:rsidTr="0067476B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67476B" w:rsidRDefault="0067476B" w:rsidP="0067476B">
            <w:pPr>
              <w:spacing w:line="256" w:lineRule="auto"/>
              <w:rPr>
                <w:rFonts w:ascii="Arial" w:hAnsi="Arial" w:cs="Arial"/>
                <w:sz w:val="16"/>
                <w:szCs w:val="18"/>
                <w:lang w:eastAsia="cs-CZ"/>
              </w:rPr>
            </w:pPr>
            <w:r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67476B" w:rsidTr="0067476B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67476B" w:rsidRDefault="0067476B" w:rsidP="0067476B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45099,07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22684,82</w:t>
            </w:r>
          </w:p>
        </w:tc>
      </w:tr>
      <w:tr w:rsidR="0067476B" w:rsidTr="0067476B">
        <w:trPr>
          <w:trHeight w:val="371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7476B" w:rsidRDefault="0067476B" w:rsidP="0067476B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7476B" w:rsidTr="0067476B">
        <w:trPr>
          <w:trHeight w:val="308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7476B" w:rsidRDefault="0067476B" w:rsidP="0067476B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  <w:p w:rsidR="0067476B" w:rsidRDefault="0067476B" w:rsidP="0067476B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45099,07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22684,82</w:t>
            </w:r>
          </w:p>
        </w:tc>
      </w:tr>
    </w:tbl>
    <w:p w:rsidR="00A83879" w:rsidRDefault="00A83879" w:rsidP="00A83879">
      <w:pPr>
        <w:jc w:val="both"/>
        <w:rPr>
          <w:rFonts w:ascii="Arial" w:hAnsi="Arial" w:cs="Arial"/>
          <w:szCs w:val="18"/>
          <w:lang w:eastAsia="cs-CZ"/>
        </w:rPr>
      </w:pPr>
    </w:p>
    <w:p w:rsidR="00A83879" w:rsidRDefault="00A83879" w:rsidP="00A8387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A83879" w:rsidRDefault="00A83879" w:rsidP="00A83879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A83879" w:rsidTr="00323DC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</w:t>
            </w:r>
            <w:r w:rsidR="0067476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2020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2019</w:t>
            </w:r>
          </w:p>
        </w:tc>
      </w:tr>
      <w:tr w:rsidR="00A83879" w:rsidTr="00323DCC">
        <w:trPr>
          <w:trHeight w:val="42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83879" w:rsidTr="0067476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67476B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240,73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148,43 </w:t>
            </w:r>
          </w:p>
        </w:tc>
      </w:tr>
      <w:tr w:rsidR="00A83879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67476B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240,73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148,43</w:t>
            </w:r>
          </w:p>
        </w:tc>
      </w:tr>
    </w:tbl>
    <w:p w:rsidR="00A83879" w:rsidRDefault="00A83879" w:rsidP="00A83879">
      <w:pPr>
        <w:jc w:val="both"/>
        <w:rPr>
          <w:rFonts w:ascii="Arial" w:hAnsi="Arial" w:cs="Arial"/>
        </w:rPr>
      </w:pPr>
    </w:p>
    <w:p w:rsidR="00A83879" w:rsidRDefault="00A83879" w:rsidP="00A83879">
      <w:pPr>
        <w:jc w:val="both"/>
        <w:rPr>
          <w:rFonts w:ascii="Arial" w:hAnsi="Arial" w:cs="Arial"/>
        </w:rPr>
      </w:pPr>
    </w:p>
    <w:p w:rsidR="00A83879" w:rsidRDefault="00A83879" w:rsidP="00A83879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</w:p>
    <w:p w:rsidR="00A83879" w:rsidRDefault="00A83879" w:rsidP="00A83879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t xml:space="preserve">    Konsolidovaný celok neeviduje príjmy budúcich období</w:t>
      </w:r>
    </w:p>
    <w:p w:rsidR="00A83879" w:rsidRDefault="00A83879" w:rsidP="00A83879">
      <w:pPr>
        <w:ind w:left="3"/>
        <w:jc w:val="both"/>
        <w:rPr>
          <w:rFonts w:ascii="Arial" w:hAnsi="Arial" w:cs="Arial"/>
          <w:b/>
        </w:rPr>
      </w:pPr>
    </w:p>
    <w:p w:rsidR="00A83879" w:rsidRDefault="00A83879" w:rsidP="00A83879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A83879" w:rsidRDefault="00A83879" w:rsidP="00A83879">
      <w:pPr>
        <w:jc w:val="both"/>
        <w:rPr>
          <w:rFonts w:ascii="Arial" w:hAnsi="Arial" w:cs="Arial"/>
          <w:b/>
          <w:sz w:val="22"/>
          <w:szCs w:val="22"/>
        </w:rPr>
      </w:pPr>
    </w:p>
    <w:p w:rsidR="00A83879" w:rsidRDefault="00A83879" w:rsidP="00A8387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Sľažany </w:t>
      </w:r>
      <w:r w:rsidR="00E87389">
        <w:rPr>
          <w:rFonts w:ascii="Arial" w:hAnsi="Arial" w:cs="Arial"/>
        </w:rPr>
        <w:t xml:space="preserve"> od 1. januára 2020 do 31. decembra 2020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tabuľka č. 12.</w:t>
      </w:r>
    </w:p>
    <w:p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:rsidR="00A83879" w:rsidRDefault="00A83879" w:rsidP="00A83879">
      <w:pPr>
        <w:ind w:left="3"/>
        <w:jc w:val="both"/>
        <w:rPr>
          <w:rFonts w:ascii="Arial" w:hAnsi="Arial" w:cs="Arial"/>
          <w:i/>
          <w:color w:val="C00000"/>
        </w:rPr>
      </w:pPr>
    </w:p>
    <w:p w:rsidR="00A83879" w:rsidRDefault="00A83879" w:rsidP="00A83879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Rezervy</w:t>
      </w:r>
    </w:p>
    <w:p w:rsidR="00A83879" w:rsidRDefault="00A83879" w:rsidP="00A83879">
      <w:pPr>
        <w:jc w:val="both"/>
        <w:rPr>
          <w:rFonts w:ascii="Arial" w:hAnsi="Arial" w:cs="Arial"/>
        </w:rPr>
      </w:pPr>
    </w:p>
    <w:p w:rsidR="00A83879" w:rsidRDefault="00A83879" w:rsidP="00A8387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>Prehľad rezerv konsolidovaného celku v členení na zákonné a ostatné, dlhodobé</w:t>
      </w:r>
      <w:r w:rsidR="0067476B">
        <w:rPr>
          <w:rFonts w:ascii="Arial" w:hAnsi="Arial" w:cs="Arial"/>
        </w:rPr>
        <w:t xml:space="preserve"> a krátkodobé od 1. januára 2020 do 31. decembra 2020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tabuľky č.13 .</w:t>
      </w:r>
    </w:p>
    <w:p w:rsidR="00A83879" w:rsidRDefault="00A83879" w:rsidP="00A83879">
      <w:pPr>
        <w:ind w:left="3"/>
        <w:jc w:val="both"/>
        <w:rPr>
          <w:rFonts w:ascii="Arial" w:hAnsi="Arial" w:cs="Arial"/>
        </w:rPr>
      </w:pPr>
    </w:p>
    <w:p w:rsidR="00A83879" w:rsidRDefault="00A83879" w:rsidP="00A83879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Záväzky</w:t>
      </w:r>
      <w:r>
        <w:rPr>
          <w:rFonts w:ascii="Arial" w:hAnsi="Arial" w:cs="Arial"/>
        </w:rPr>
        <w:t xml:space="preserve"> 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Prehľad záväzkov z hľadiska ich vekovej štruktúry a podľa doby splatnosti je uvedený v tabuľkovej časti </w:t>
      </w:r>
      <w:r>
        <w:rPr>
          <w:rFonts w:ascii="Arial" w:hAnsi="Arial" w:cs="Arial"/>
          <w:color w:val="0000CC"/>
        </w:rPr>
        <w:t>(tabuľka č. 15).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a) dlhodobé bankové úvery a krátkodobé bankové úvery</w:t>
      </w:r>
    </w:p>
    <w:p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</w:rPr>
      </w:pPr>
    </w:p>
    <w:p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00"/>
        </w:rPr>
      </w:pPr>
      <w:r>
        <w:rPr>
          <w:rFonts w:ascii="Arial" w:hAnsi="Arial" w:cs="Arial"/>
          <w:b w:val="0"/>
          <w:color w:val="000000"/>
        </w:rPr>
        <w:t>Prehľad o ban</w:t>
      </w:r>
      <w:r w:rsidR="0067476B">
        <w:rPr>
          <w:rFonts w:ascii="Arial" w:hAnsi="Arial" w:cs="Arial"/>
          <w:b w:val="0"/>
          <w:color w:val="000000"/>
        </w:rPr>
        <w:t>kových úveroch Obce k 31.12.2020</w:t>
      </w:r>
      <w:r>
        <w:rPr>
          <w:rFonts w:ascii="Arial" w:hAnsi="Arial" w:cs="Arial"/>
          <w:b w:val="0"/>
          <w:color w:val="000000"/>
        </w:rPr>
        <w:t xml:space="preserve"> s uvedením podrobných informácií je uvedený v tabuľkovej časti </w:t>
      </w:r>
    </w:p>
    <w:p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CC"/>
        </w:rPr>
      </w:pPr>
      <w:r>
        <w:rPr>
          <w:rFonts w:ascii="Arial" w:hAnsi="Arial" w:cs="Arial"/>
          <w:b w:val="0"/>
          <w:color w:val="0000CC"/>
        </w:rPr>
        <w:t xml:space="preserve">(tabuľka č. 16). </w:t>
      </w:r>
    </w:p>
    <w:p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FF0000"/>
        </w:rPr>
      </w:pPr>
    </w:p>
    <w:p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  dlhodobý investičný úver z Prima Banky Slovensko,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., ktor</w:t>
      </w:r>
      <w:r w:rsidR="00D3132C">
        <w:rPr>
          <w:rFonts w:ascii="Arial" w:hAnsi="Arial" w:cs="Arial"/>
        </w:rPr>
        <w:t xml:space="preserve">ého zostatok </w:t>
      </w:r>
      <w:bookmarkStart w:id="0" w:name="_GoBack"/>
      <w:bookmarkEnd w:id="0"/>
      <w:r w:rsidR="0067476B">
        <w:rPr>
          <w:rFonts w:ascii="Arial" w:hAnsi="Arial" w:cs="Arial"/>
        </w:rPr>
        <w:t xml:space="preserve"> k 31.12.2020 predstavuje 177507,00</w:t>
      </w:r>
      <w:r w:rsidR="00E87389">
        <w:rPr>
          <w:rFonts w:ascii="Arial" w:hAnsi="Arial" w:cs="Arial"/>
        </w:rPr>
        <w:t xml:space="preserve"> € - dlhodobá časť a 23160,00 € krátkodobá časť úveru.</w:t>
      </w:r>
      <w:r w:rsidR="00D3132C">
        <w:rPr>
          <w:rFonts w:ascii="Arial" w:hAnsi="Arial" w:cs="Arial"/>
        </w:rPr>
        <w:t xml:space="preserve"> Výška istiny 200667,00 €.</w:t>
      </w:r>
    </w:p>
    <w:p w:rsidR="00E87389" w:rsidRDefault="00E87389" w:rsidP="00A83879">
      <w:pPr>
        <w:spacing w:before="60"/>
        <w:jc w:val="both"/>
        <w:rPr>
          <w:rFonts w:ascii="Arial" w:hAnsi="Arial" w:cs="Arial"/>
        </w:rPr>
      </w:pPr>
    </w:p>
    <w:p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83879" w:rsidRDefault="00A83879" w:rsidP="00A83879">
      <w:pPr>
        <w:spacing w:before="60"/>
        <w:jc w:val="both"/>
        <w:rPr>
          <w:rFonts w:ascii="Arial" w:hAnsi="Arial" w:cs="Arial"/>
        </w:rPr>
      </w:pPr>
    </w:p>
    <w:p w:rsidR="00A83879" w:rsidRDefault="00A83879" w:rsidP="00A83879">
      <w:pPr>
        <w:spacing w:before="60"/>
        <w:jc w:val="both"/>
        <w:rPr>
          <w:rFonts w:ascii="Arial" w:hAnsi="Arial" w:cs="Arial"/>
        </w:rPr>
      </w:pPr>
    </w:p>
    <w:p w:rsidR="00A83879" w:rsidRDefault="00A83879" w:rsidP="00A83879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Časové rozlíšenie  pasív</w:t>
      </w:r>
    </w:p>
    <w:p w:rsidR="00A83879" w:rsidRDefault="00A83879" w:rsidP="00A83879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Prehľad výnosov budúcich obdob</w:t>
      </w:r>
      <w:r>
        <w:rPr>
          <w:rFonts w:ascii="Arial" w:hAnsi="Arial" w:cs="Arial"/>
        </w:rPr>
        <w:t xml:space="preserve">í je uvedený v tabuľkovej časti – </w:t>
      </w:r>
      <w:r>
        <w:rPr>
          <w:rFonts w:ascii="Arial" w:hAnsi="Arial" w:cs="Arial"/>
          <w:color w:val="0000CC"/>
        </w:rPr>
        <w:t xml:space="preserve">tabuľka č. 18 </w:t>
      </w:r>
    </w:p>
    <w:p w:rsidR="00A83879" w:rsidRDefault="00A83879" w:rsidP="00A83879">
      <w:pPr>
        <w:spacing w:before="120" w:after="120"/>
        <w:jc w:val="both"/>
        <w:rPr>
          <w:rFonts w:ascii="Arial" w:hAnsi="Arial" w:cs="Arial"/>
          <w:b/>
        </w:rPr>
      </w:pPr>
    </w:p>
    <w:p w:rsidR="00A83879" w:rsidRDefault="00A83879" w:rsidP="00A83879">
      <w:pPr>
        <w:spacing w:before="120" w:after="120"/>
        <w:jc w:val="both"/>
        <w:rPr>
          <w:rFonts w:ascii="Arial" w:hAnsi="Arial" w:cs="Arial"/>
          <w:b/>
        </w:rPr>
      </w:pPr>
    </w:p>
    <w:p w:rsidR="00A83879" w:rsidRDefault="00A83879" w:rsidP="00A83879">
      <w:pPr>
        <w:spacing w:before="120" w:after="120"/>
        <w:jc w:val="both"/>
        <w:rPr>
          <w:rFonts w:ascii="Arial" w:hAnsi="Arial" w:cs="Arial"/>
          <w:color w:val="0000CC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60"/>
        <w:gridCol w:w="1555"/>
      </w:tblGrid>
      <w:tr w:rsidR="00A83879" w:rsidTr="00323DCC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67476B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2020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2019</w:t>
            </w:r>
          </w:p>
        </w:tc>
      </w:tr>
      <w:tr w:rsidR="00A83879" w:rsidTr="00323DCC">
        <w:trPr>
          <w:trHeight w:val="42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83879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83879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:rsidTr="0067476B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Transfery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67476B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1445495,48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1506530,26</w:t>
            </w:r>
          </w:p>
        </w:tc>
      </w:tr>
      <w:tr w:rsidR="00A83879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:rsidTr="0067476B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67476B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1445495,48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1506530,26</w:t>
            </w:r>
          </w:p>
        </w:tc>
      </w:tr>
    </w:tbl>
    <w:p w:rsidR="00A83879" w:rsidRDefault="00A83879" w:rsidP="00A83879">
      <w:pPr>
        <w:spacing w:before="60" w:after="60"/>
        <w:rPr>
          <w:rFonts w:ascii="Arial" w:hAnsi="Arial" w:cs="Arial"/>
          <w:b/>
          <w:u w:val="single"/>
        </w:rPr>
      </w:pPr>
    </w:p>
    <w:p w:rsidR="00A83879" w:rsidRDefault="00A83879" w:rsidP="00A83879">
      <w:pPr>
        <w:spacing w:before="60" w:after="60"/>
        <w:rPr>
          <w:rFonts w:ascii="Arial" w:hAnsi="Arial" w:cs="Arial"/>
          <w:b/>
        </w:rPr>
      </w:pPr>
    </w:p>
    <w:p w:rsidR="00A83879" w:rsidRDefault="00A83879" w:rsidP="00A83879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Náklady konsolidovaného celku</w:t>
      </w:r>
    </w:p>
    <w:p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Náklady na služby </w:t>
      </w:r>
    </w:p>
    <w:p w:rsidR="00A83879" w:rsidRDefault="00A83879" w:rsidP="00A83879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>
        <w:rPr>
          <w:rFonts w:ascii="Arial" w:hAnsi="Arial" w:cs="Arial"/>
          <w:color w:val="0000CC"/>
        </w:rPr>
        <w:t>tabuľka č. 19</w:t>
      </w:r>
    </w:p>
    <w:p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>b) Ostatné náklady na prevádzkovú činnosť v €</w:t>
      </w:r>
    </w:p>
    <w:p w:rsidR="00A83879" w:rsidRDefault="00A83879" w:rsidP="00A83879">
      <w:pPr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20</w:t>
      </w:r>
    </w:p>
    <w:p w:rsidR="00A83879" w:rsidRDefault="00A83879" w:rsidP="00A83879">
      <w:pPr>
        <w:rPr>
          <w:rFonts w:ascii="Arial" w:hAnsi="Arial" w:cs="Arial"/>
          <w:b/>
        </w:rPr>
      </w:pPr>
    </w:p>
    <w:p w:rsidR="00A83879" w:rsidRDefault="00A83879" w:rsidP="00A83879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Ostatné finančné náklady </w:t>
      </w:r>
    </w:p>
    <w:p w:rsidR="00A83879" w:rsidRDefault="00A83879" w:rsidP="00A83879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21</w:t>
      </w:r>
    </w:p>
    <w:p w:rsidR="00A83879" w:rsidRDefault="00A83879" w:rsidP="00A83879">
      <w:pPr>
        <w:spacing w:before="120"/>
        <w:jc w:val="both"/>
        <w:rPr>
          <w:rFonts w:ascii="Arial" w:hAnsi="Arial" w:cs="Arial"/>
          <w:i/>
          <w:color w:val="C00000"/>
        </w:rPr>
      </w:pPr>
    </w:p>
    <w:p w:rsidR="00A83879" w:rsidRDefault="00A83879" w:rsidP="00A83879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i/>
          <w:color w:val="C00000"/>
        </w:rPr>
        <w:lastRenderedPageBreak/>
        <w:t xml:space="preserve">    </w:t>
      </w:r>
      <w:r>
        <w:rPr>
          <w:rFonts w:ascii="Arial" w:hAnsi="Arial" w:cs="Arial"/>
          <w:b/>
          <w:sz w:val="22"/>
          <w:szCs w:val="22"/>
        </w:rPr>
        <w:t>Výnosy konsolidovaného celku</w:t>
      </w:r>
    </w:p>
    <w:p w:rsidR="00A83879" w:rsidRDefault="00A83879" w:rsidP="00A83879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A83879" w:rsidRDefault="00A83879" w:rsidP="00A83879">
      <w:pPr>
        <w:spacing w:before="60" w:after="6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370"/>
        <w:gridCol w:w="1220"/>
        <w:gridCol w:w="1220"/>
      </w:tblGrid>
      <w:tr w:rsidR="00A83879" w:rsidTr="00323DC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E8738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2020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2019</w:t>
            </w:r>
          </w:p>
        </w:tc>
      </w:tr>
      <w:tr w:rsidR="00A83879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E87389" w:rsidTr="00E87389">
        <w:trPr>
          <w:trHeight w:val="121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56627,72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56627,72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51343,57</w:t>
            </w:r>
          </w:p>
        </w:tc>
      </w:tr>
      <w:tr w:rsidR="00E87389" w:rsidTr="00323DC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E87389" w:rsidTr="00323DC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E87389" w:rsidTr="00323DC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172,41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172,41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2385,72</w:t>
            </w:r>
          </w:p>
        </w:tc>
      </w:tr>
      <w:tr w:rsidR="00E87389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389" w:rsidRDefault="00E87389" w:rsidP="00E87389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56800,13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56800,13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53729,29</w:t>
            </w:r>
          </w:p>
        </w:tc>
      </w:tr>
    </w:tbl>
    <w:p w:rsidR="00A83879" w:rsidRDefault="00A83879" w:rsidP="00A83879">
      <w:pPr>
        <w:rPr>
          <w:rFonts w:ascii="Arial" w:hAnsi="Arial" w:cs="Arial"/>
          <w:b/>
          <w:sz w:val="18"/>
          <w:szCs w:val="18"/>
        </w:rPr>
      </w:pPr>
    </w:p>
    <w:p w:rsidR="00A83879" w:rsidRDefault="00A83879" w:rsidP="00A83879">
      <w:pPr>
        <w:jc w:val="center"/>
        <w:rPr>
          <w:rFonts w:ascii="Arial" w:hAnsi="Arial" w:cs="Arial"/>
          <w:b/>
        </w:rPr>
      </w:pPr>
    </w:p>
    <w:p w:rsidR="00A83879" w:rsidRDefault="00A83879" w:rsidP="00A83879">
      <w:pPr>
        <w:jc w:val="center"/>
        <w:rPr>
          <w:rFonts w:ascii="Arial" w:hAnsi="Arial" w:cs="Arial"/>
          <w:b/>
        </w:rPr>
      </w:pPr>
    </w:p>
    <w:p w:rsidR="00A83879" w:rsidRDefault="00A83879" w:rsidP="00A83879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A83879" w:rsidRDefault="00A83879" w:rsidP="00A83879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Čl. V. </w:t>
      </w:r>
    </w:p>
    <w:p w:rsidR="00A83879" w:rsidRDefault="00A83879" w:rsidP="00A838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SKUTOČNOSTI, KTORÉ NASTALI PO DNI,</w:t>
      </w:r>
    </w:p>
    <w:p w:rsidR="00A83879" w:rsidRDefault="00A83879" w:rsidP="00A838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KU KTORÉMU SA ZOSTAVUJE ÚČTOVNÁ ZÁVIERKA, DO DŇA JEJ ZOSTAVENIA</w:t>
      </w:r>
    </w:p>
    <w:p w:rsidR="00A83879" w:rsidRDefault="00A83879" w:rsidP="00A83879">
      <w:pPr>
        <w:jc w:val="center"/>
        <w:rPr>
          <w:rFonts w:ascii="Arial" w:hAnsi="Arial" w:cs="Arial"/>
          <w:b/>
        </w:rPr>
      </w:pPr>
    </w:p>
    <w:p w:rsidR="00A83879" w:rsidRDefault="00A83879" w:rsidP="00A83879">
      <w:pPr>
        <w:jc w:val="center"/>
        <w:rPr>
          <w:rFonts w:ascii="Arial" w:hAnsi="Arial" w:cs="Arial"/>
          <w:b/>
        </w:rPr>
      </w:pPr>
    </w:p>
    <w:p w:rsidR="00A83879" w:rsidRDefault="00A83879" w:rsidP="00A83879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 31. decembri </w:t>
      </w:r>
      <w:r w:rsidR="00E87389">
        <w:rPr>
          <w:rFonts w:ascii="Arial" w:hAnsi="Arial" w:cs="Arial"/>
          <w:iCs/>
        </w:rPr>
        <w:t>2020</w:t>
      </w: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 xml:space="preserve"> nenastali také udalosti, ktoré by si vyžadovali zverejnenie alebo vykázanie v konsolidovan</w:t>
      </w:r>
      <w:r w:rsidR="00E87389">
        <w:rPr>
          <w:rFonts w:ascii="Arial" w:hAnsi="Arial" w:cs="Arial"/>
        </w:rPr>
        <w:t>ej účtovnej závierke za rok 2020</w:t>
      </w:r>
      <w:r>
        <w:rPr>
          <w:rFonts w:ascii="Arial" w:hAnsi="Arial" w:cs="Arial"/>
        </w:rPr>
        <w:t>.</w:t>
      </w:r>
    </w:p>
    <w:p w:rsidR="00A83879" w:rsidRDefault="00A83879" w:rsidP="00A83879">
      <w:pPr>
        <w:spacing w:line="360" w:lineRule="auto"/>
        <w:rPr>
          <w:rFonts w:ascii="Arial" w:hAnsi="Arial" w:cs="Arial"/>
          <w:color w:val="0000FF"/>
        </w:rPr>
      </w:pPr>
    </w:p>
    <w:p w:rsidR="00A83879" w:rsidRDefault="00A83879" w:rsidP="00A83879">
      <w:pPr>
        <w:spacing w:line="360" w:lineRule="auto"/>
        <w:rPr>
          <w:rFonts w:ascii="Arial" w:hAnsi="Arial" w:cs="Arial"/>
          <w:color w:val="0000FF"/>
        </w:rPr>
      </w:pPr>
    </w:p>
    <w:p w:rsidR="00A83879" w:rsidRDefault="00A83879" w:rsidP="00A83879">
      <w:pPr>
        <w:spacing w:line="360" w:lineRule="auto"/>
        <w:rPr>
          <w:rFonts w:ascii="Arial" w:hAnsi="Arial" w:cs="Arial"/>
          <w:color w:val="0000FF"/>
        </w:rPr>
      </w:pPr>
      <w:r>
        <w:rPr>
          <w:rFonts w:ascii="Arial" w:hAnsi="Arial" w:cs="Arial"/>
          <w:color w:val="0000FF"/>
        </w:rPr>
        <w:t xml:space="preserve">V Sľažanoch </w:t>
      </w:r>
      <w:r w:rsidR="00E87389">
        <w:rPr>
          <w:rFonts w:ascii="Arial" w:hAnsi="Arial" w:cs="Arial"/>
          <w:color w:val="0000FF"/>
        </w:rPr>
        <w:t>18.6.2021</w:t>
      </w:r>
    </w:p>
    <w:p w:rsidR="00A83879" w:rsidRDefault="00A83879" w:rsidP="00A83879"/>
    <w:p w:rsidR="00A04E98" w:rsidRDefault="008C4AB6"/>
    <w:sectPr w:rsidR="00A04E9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4AB6" w:rsidRDefault="008C4AB6" w:rsidP="00A83879">
      <w:r>
        <w:separator/>
      </w:r>
    </w:p>
  </w:endnote>
  <w:endnote w:type="continuationSeparator" w:id="0">
    <w:p w:rsidR="008C4AB6" w:rsidRDefault="008C4AB6" w:rsidP="00A83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rigold">
    <w:panose1 w:val="03020702040402020504"/>
    <w:charset w:val="EE"/>
    <w:family w:val="script"/>
    <w:pitch w:val="variable"/>
    <w:sig w:usb0="00000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4AB6" w:rsidRDefault="008C4AB6" w:rsidP="00A83879">
      <w:r>
        <w:separator/>
      </w:r>
    </w:p>
  </w:footnote>
  <w:footnote w:type="continuationSeparator" w:id="0">
    <w:p w:rsidR="008C4AB6" w:rsidRDefault="008C4AB6" w:rsidP="00A838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CC9" w:rsidRPr="00771CC9" w:rsidRDefault="008C4AB6" w:rsidP="00771CC9">
    <w:pPr>
      <w:pStyle w:val="Hlavika"/>
      <w:jc w:val="center"/>
      <w:rPr>
        <w:b/>
        <w:i/>
      </w:rPr>
    </w:pPr>
    <w:r w:rsidRPr="00771CC9">
      <w:rPr>
        <w:b/>
        <w:i/>
      </w:rPr>
      <w:t>Obec Sľažany</w:t>
    </w:r>
  </w:p>
  <w:p w:rsidR="00771CC9" w:rsidRPr="00771CC9" w:rsidRDefault="008C4AB6" w:rsidP="00771CC9">
    <w:pPr>
      <w:pStyle w:val="Hlavika"/>
      <w:jc w:val="center"/>
      <w:rPr>
        <w:b/>
      </w:rPr>
    </w:pPr>
    <w:r>
      <w:rPr>
        <w:b/>
      </w:rPr>
      <w:t>Pozná</w:t>
    </w:r>
    <w:r w:rsidRPr="00771CC9">
      <w:rPr>
        <w:b/>
      </w:rPr>
      <w:t>mky konsolidovanej účtovnej závierk</w:t>
    </w:r>
    <w:r w:rsidR="00A83879">
      <w:rPr>
        <w:b/>
      </w:rPr>
      <w:t>y zostavenej k 31. decembru 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ED2C4732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3EE3DB8">
      <w:start w:val="4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0D00D0C"/>
    <w:multiLevelType w:val="hybridMultilevel"/>
    <w:tmpl w:val="CF34B102"/>
    <w:lvl w:ilvl="0" w:tplc="A5DC8A02">
      <w:start w:val="1"/>
      <w:numFmt w:val="lowerLetter"/>
      <w:lvlText w:val="%1)"/>
      <w:lvlJc w:val="left"/>
      <w:pPr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2AD"/>
    <w:rsid w:val="002262AD"/>
    <w:rsid w:val="00324358"/>
    <w:rsid w:val="00555562"/>
    <w:rsid w:val="0067476B"/>
    <w:rsid w:val="00780C47"/>
    <w:rsid w:val="008C4AB6"/>
    <w:rsid w:val="00A657D6"/>
    <w:rsid w:val="00A83879"/>
    <w:rsid w:val="00D3132C"/>
    <w:rsid w:val="00E87389"/>
    <w:rsid w:val="00FF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7006F7-8B39-4E49-8305-B77968E4F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38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semiHidden/>
    <w:unhideWhenUsed/>
    <w:qFormat/>
    <w:rsid w:val="00A83879"/>
    <w:pPr>
      <w:keepNext/>
      <w:numPr>
        <w:numId w:val="1"/>
      </w:numPr>
      <w:spacing w:before="60" w:after="240"/>
      <w:outlineLvl w:val="1"/>
    </w:pPr>
    <w:rPr>
      <w:rFonts w:ascii="Arial" w:hAnsi="Arial"/>
      <w:b/>
      <w:bCs/>
      <w:iCs/>
      <w:sz w:val="22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A657D6"/>
    <w:pPr>
      <w:framePr w:w="7920" w:h="1980" w:hRule="exact" w:hSpace="141" w:wrap="auto" w:hAnchor="page" w:xAlign="center" w:yAlign="bottom"/>
      <w:ind w:left="2880"/>
    </w:pPr>
    <w:rPr>
      <w:rFonts w:ascii="Marigold" w:eastAsiaTheme="majorEastAsia" w:hAnsi="Marigold" w:cstheme="majorBidi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83879"/>
    <w:rPr>
      <w:rFonts w:ascii="Arial" w:eastAsia="Times New Roman" w:hAnsi="Arial" w:cs="Times New Roman"/>
      <w:b/>
      <w:bCs/>
      <w:iCs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83879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83879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A83879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A83879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A83879"/>
    <w:pPr>
      <w:numPr>
        <w:numId w:val="2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A8387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8387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8387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8387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3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32C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2105</Words>
  <Characters>12004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HUDECOVÁ Dana</dc:creator>
  <cp:keywords/>
  <dc:description/>
  <cp:lastModifiedBy>HUDECOVÁ Dana</cp:lastModifiedBy>
  <cp:revision>2</cp:revision>
  <cp:lastPrinted>2021-06-18T11:46:00Z</cp:lastPrinted>
  <dcterms:created xsi:type="dcterms:W3CDTF">2021-06-18T11:48:00Z</dcterms:created>
  <dcterms:modified xsi:type="dcterms:W3CDTF">2021-06-18T11:48:00Z</dcterms:modified>
</cp:coreProperties>
</file>