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7FCA6E" w14:textId="77777777" w:rsidR="0058479C" w:rsidRDefault="0058479C" w:rsidP="0058479C">
      <w:pPr>
        <w:pStyle w:val="Hlavika"/>
      </w:pPr>
    </w:p>
    <w:p w14:paraId="7585A6F0" w14:textId="77777777" w:rsidR="00B929A5" w:rsidRDefault="00B929A5" w:rsidP="00B929A5">
      <w:pPr>
        <w:pStyle w:val="Nadpis1"/>
        <w:spacing w:after="60"/>
        <w:ind w:left="360"/>
        <w:rPr>
          <w:rFonts w:ascii="Arial Narrow" w:hAnsi="Arial Narrow"/>
          <w:sz w:val="22"/>
          <w:szCs w:val="22"/>
        </w:rPr>
      </w:pPr>
      <w:bookmarkStart w:id="0" w:name="_Toc530739894"/>
    </w:p>
    <w:p w14:paraId="2362423F" w14:textId="77777777" w:rsidR="004D3B4A" w:rsidRPr="00B929A5" w:rsidRDefault="002A3740" w:rsidP="00C52EC0">
      <w:pPr>
        <w:pStyle w:val="Nadpis1"/>
        <w:numPr>
          <w:ilvl w:val="0"/>
          <w:numId w:val="9"/>
        </w:numPr>
        <w:spacing w:after="60"/>
        <w:ind w:left="426" w:hanging="284"/>
        <w:rPr>
          <w:sz w:val="20"/>
        </w:rPr>
      </w:pPr>
      <w:r>
        <w:rPr>
          <w:sz w:val="20"/>
        </w:rPr>
        <w:t>všeobecné info</w:t>
      </w:r>
      <w:r w:rsidR="004D3B4A" w:rsidRPr="00B929A5">
        <w:rPr>
          <w:sz w:val="20"/>
        </w:rPr>
        <w:t>rmácie</w:t>
      </w:r>
      <w:bookmarkEnd w:id="0"/>
    </w:p>
    <w:p w14:paraId="0B942483" w14:textId="77777777" w:rsidR="004D3B4A" w:rsidRPr="00B929A5" w:rsidRDefault="004D3B4A" w:rsidP="004D3B4A">
      <w:pPr>
        <w:pStyle w:val="Zkladntext"/>
        <w:rPr>
          <w:sz w:val="20"/>
        </w:rPr>
      </w:pPr>
    </w:p>
    <w:p w14:paraId="4D495CDA" w14:textId="77777777" w:rsidR="004D3B4A" w:rsidRPr="00A455D5" w:rsidRDefault="002A3740" w:rsidP="004D3B4A">
      <w:pPr>
        <w:pStyle w:val="Nadpis2"/>
        <w:rPr>
          <w:szCs w:val="18"/>
        </w:rPr>
      </w:pPr>
      <w:r w:rsidRPr="00A455D5">
        <w:rPr>
          <w:szCs w:val="18"/>
        </w:rPr>
        <w:t>Obchodné meno a sídlo spoločnosti</w:t>
      </w:r>
    </w:p>
    <w:p w14:paraId="38E32C0B" w14:textId="2EE1AA5C" w:rsidR="002A3740" w:rsidRPr="00A455D5" w:rsidRDefault="0072078C" w:rsidP="002A3740">
      <w:pPr>
        <w:ind w:left="426"/>
        <w:rPr>
          <w:sz w:val="18"/>
          <w:szCs w:val="18"/>
        </w:rPr>
      </w:pPr>
      <w:proofErr w:type="spellStart"/>
      <w:r>
        <w:rPr>
          <w:sz w:val="18"/>
          <w:szCs w:val="18"/>
        </w:rPr>
        <w:t>Manhattan</w:t>
      </w:r>
      <w:proofErr w:type="spellEnd"/>
      <w:r>
        <w:rPr>
          <w:sz w:val="18"/>
          <w:szCs w:val="18"/>
        </w:rPr>
        <w:t xml:space="preserve"> </w:t>
      </w:r>
      <w:proofErr w:type="spellStart"/>
      <w:r>
        <w:rPr>
          <w:sz w:val="18"/>
          <w:szCs w:val="18"/>
        </w:rPr>
        <w:t>Development</w:t>
      </w:r>
      <w:proofErr w:type="spellEnd"/>
      <w:r>
        <w:rPr>
          <w:sz w:val="18"/>
          <w:szCs w:val="18"/>
        </w:rPr>
        <w:t xml:space="preserve"> SK s.r.o.</w:t>
      </w:r>
    </w:p>
    <w:p w14:paraId="7E1D7FE1" w14:textId="77777777" w:rsidR="002A3740" w:rsidRPr="00A455D5" w:rsidRDefault="002A3740" w:rsidP="002A3740">
      <w:pPr>
        <w:ind w:left="426"/>
        <w:rPr>
          <w:sz w:val="18"/>
          <w:szCs w:val="18"/>
        </w:rPr>
      </w:pPr>
      <w:proofErr w:type="spellStart"/>
      <w:r w:rsidRPr="00A455D5">
        <w:rPr>
          <w:sz w:val="18"/>
          <w:szCs w:val="18"/>
        </w:rPr>
        <w:t>Framborská</w:t>
      </w:r>
      <w:proofErr w:type="spellEnd"/>
      <w:r w:rsidRPr="00A455D5">
        <w:rPr>
          <w:sz w:val="18"/>
          <w:szCs w:val="18"/>
        </w:rPr>
        <w:t xml:space="preserve"> 12</w:t>
      </w:r>
    </w:p>
    <w:p w14:paraId="4CBFCB6E" w14:textId="77777777" w:rsidR="002A3740" w:rsidRPr="00A455D5" w:rsidRDefault="002A3740" w:rsidP="002A3740">
      <w:pPr>
        <w:ind w:left="426"/>
        <w:rPr>
          <w:sz w:val="18"/>
          <w:szCs w:val="18"/>
        </w:rPr>
      </w:pPr>
      <w:r w:rsidRPr="00A455D5">
        <w:rPr>
          <w:sz w:val="18"/>
          <w:szCs w:val="18"/>
        </w:rPr>
        <w:t>010 01 Žilina</w:t>
      </w:r>
    </w:p>
    <w:p w14:paraId="74EC1BFD" w14:textId="77777777" w:rsidR="002A3740" w:rsidRPr="00A455D5" w:rsidRDefault="002A3740" w:rsidP="003342D6">
      <w:pPr>
        <w:pStyle w:val="Zkladntext"/>
        <w:ind w:left="360"/>
        <w:jc w:val="left"/>
        <w:rPr>
          <w:szCs w:val="18"/>
        </w:rPr>
      </w:pPr>
    </w:p>
    <w:p w14:paraId="20FAC1BB" w14:textId="01BF113E" w:rsidR="002A3740" w:rsidRPr="00A455D5" w:rsidRDefault="0072078C" w:rsidP="002A3740">
      <w:pPr>
        <w:pStyle w:val="Zkladntext"/>
        <w:ind w:left="360"/>
        <w:rPr>
          <w:szCs w:val="18"/>
        </w:rPr>
      </w:pPr>
      <w:proofErr w:type="spellStart"/>
      <w:r>
        <w:rPr>
          <w:szCs w:val="18"/>
        </w:rPr>
        <w:t>Manhattan</w:t>
      </w:r>
      <w:proofErr w:type="spellEnd"/>
      <w:r>
        <w:rPr>
          <w:szCs w:val="18"/>
        </w:rPr>
        <w:t xml:space="preserve"> </w:t>
      </w:r>
      <w:proofErr w:type="spellStart"/>
      <w:r>
        <w:rPr>
          <w:szCs w:val="18"/>
        </w:rPr>
        <w:t>Development</w:t>
      </w:r>
      <w:proofErr w:type="spellEnd"/>
      <w:r>
        <w:rPr>
          <w:szCs w:val="18"/>
        </w:rPr>
        <w:t xml:space="preserve"> SK s.r.o. </w:t>
      </w:r>
      <w:r w:rsidR="003342D6" w:rsidRPr="00A455D5">
        <w:rPr>
          <w:szCs w:val="18"/>
        </w:rPr>
        <w:t xml:space="preserve"> (ďalej len „Spoločnosť“) bola založená</w:t>
      </w:r>
      <w:r w:rsidR="003342D6" w:rsidRPr="00A455D5">
        <w:rPr>
          <w:rStyle w:val="ra"/>
          <w:szCs w:val="18"/>
        </w:rPr>
        <w:t xml:space="preserve"> zakladateľskou listinou zo dňa </w:t>
      </w:r>
      <w:r w:rsidR="00222F32">
        <w:rPr>
          <w:rStyle w:val="ra"/>
          <w:szCs w:val="18"/>
        </w:rPr>
        <w:t>2.8.2001</w:t>
      </w:r>
      <w:r w:rsidR="003342D6" w:rsidRPr="00A455D5">
        <w:rPr>
          <w:rStyle w:val="ra"/>
          <w:szCs w:val="18"/>
        </w:rPr>
        <w:t xml:space="preserve"> </w:t>
      </w:r>
      <w:r w:rsidR="003342D6" w:rsidRPr="00A455D5">
        <w:rPr>
          <w:szCs w:val="18"/>
        </w:rPr>
        <w:t xml:space="preserve">a do obchodného registra bola zapísaná </w:t>
      </w:r>
      <w:r w:rsidR="00222F32">
        <w:rPr>
          <w:szCs w:val="18"/>
        </w:rPr>
        <w:t>8.8.2001</w:t>
      </w:r>
      <w:r w:rsidR="003342D6" w:rsidRPr="00A455D5">
        <w:rPr>
          <w:szCs w:val="18"/>
        </w:rPr>
        <w:t xml:space="preserve">. (Obchodný register Okresného súdu Žilina, oddiel </w:t>
      </w:r>
      <w:proofErr w:type="spellStart"/>
      <w:r w:rsidR="003342D6" w:rsidRPr="00A455D5">
        <w:rPr>
          <w:szCs w:val="18"/>
        </w:rPr>
        <w:t>S</w:t>
      </w:r>
      <w:r w:rsidR="00222F32">
        <w:rPr>
          <w:szCs w:val="18"/>
        </w:rPr>
        <w:t>ro</w:t>
      </w:r>
      <w:proofErr w:type="spellEnd"/>
      <w:r w:rsidR="003342D6" w:rsidRPr="00A455D5">
        <w:rPr>
          <w:szCs w:val="18"/>
        </w:rPr>
        <w:t>, vložka č.</w:t>
      </w:r>
      <w:r w:rsidR="00222F32">
        <w:rPr>
          <w:szCs w:val="18"/>
        </w:rPr>
        <w:t>74149</w:t>
      </w:r>
      <w:r w:rsidR="003342D6" w:rsidRPr="00A455D5">
        <w:rPr>
          <w:szCs w:val="18"/>
        </w:rPr>
        <w:t xml:space="preserve">/L). </w:t>
      </w:r>
    </w:p>
    <w:p w14:paraId="4EE6F07C" w14:textId="42A85192" w:rsidR="003342D6" w:rsidRPr="00A455D5" w:rsidRDefault="003342D6" w:rsidP="002A3740">
      <w:pPr>
        <w:pStyle w:val="Zkladntext"/>
        <w:ind w:left="360"/>
        <w:rPr>
          <w:szCs w:val="18"/>
        </w:rPr>
      </w:pPr>
      <w:r w:rsidRPr="00A455D5">
        <w:rPr>
          <w:szCs w:val="18"/>
        </w:rPr>
        <w:t xml:space="preserve">Identifikačné číslo organizácie (IČO) je </w:t>
      </w:r>
      <w:r w:rsidR="000649FB">
        <w:rPr>
          <w:szCs w:val="18"/>
        </w:rPr>
        <w:t>35 814 861</w:t>
      </w:r>
      <w:r w:rsidRPr="00A455D5">
        <w:rPr>
          <w:szCs w:val="18"/>
        </w:rPr>
        <w:t>.</w:t>
      </w:r>
    </w:p>
    <w:p w14:paraId="0CA49ED0" w14:textId="77777777" w:rsidR="004D3B4A" w:rsidRPr="00A455D5" w:rsidRDefault="004D3B4A" w:rsidP="004D3B4A">
      <w:pPr>
        <w:rPr>
          <w:sz w:val="18"/>
          <w:szCs w:val="18"/>
        </w:rPr>
      </w:pPr>
    </w:p>
    <w:p w14:paraId="226D5C45" w14:textId="77777777" w:rsidR="003342D6" w:rsidRPr="00A455D5" w:rsidRDefault="003342D6" w:rsidP="004D3B4A">
      <w:pPr>
        <w:rPr>
          <w:sz w:val="18"/>
          <w:szCs w:val="18"/>
        </w:rPr>
      </w:pPr>
    </w:p>
    <w:p w14:paraId="58797A36" w14:textId="3EE2A3B7" w:rsidR="004D3B4A" w:rsidRDefault="002A3740" w:rsidP="004D3B4A">
      <w:pPr>
        <w:pStyle w:val="Nadpis2"/>
        <w:rPr>
          <w:szCs w:val="18"/>
        </w:rPr>
      </w:pPr>
      <w:bookmarkStart w:id="1" w:name="_Toc530739896"/>
      <w:r w:rsidRPr="00A455D5">
        <w:rPr>
          <w:szCs w:val="18"/>
        </w:rPr>
        <w:t>Hlavné</w:t>
      </w:r>
      <w:r w:rsidR="004D3B4A" w:rsidRPr="00A455D5">
        <w:rPr>
          <w:szCs w:val="18"/>
        </w:rPr>
        <w:t xml:space="preserve"> činnos</w:t>
      </w:r>
      <w:r w:rsidRPr="00A455D5">
        <w:rPr>
          <w:szCs w:val="18"/>
        </w:rPr>
        <w:t>ti</w:t>
      </w:r>
      <w:r w:rsidR="004D3B4A" w:rsidRPr="00A455D5">
        <w:rPr>
          <w:szCs w:val="18"/>
        </w:rPr>
        <w:t xml:space="preserve"> Spoločnosti:</w:t>
      </w:r>
      <w:bookmarkEnd w:id="1"/>
    </w:p>
    <w:p w14:paraId="73883DC8" w14:textId="37D91BC7" w:rsidR="00F74D10" w:rsidRPr="00222F32" w:rsidRDefault="00F74D10" w:rsidP="00F74D10">
      <w:pPr>
        <w:pStyle w:val="Odsekzoznamu"/>
        <w:numPr>
          <w:ilvl w:val="0"/>
          <w:numId w:val="11"/>
        </w:numPr>
      </w:pPr>
      <w:r w:rsidRPr="00F74D10">
        <w:rPr>
          <w:sz w:val="18"/>
          <w:szCs w:val="18"/>
        </w:rPr>
        <w:t>prenájom nehnuteľností s poskytovaním doplnkových služieb</w:t>
      </w:r>
    </w:p>
    <w:p w14:paraId="1F0B72F8" w14:textId="2E6519F5" w:rsidR="00222F32" w:rsidRPr="00222F32" w:rsidRDefault="00222F32" w:rsidP="00F74D10">
      <w:pPr>
        <w:pStyle w:val="Odsekzoznamu"/>
        <w:numPr>
          <w:ilvl w:val="0"/>
          <w:numId w:val="11"/>
        </w:numPr>
      </w:pPr>
      <w:r w:rsidRPr="00F74D10">
        <w:rPr>
          <w:sz w:val="18"/>
          <w:szCs w:val="18"/>
        </w:rPr>
        <w:t>prenájom nehnuteľnosti spojený s poskytovaním iných než základných služieb spojených s</w:t>
      </w:r>
      <w:r>
        <w:rPr>
          <w:sz w:val="18"/>
          <w:szCs w:val="18"/>
        </w:rPr>
        <w:t> </w:t>
      </w:r>
      <w:r w:rsidRPr="00F74D10">
        <w:rPr>
          <w:sz w:val="18"/>
          <w:szCs w:val="18"/>
        </w:rPr>
        <w:t>prenájmom</w:t>
      </w:r>
    </w:p>
    <w:p w14:paraId="3792EBDB" w14:textId="77A189AB" w:rsidR="00222F32" w:rsidRPr="00222F32" w:rsidRDefault="00222F32" w:rsidP="00F74D10">
      <w:pPr>
        <w:pStyle w:val="Odsekzoznamu"/>
        <w:numPr>
          <w:ilvl w:val="0"/>
          <w:numId w:val="11"/>
        </w:numPr>
      </w:pPr>
      <w:r w:rsidRPr="00F74D10">
        <w:rPr>
          <w:sz w:val="18"/>
          <w:szCs w:val="18"/>
        </w:rPr>
        <w:t>prenájom hnuteľných vecí</w:t>
      </w:r>
    </w:p>
    <w:p w14:paraId="7E3DEA6D" w14:textId="28574AB0" w:rsidR="00222F32" w:rsidRPr="00F74D10" w:rsidRDefault="00222F32" w:rsidP="00F74D10">
      <w:pPr>
        <w:pStyle w:val="Odsekzoznamu"/>
        <w:numPr>
          <w:ilvl w:val="0"/>
          <w:numId w:val="11"/>
        </w:numPr>
      </w:pPr>
      <w:r w:rsidRPr="00F74D10">
        <w:rPr>
          <w:sz w:val="18"/>
          <w:szCs w:val="18"/>
        </w:rPr>
        <w:t>prevádzkovanie parkoviska</w:t>
      </w:r>
    </w:p>
    <w:p w14:paraId="17AF6CD7" w14:textId="5D04CAC4" w:rsidR="00F74D10" w:rsidRPr="00222F32" w:rsidRDefault="00F74D10" w:rsidP="00F74D10">
      <w:pPr>
        <w:pStyle w:val="Odsekzoznamu"/>
        <w:numPr>
          <w:ilvl w:val="0"/>
          <w:numId w:val="11"/>
        </w:numPr>
      </w:pPr>
      <w:r w:rsidRPr="00F74D10">
        <w:rPr>
          <w:sz w:val="18"/>
          <w:szCs w:val="18"/>
        </w:rPr>
        <w:t>reklamná, inzertná a propagačná činnosť</w:t>
      </w:r>
    </w:p>
    <w:p w14:paraId="1BE3AD1A" w14:textId="08748781" w:rsidR="00222F32" w:rsidRPr="00F74D10" w:rsidRDefault="00222F32" w:rsidP="00F74D10">
      <w:pPr>
        <w:pStyle w:val="Odsekzoznamu"/>
        <w:numPr>
          <w:ilvl w:val="0"/>
          <w:numId w:val="11"/>
        </w:numPr>
      </w:pPr>
      <w:r w:rsidRPr="00F74D10">
        <w:rPr>
          <w:sz w:val="18"/>
          <w:szCs w:val="18"/>
        </w:rPr>
        <w:t>reklamné a marketingové služby</w:t>
      </w:r>
    </w:p>
    <w:p w14:paraId="25981219" w14:textId="6C583D61" w:rsidR="00F74D10" w:rsidRPr="00222F32" w:rsidRDefault="00F74D10" w:rsidP="00F74D10">
      <w:pPr>
        <w:pStyle w:val="Odsekzoznamu"/>
        <w:numPr>
          <w:ilvl w:val="0"/>
          <w:numId w:val="11"/>
        </w:numPr>
      </w:pPr>
      <w:r w:rsidRPr="00F74D10">
        <w:rPr>
          <w:sz w:val="18"/>
          <w:szCs w:val="18"/>
        </w:rPr>
        <w:t>kúpa tovaru za účelom jeho predaja konečnému spotrebiteľovi (maloobchod)</w:t>
      </w:r>
    </w:p>
    <w:p w14:paraId="1037A87A" w14:textId="3D0CD0E1" w:rsidR="00222F32" w:rsidRPr="00222F32" w:rsidRDefault="00222F32" w:rsidP="00F74D10">
      <w:pPr>
        <w:pStyle w:val="Odsekzoznamu"/>
        <w:numPr>
          <w:ilvl w:val="0"/>
          <w:numId w:val="11"/>
        </w:numPr>
      </w:pPr>
      <w:r w:rsidRPr="00F74D10">
        <w:rPr>
          <w:sz w:val="18"/>
          <w:szCs w:val="18"/>
        </w:rPr>
        <w:t>kúpa tovaru za účelom jeho predaja iným prevádzkovateľom živnosti (veľkoobchod</w:t>
      </w:r>
      <w:r>
        <w:rPr>
          <w:sz w:val="18"/>
          <w:szCs w:val="18"/>
        </w:rPr>
        <w:t>)</w:t>
      </w:r>
    </w:p>
    <w:p w14:paraId="5C571D14" w14:textId="6EE16667" w:rsidR="00222F32" w:rsidRPr="00222F32" w:rsidRDefault="00222F32" w:rsidP="00F74D10">
      <w:pPr>
        <w:pStyle w:val="Odsekzoznamu"/>
        <w:numPr>
          <w:ilvl w:val="0"/>
          <w:numId w:val="11"/>
        </w:numPr>
      </w:pPr>
      <w:r w:rsidRPr="00F74D10">
        <w:rPr>
          <w:sz w:val="18"/>
          <w:szCs w:val="18"/>
        </w:rPr>
        <w:t>sprostredkovateľská činnosť</w:t>
      </w:r>
    </w:p>
    <w:p w14:paraId="58226EC9" w14:textId="6CFD8DD4" w:rsidR="00222F32" w:rsidRPr="00222F32" w:rsidRDefault="00222F32" w:rsidP="00F74D10">
      <w:pPr>
        <w:pStyle w:val="Odsekzoznamu"/>
        <w:numPr>
          <w:ilvl w:val="0"/>
          <w:numId w:val="11"/>
        </w:numPr>
      </w:pPr>
      <w:r w:rsidRPr="00F74D10">
        <w:rPr>
          <w:sz w:val="18"/>
          <w:szCs w:val="18"/>
        </w:rPr>
        <w:t>sprostredkovanie kúpy, predaja a prenájmu nehnuteľností</w:t>
      </w:r>
    </w:p>
    <w:p w14:paraId="5636DE5F" w14:textId="1FD22D8E" w:rsidR="00222F32" w:rsidRPr="00222F32" w:rsidRDefault="00222F32" w:rsidP="00F74D10">
      <w:pPr>
        <w:pStyle w:val="Odsekzoznamu"/>
        <w:numPr>
          <w:ilvl w:val="0"/>
          <w:numId w:val="11"/>
        </w:numPr>
      </w:pPr>
      <w:r w:rsidRPr="00F74D10">
        <w:rPr>
          <w:sz w:val="18"/>
          <w:szCs w:val="18"/>
        </w:rPr>
        <w:t>obstarávateľská činnosť spojená so správou a prenájmom nehnuteľností</w:t>
      </w:r>
    </w:p>
    <w:p w14:paraId="5D2A5A5B" w14:textId="47DE0579" w:rsidR="00222F32" w:rsidRPr="00222F32" w:rsidRDefault="00222F32" w:rsidP="00F74D10">
      <w:pPr>
        <w:pStyle w:val="Odsekzoznamu"/>
        <w:numPr>
          <w:ilvl w:val="0"/>
          <w:numId w:val="11"/>
        </w:numPr>
      </w:pPr>
      <w:r w:rsidRPr="00F74D10">
        <w:rPr>
          <w:sz w:val="18"/>
          <w:szCs w:val="18"/>
        </w:rPr>
        <w:t>poradenská a konzultačná činnosť v rozsahu predmetu podnikania</w:t>
      </w:r>
    </w:p>
    <w:p w14:paraId="2B84D663" w14:textId="0611447B" w:rsidR="00222F32" w:rsidRPr="00222F32" w:rsidRDefault="00222F32" w:rsidP="00F74D10">
      <w:pPr>
        <w:pStyle w:val="Odsekzoznamu"/>
        <w:numPr>
          <w:ilvl w:val="0"/>
          <w:numId w:val="11"/>
        </w:numPr>
      </w:pPr>
      <w:r w:rsidRPr="00F74D10">
        <w:rPr>
          <w:sz w:val="18"/>
          <w:szCs w:val="18"/>
        </w:rPr>
        <w:t>prevádzkovanie kultúrnych, spoločenských a zábavných zariadení</w:t>
      </w:r>
    </w:p>
    <w:p w14:paraId="5F7CD1F6" w14:textId="0A1079AD" w:rsidR="00222F32" w:rsidRPr="00222F32" w:rsidRDefault="00222F32" w:rsidP="00F74D10">
      <w:pPr>
        <w:pStyle w:val="Odsekzoznamu"/>
        <w:numPr>
          <w:ilvl w:val="0"/>
          <w:numId w:val="11"/>
        </w:numPr>
      </w:pPr>
      <w:r w:rsidRPr="00F74D10">
        <w:rPr>
          <w:sz w:val="18"/>
          <w:szCs w:val="18"/>
        </w:rPr>
        <w:t>správa a údržba bytového a nebytového fondu v rozsahu voľných živností</w:t>
      </w:r>
    </w:p>
    <w:p w14:paraId="351895D9" w14:textId="129C1D89" w:rsidR="00222F32" w:rsidRPr="00222F32" w:rsidRDefault="00222F32" w:rsidP="00F74D10">
      <w:pPr>
        <w:pStyle w:val="Odsekzoznamu"/>
        <w:numPr>
          <w:ilvl w:val="0"/>
          <w:numId w:val="11"/>
        </w:numPr>
      </w:pPr>
      <w:r w:rsidRPr="00F74D10">
        <w:rPr>
          <w:sz w:val="18"/>
          <w:szCs w:val="18"/>
        </w:rPr>
        <w:t>prevádzkovanie parkovísk, garáži a iných odstavných plôch pre motorové vozidlá, na umiestnenie najmenej piatich vozidiel patriacich iným osobám než vlastníkovi alebo nájomcovi nehnuteľnosti</w:t>
      </w:r>
    </w:p>
    <w:p w14:paraId="0A25C1ED" w14:textId="6BD2DB3D" w:rsidR="00222F32" w:rsidRPr="00222F32" w:rsidRDefault="00222F32" w:rsidP="00F74D10">
      <w:pPr>
        <w:pStyle w:val="Odsekzoznamu"/>
        <w:numPr>
          <w:ilvl w:val="0"/>
          <w:numId w:val="11"/>
        </w:numPr>
      </w:pPr>
      <w:r w:rsidRPr="00F74D10">
        <w:rPr>
          <w:sz w:val="18"/>
          <w:szCs w:val="18"/>
        </w:rPr>
        <w:t>inžinierska činnosť - o</w:t>
      </w:r>
      <w:r w:rsidR="00F26D0B">
        <w:rPr>
          <w:sz w:val="18"/>
          <w:szCs w:val="18"/>
        </w:rPr>
        <w:t>b</w:t>
      </w:r>
      <w:r w:rsidRPr="00F74D10">
        <w:rPr>
          <w:sz w:val="18"/>
          <w:szCs w:val="18"/>
        </w:rPr>
        <w:t>starávateľská činnosť v</w:t>
      </w:r>
      <w:r>
        <w:rPr>
          <w:sz w:val="18"/>
          <w:szCs w:val="18"/>
        </w:rPr>
        <w:t> </w:t>
      </w:r>
      <w:r w:rsidRPr="00F74D10">
        <w:rPr>
          <w:sz w:val="18"/>
          <w:szCs w:val="18"/>
        </w:rPr>
        <w:t>stavebníctve</w:t>
      </w:r>
    </w:p>
    <w:p w14:paraId="29B06E83" w14:textId="34E8BB24" w:rsidR="00222F32" w:rsidRDefault="00222F32" w:rsidP="00F74D10">
      <w:pPr>
        <w:pStyle w:val="Odsekzoznamu"/>
        <w:numPr>
          <w:ilvl w:val="0"/>
          <w:numId w:val="11"/>
        </w:numPr>
      </w:pPr>
      <w:r w:rsidRPr="00F74D10">
        <w:rPr>
          <w:sz w:val="18"/>
          <w:szCs w:val="18"/>
        </w:rPr>
        <w:t>prieskum trhu a verejnej mienky</w:t>
      </w:r>
    </w:p>
    <w:p w14:paraId="53CE7C4F" w14:textId="3383D198" w:rsidR="00F74D10" w:rsidRDefault="00F74D10" w:rsidP="00F74D10"/>
    <w:p w14:paraId="4F557E40" w14:textId="77777777" w:rsidR="002A3740" w:rsidRPr="00A455D5" w:rsidRDefault="002A3740" w:rsidP="004D3B4A">
      <w:pPr>
        <w:pStyle w:val="Zkladntext"/>
        <w:rPr>
          <w:szCs w:val="18"/>
        </w:rPr>
      </w:pPr>
    </w:p>
    <w:p w14:paraId="1DD93C43" w14:textId="661AE10B" w:rsidR="004D3B4A" w:rsidRDefault="005F5D4F" w:rsidP="004D3B4A">
      <w:pPr>
        <w:pStyle w:val="Nadpis2"/>
        <w:rPr>
          <w:szCs w:val="18"/>
        </w:rPr>
      </w:pPr>
      <w:r w:rsidRPr="00A455D5">
        <w:rPr>
          <w:szCs w:val="18"/>
        </w:rPr>
        <w:t>P</w:t>
      </w:r>
      <w:r w:rsidR="004D3B4A" w:rsidRPr="00A455D5">
        <w:rPr>
          <w:szCs w:val="18"/>
        </w:rPr>
        <w:t xml:space="preserve">očet zamestnancov </w:t>
      </w:r>
    </w:p>
    <w:p w14:paraId="30384E98" w14:textId="77777777" w:rsidR="006955FA" w:rsidRPr="006955FA" w:rsidRDefault="006955FA" w:rsidP="006955FA"/>
    <w:p w14:paraId="31E9961B" w14:textId="69EE602C" w:rsidR="005F5D4F" w:rsidRDefault="005F5D4F" w:rsidP="004D3B4A">
      <w:pPr>
        <w:pStyle w:val="Zkladntext"/>
        <w:rPr>
          <w:szCs w:val="18"/>
        </w:rPr>
      </w:pPr>
      <w:r w:rsidRPr="00A455D5">
        <w:rPr>
          <w:szCs w:val="18"/>
        </w:rPr>
        <w:t>Údaje o počte zamestnancov za bežné účtovné obdobie a bezprostredne predchádzajúce účtovné obdobie sú uvedené v nasledujúcom prehľade:</w:t>
      </w:r>
    </w:p>
    <w:p w14:paraId="78EC709E" w14:textId="21A9482C" w:rsidR="006955FA" w:rsidRDefault="006955FA" w:rsidP="004D3B4A">
      <w:pPr>
        <w:pStyle w:val="Zkladntext"/>
        <w:rPr>
          <w:szCs w:val="18"/>
        </w:rPr>
      </w:pPr>
    </w:p>
    <w:tbl>
      <w:tblPr>
        <w:tblW w:w="7560" w:type="dxa"/>
        <w:tblInd w:w="1252" w:type="dxa"/>
        <w:tblCellMar>
          <w:left w:w="70" w:type="dxa"/>
          <w:right w:w="70" w:type="dxa"/>
        </w:tblCellMar>
        <w:tblLook w:val="04A0" w:firstRow="1" w:lastRow="0" w:firstColumn="1" w:lastColumn="0" w:noHBand="0" w:noVBand="1"/>
      </w:tblPr>
      <w:tblGrid>
        <w:gridCol w:w="5636"/>
        <w:gridCol w:w="956"/>
        <w:gridCol w:w="968"/>
      </w:tblGrid>
      <w:tr w:rsidR="004E7544" w:rsidRPr="004E7544" w14:paraId="281E6CA8" w14:textId="77777777" w:rsidTr="004E7544">
        <w:trPr>
          <w:trHeight w:val="300"/>
        </w:trPr>
        <w:tc>
          <w:tcPr>
            <w:tcW w:w="5636" w:type="dxa"/>
            <w:tcBorders>
              <w:top w:val="nil"/>
              <w:left w:val="nil"/>
              <w:bottom w:val="single" w:sz="4" w:space="0" w:color="auto"/>
              <w:right w:val="nil"/>
            </w:tcBorders>
            <w:shd w:val="clear" w:color="000000" w:fill="FFFFFF"/>
            <w:noWrap/>
            <w:vAlign w:val="bottom"/>
            <w:hideMark/>
          </w:tcPr>
          <w:p w14:paraId="6BEE789B" w14:textId="77777777" w:rsidR="004E7544" w:rsidRPr="004E7544" w:rsidRDefault="004E7544" w:rsidP="004E7544">
            <w:pPr>
              <w:rPr>
                <w:b/>
                <w:bCs/>
                <w:sz w:val="16"/>
                <w:szCs w:val="16"/>
                <w:lang w:eastAsia="sk-SK"/>
              </w:rPr>
            </w:pPr>
            <w:r w:rsidRPr="004E7544">
              <w:rPr>
                <w:b/>
                <w:bCs/>
                <w:sz w:val="16"/>
                <w:szCs w:val="16"/>
                <w:lang w:eastAsia="sk-SK"/>
              </w:rPr>
              <w:t>Názov položky</w:t>
            </w:r>
          </w:p>
        </w:tc>
        <w:tc>
          <w:tcPr>
            <w:tcW w:w="956" w:type="dxa"/>
            <w:tcBorders>
              <w:top w:val="nil"/>
              <w:left w:val="nil"/>
              <w:bottom w:val="single" w:sz="4" w:space="0" w:color="auto"/>
              <w:right w:val="nil"/>
            </w:tcBorders>
            <w:shd w:val="clear" w:color="000000" w:fill="FFFFFF"/>
            <w:noWrap/>
            <w:vAlign w:val="center"/>
            <w:hideMark/>
          </w:tcPr>
          <w:p w14:paraId="3695C207" w14:textId="6047C959" w:rsidR="004E7544" w:rsidRPr="004E7544" w:rsidRDefault="000649FB" w:rsidP="004E7544">
            <w:pPr>
              <w:jc w:val="center"/>
              <w:rPr>
                <w:b/>
                <w:bCs/>
                <w:sz w:val="16"/>
                <w:szCs w:val="16"/>
                <w:lang w:eastAsia="sk-SK"/>
              </w:rPr>
            </w:pPr>
            <w:r>
              <w:rPr>
                <w:b/>
                <w:bCs/>
                <w:sz w:val="16"/>
                <w:szCs w:val="16"/>
                <w:lang w:eastAsia="sk-SK"/>
              </w:rPr>
              <w:t>2020</w:t>
            </w:r>
          </w:p>
        </w:tc>
        <w:tc>
          <w:tcPr>
            <w:tcW w:w="968" w:type="dxa"/>
            <w:tcBorders>
              <w:top w:val="nil"/>
              <w:left w:val="nil"/>
              <w:bottom w:val="single" w:sz="4" w:space="0" w:color="auto"/>
              <w:right w:val="nil"/>
            </w:tcBorders>
            <w:shd w:val="clear" w:color="000000" w:fill="FFFFFF"/>
            <w:vAlign w:val="center"/>
            <w:hideMark/>
          </w:tcPr>
          <w:p w14:paraId="2A4159CA" w14:textId="745BCE2A" w:rsidR="004E7544" w:rsidRPr="004E7544" w:rsidRDefault="004E7544" w:rsidP="004E7544">
            <w:pPr>
              <w:jc w:val="center"/>
              <w:rPr>
                <w:b/>
                <w:bCs/>
                <w:sz w:val="16"/>
                <w:szCs w:val="16"/>
                <w:lang w:eastAsia="sk-SK"/>
              </w:rPr>
            </w:pPr>
            <w:r w:rsidRPr="004E7544">
              <w:rPr>
                <w:b/>
                <w:bCs/>
                <w:sz w:val="16"/>
                <w:szCs w:val="16"/>
                <w:lang w:eastAsia="sk-SK"/>
              </w:rPr>
              <w:t>20</w:t>
            </w:r>
            <w:r w:rsidR="000649FB">
              <w:rPr>
                <w:b/>
                <w:bCs/>
                <w:sz w:val="16"/>
                <w:szCs w:val="16"/>
                <w:lang w:eastAsia="sk-SK"/>
              </w:rPr>
              <w:t>19</w:t>
            </w:r>
          </w:p>
        </w:tc>
      </w:tr>
      <w:tr w:rsidR="004E7544" w:rsidRPr="004E7544" w14:paraId="001F27F8" w14:textId="77777777" w:rsidTr="000649FB">
        <w:trPr>
          <w:trHeight w:val="300"/>
        </w:trPr>
        <w:tc>
          <w:tcPr>
            <w:tcW w:w="5636" w:type="dxa"/>
            <w:tcBorders>
              <w:top w:val="nil"/>
              <w:left w:val="nil"/>
              <w:bottom w:val="nil"/>
              <w:right w:val="nil"/>
            </w:tcBorders>
            <w:shd w:val="clear" w:color="000000" w:fill="FFFFFF"/>
            <w:noWrap/>
            <w:vAlign w:val="center"/>
            <w:hideMark/>
          </w:tcPr>
          <w:p w14:paraId="323B2D71" w14:textId="77777777" w:rsidR="004E7544" w:rsidRPr="004E7544" w:rsidRDefault="004E7544" w:rsidP="004E7544">
            <w:pPr>
              <w:rPr>
                <w:sz w:val="16"/>
                <w:szCs w:val="16"/>
                <w:lang w:eastAsia="sk-SK"/>
              </w:rPr>
            </w:pPr>
            <w:r w:rsidRPr="004E7544">
              <w:rPr>
                <w:sz w:val="16"/>
                <w:szCs w:val="16"/>
                <w:lang w:eastAsia="sk-SK"/>
              </w:rPr>
              <w:t>Priemerný prepočítaný počet zamestnancov</w:t>
            </w:r>
          </w:p>
        </w:tc>
        <w:tc>
          <w:tcPr>
            <w:tcW w:w="956" w:type="dxa"/>
            <w:tcBorders>
              <w:top w:val="nil"/>
              <w:left w:val="nil"/>
              <w:bottom w:val="nil"/>
              <w:right w:val="nil"/>
            </w:tcBorders>
            <w:shd w:val="clear" w:color="000000" w:fill="FFFFFF"/>
            <w:noWrap/>
            <w:vAlign w:val="center"/>
            <w:hideMark/>
          </w:tcPr>
          <w:p w14:paraId="234B1BAC" w14:textId="078F0A8A" w:rsidR="004E7544" w:rsidRPr="004E7544" w:rsidRDefault="000649FB" w:rsidP="004E7544">
            <w:pPr>
              <w:jc w:val="center"/>
              <w:rPr>
                <w:sz w:val="16"/>
                <w:szCs w:val="16"/>
                <w:lang w:eastAsia="sk-SK"/>
              </w:rPr>
            </w:pPr>
            <w:r>
              <w:rPr>
                <w:sz w:val="16"/>
                <w:szCs w:val="16"/>
                <w:lang w:eastAsia="sk-SK"/>
              </w:rPr>
              <w:t>3</w:t>
            </w:r>
          </w:p>
        </w:tc>
        <w:tc>
          <w:tcPr>
            <w:tcW w:w="968" w:type="dxa"/>
            <w:tcBorders>
              <w:top w:val="nil"/>
              <w:left w:val="nil"/>
              <w:bottom w:val="nil"/>
              <w:right w:val="nil"/>
            </w:tcBorders>
            <w:shd w:val="clear" w:color="000000" w:fill="FFFFFF"/>
            <w:noWrap/>
            <w:vAlign w:val="center"/>
          </w:tcPr>
          <w:p w14:paraId="1371643D" w14:textId="7F7BDC7F" w:rsidR="004E7544" w:rsidRPr="004E7544" w:rsidRDefault="000649FB" w:rsidP="004E7544">
            <w:pPr>
              <w:jc w:val="center"/>
              <w:rPr>
                <w:sz w:val="16"/>
                <w:szCs w:val="16"/>
                <w:lang w:eastAsia="sk-SK"/>
              </w:rPr>
            </w:pPr>
            <w:r>
              <w:rPr>
                <w:sz w:val="16"/>
                <w:szCs w:val="16"/>
                <w:lang w:eastAsia="sk-SK"/>
              </w:rPr>
              <w:t>0</w:t>
            </w:r>
          </w:p>
        </w:tc>
      </w:tr>
      <w:tr w:rsidR="004E7544" w:rsidRPr="004E7544" w14:paraId="0F9431DD" w14:textId="77777777" w:rsidTr="000649FB">
        <w:trPr>
          <w:trHeight w:val="300"/>
        </w:trPr>
        <w:tc>
          <w:tcPr>
            <w:tcW w:w="5636" w:type="dxa"/>
            <w:tcBorders>
              <w:top w:val="nil"/>
              <w:left w:val="nil"/>
              <w:bottom w:val="nil"/>
              <w:right w:val="nil"/>
            </w:tcBorders>
            <w:shd w:val="clear" w:color="000000" w:fill="FFFFFF"/>
            <w:vAlign w:val="center"/>
            <w:hideMark/>
          </w:tcPr>
          <w:p w14:paraId="464D0439" w14:textId="77777777" w:rsidR="004E7544" w:rsidRPr="004E7544" w:rsidRDefault="004E7544" w:rsidP="004E7544">
            <w:pPr>
              <w:rPr>
                <w:sz w:val="16"/>
                <w:szCs w:val="16"/>
                <w:lang w:eastAsia="sk-SK"/>
              </w:rPr>
            </w:pPr>
            <w:r w:rsidRPr="004E7544">
              <w:rPr>
                <w:sz w:val="16"/>
                <w:szCs w:val="16"/>
                <w:lang w:eastAsia="sk-SK"/>
              </w:rPr>
              <w:t>Stav zamestnancov ku dňu, ku ktorému sa zostavuje účtovná závierka, z toho:</w:t>
            </w:r>
          </w:p>
        </w:tc>
        <w:tc>
          <w:tcPr>
            <w:tcW w:w="956" w:type="dxa"/>
            <w:tcBorders>
              <w:top w:val="nil"/>
              <w:left w:val="nil"/>
              <w:bottom w:val="nil"/>
              <w:right w:val="nil"/>
            </w:tcBorders>
            <w:shd w:val="clear" w:color="000000" w:fill="FFFFFF"/>
            <w:noWrap/>
            <w:vAlign w:val="center"/>
            <w:hideMark/>
          </w:tcPr>
          <w:p w14:paraId="13A7E237" w14:textId="67B4E7DD" w:rsidR="004E7544" w:rsidRPr="004E7544" w:rsidRDefault="000649FB" w:rsidP="004E7544">
            <w:pPr>
              <w:jc w:val="center"/>
              <w:rPr>
                <w:sz w:val="16"/>
                <w:szCs w:val="16"/>
                <w:lang w:eastAsia="sk-SK"/>
              </w:rPr>
            </w:pPr>
            <w:r>
              <w:rPr>
                <w:sz w:val="16"/>
                <w:szCs w:val="16"/>
                <w:lang w:eastAsia="sk-SK"/>
              </w:rPr>
              <w:t>3</w:t>
            </w:r>
          </w:p>
        </w:tc>
        <w:tc>
          <w:tcPr>
            <w:tcW w:w="968" w:type="dxa"/>
            <w:tcBorders>
              <w:top w:val="nil"/>
              <w:left w:val="nil"/>
              <w:bottom w:val="nil"/>
              <w:right w:val="nil"/>
            </w:tcBorders>
            <w:shd w:val="clear" w:color="000000" w:fill="FFFFFF"/>
            <w:noWrap/>
            <w:vAlign w:val="center"/>
          </w:tcPr>
          <w:p w14:paraId="2A9E223C" w14:textId="4DC6EEAE" w:rsidR="004E7544" w:rsidRPr="004E7544" w:rsidRDefault="000649FB" w:rsidP="004E7544">
            <w:pPr>
              <w:jc w:val="center"/>
              <w:rPr>
                <w:sz w:val="16"/>
                <w:szCs w:val="16"/>
                <w:lang w:eastAsia="sk-SK"/>
              </w:rPr>
            </w:pPr>
            <w:r>
              <w:rPr>
                <w:sz w:val="16"/>
                <w:szCs w:val="16"/>
                <w:lang w:eastAsia="sk-SK"/>
              </w:rPr>
              <w:t>0</w:t>
            </w:r>
          </w:p>
        </w:tc>
      </w:tr>
    </w:tbl>
    <w:p w14:paraId="764293AD" w14:textId="77777777" w:rsidR="006955FA" w:rsidRPr="00A455D5" w:rsidRDefault="006955FA" w:rsidP="004D3B4A">
      <w:pPr>
        <w:pStyle w:val="Zkladntext"/>
        <w:rPr>
          <w:szCs w:val="18"/>
        </w:rPr>
      </w:pPr>
    </w:p>
    <w:p w14:paraId="7DFBE509" w14:textId="1A2D96C4" w:rsidR="004D3B4A" w:rsidRDefault="004D3B4A" w:rsidP="004D3B4A">
      <w:pPr>
        <w:pStyle w:val="Zkladntext"/>
      </w:pPr>
    </w:p>
    <w:p w14:paraId="438E95F0" w14:textId="77777777" w:rsidR="004D3B4A" w:rsidRPr="00A455D5" w:rsidRDefault="004D3B4A" w:rsidP="004D3B4A">
      <w:pPr>
        <w:pStyle w:val="Nadpis2"/>
        <w:rPr>
          <w:szCs w:val="18"/>
        </w:rPr>
      </w:pPr>
      <w:r w:rsidRPr="00A455D5">
        <w:rPr>
          <w:szCs w:val="18"/>
        </w:rPr>
        <w:t>Údaje o neobmedzenom ručení</w:t>
      </w:r>
    </w:p>
    <w:p w14:paraId="501AE1D7" w14:textId="77777777" w:rsidR="004D3B4A" w:rsidRPr="00A455D5" w:rsidRDefault="004D3B4A" w:rsidP="004D3B4A">
      <w:pPr>
        <w:ind w:left="450"/>
        <w:jc w:val="both"/>
        <w:rPr>
          <w:sz w:val="18"/>
          <w:szCs w:val="18"/>
        </w:rPr>
      </w:pPr>
      <w:r w:rsidRPr="00A455D5">
        <w:rPr>
          <w:sz w:val="18"/>
          <w:szCs w:val="18"/>
        </w:rPr>
        <w:t>Spoločnosť nie je neobmedzene ručiacim spoločníkom v iných spoločnostiach podľa § 56 ods. 5 Obchodného zákonníka.</w:t>
      </w:r>
    </w:p>
    <w:p w14:paraId="3256E426" w14:textId="77777777" w:rsidR="004D3B4A" w:rsidRPr="00A455D5" w:rsidRDefault="004D3B4A" w:rsidP="004D3B4A">
      <w:pPr>
        <w:pStyle w:val="Zkladntext"/>
        <w:rPr>
          <w:szCs w:val="18"/>
        </w:rPr>
      </w:pPr>
    </w:p>
    <w:p w14:paraId="4A7B66FD" w14:textId="77777777" w:rsidR="001F7371" w:rsidRPr="00A455D5" w:rsidRDefault="001F7371" w:rsidP="004D3B4A">
      <w:pPr>
        <w:pStyle w:val="Zkladntext"/>
        <w:rPr>
          <w:szCs w:val="18"/>
        </w:rPr>
      </w:pPr>
    </w:p>
    <w:p w14:paraId="7B2AC1F0" w14:textId="77777777" w:rsidR="004D3B4A" w:rsidRPr="00A455D5" w:rsidRDefault="004D3B4A" w:rsidP="004D3B4A">
      <w:pPr>
        <w:pStyle w:val="Nadpis2"/>
        <w:rPr>
          <w:szCs w:val="18"/>
        </w:rPr>
      </w:pPr>
      <w:r w:rsidRPr="00A455D5">
        <w:rPr>
          <w:szCs w:val="18"/>
        </w:rPr>
        <w:t>Právny dôvod na zostavenie účtovnej závierky</w:t>
      </w:r>
    </w:p>
    <w:p w14:paraId="325EFFB6" w14:textId="32CEACFB" w:rsidR="004D3B4A" w:rsidRPr="00A455D5" w:rsidRDefault="004D3B4A" w:rsidP="004D3B4A">
      <w:pPr>
        <w:pStyle w:val="Zkladntext"/>
        <w:ind w:hanging="426"/>
        <w:rPr>
          <w:szCs w:val="18"/>
        </w:rPr>
      </w:pPr>
      <w:r w:rsidRPr="00A455D5">
        <w:rPr>
          <w:szCs w:val="18"/>
        </w:rPr>
        <w:tab/>
        <w:t>Účtovná závierka Spoločnosti k 31. decembru 20</w:t>
      </w:r>
      <w:r w:rsidR="00B536A5">
        <w:rPr>
          <w:szCs w:val="18"/>
        </w:rPr>
        <w:t>20</w:t>
      </w:r>
      <w:r w:rsidR="00E15BDA" w:rsidRPr="00A455D5">
        <w:rPr>
          <w:szCs w:val="18"/>
        </w:rPr>
        <w:t xml:space="preserve"> </w:t>
      </w:r>
      <w:r w:rsidRPr="00A455D5">
        <w:rPr>
          <w:szCs w:val="18"/>
        </w:rPr>
        <w:t>je zostavená ako riadna účtovná závierka podľa § 17 ods. 6 zákona NR SR č. 431/2002 Z. z. o účtovníctve za účtovné obdobie od 1. januára 20</w:t>
      </w:r>
      <w:r w:rsidR="00B536A5">
        <w:rPr>
          <w:szCs w:val="18"/>
        </w:rPr>
        <w:t>20</w:t>
      </w:r>
      <w:r w:rsidRPr="00A455D5">
        <w:rPr>
          <w:szCs w:val="18"/>
        </w:rPr>
        <w:t xml:space="preserve"> do 31. decembra 20</w:t>
      </w:r>
      <w:r w:rsidR="00B536A5">
        <w:rPr>
          <w:szCs w:val="18"/>
        </w:rPr>
        <w:t>20</w:t>
      </w:r>
      <w:r w:rsidRPr="00A455D5">
        <w:rPr>
          <w:szCs w:val="18"/>
        </w:rPr>
        <w:t>.</w:t>
      </w:r>
    </w:p>
    <w:p w14:paraId="0184B5C6" w14:textId="77777777" w:rsidR="004D3B4A" w:rsidRPr="00A455D5" w:rsidRDefault="004D3B4A" w:rsidP="004D3B4A">
      <w:pPr>
        <w:pStyle w:val="Zkladntext"/>
        <w:ind w:hanging="426"/>
        <w:rPr>
          <w:szCs w:val="18"/>
        </w:rPr>
      </w:pPr>
    </w:p>
    <w:p w14:paraId="5B3E1970" w14:textId="77777777" w:rsidR="001F7371" w:rsidRPr="00A455D5" w:rsidRDefault="001F7371" w:rsidP="004D3B4A">
      <w:pPr>
        <w:pStyle w:val="Zkladntext"/>
        <w:ind w:hanging="426"/>
        <w:rPr>
          <w:szCs w:val="18"/>
        </w:rPr>
      </w:pPr>
    </w:p>
    <w:p w14:paraId="7862B37A" w14:textId="77777777" w:rsidR="004D3B4A" w:rsidRPr="00A455D5" w:rsidRDefault="004D3B4A" w:rsidP="004D3B4A">
      <w:pPr>
        <w:pStyle w:val="Nadpis2"/>
        <w:rPr>
          <w:szCs w:val="18"/>
        </w:rPr>
      </w:pPr>
      <w:r w:rsidRPr="00A455D5">
        <w:rPr>
          <w:szCs w:val="18"/>
        </w:rPr>
        <w:t>Dátum schválenia účtovnej závierky za predchádzajúce účtovné obdobie</w:t>
      </w:r>
    </w:p>
    <w:p w14:paraId="7D8C5A29" w14:textId="5F6327D8" w:rsidR="00B929A5" w:rsidRPr="00A455D5" w:rsidRDefault="004D3B4A" w:rsidP="002A3740">
      <w:pPr>
        <w:pStyle w:val="Zkladntext"/>
        <w:ind w:hanging="426"/>
        <w:rPr>
          <w:szCs w:val="18"/>
        </w:rPr>
      </w:pPr>
      <w:r w:rsidRPr="00A455D5">
        <w:rPr>
          <w:szCs w:val="18"/>
        </w:rPr>
        <w:tab/>
        <w:t>Účtovná závierka</w:t>
      </w:r>
      <w:r w:rsidR="00441E61" w:rsidRPr="00A455D5">
        <w:rPr>
          <w:szCs w:val="18"/>
        </w:rPr>
        <w:t xml:space="preserve"> Spoločnosti k 31. decembru 20</w:t>
      </w:r>
      <w:r w:rsidR="007625AA">
        <w:rPr>
          <w:szCs w:val="18"/>
        </w:rPr>
        <w:t>19</w:t>
      </w:r>
      <w:r w:rsidRPr="00A455D5">
        <w:rPr>
          <w:szCs w:val="18"/>
        </w:rPr>
        <w:t xml:space="preserve">, za predchádzajúce účtovné obdobie, bola schválená </w:t>
      </w:r>
      <w:r w:rsidR="00493890" w:rsidRPr="00A455D5">
        <w:rPr>
          <w:szCs w:val="18"/>
        </w:rPr>
        <w:t xml:space="preserve">rozhodnutím </w:t>
      </w:r>
      <w:r w:rsidR="000649FB">
        <w:rPr>
          <w:szCs w:val="18"/>
        </w:rPr>
        <w:t>spoločníka</w:t>
      </w:r>
      <w:r w:rsidR="008642D3" w:rsidRPr="00A455D5">
        <w:rPr>
          <w:szCs w:val="18"/>
        </w:rPr>
        <w:t xml:space="preserve"> </w:t>
      </w:r>
      <w:r w:rsidR="00734E8F" w:rsidRPr="00A455D5">
        <w:rPr>
          <w:szCs w:val="18"/>
        </w:rPr>
        <w:t xml:space="preserve">pri výkone </w:t>
      </w:r>
      <w:r w:rsidR="008642D3" w:rsidRPr="00A455D5">
        <w:rPr>
          <w:szCs w:val="18"/>
        </w:rPr>
        <w:t xml:space="preserve">pôsobnosti </w:t>
      </w:r>
      <w:r w:rsidRPr="00A455D5">
        <w:rPr>
          <w:szCs w:val="18"/>
        </w:rPr>
        <w:t>valn</w:t>
      </w:r>
      <w:r w:rsidR="008642D3" w:rsidRPr="00A455D5">
        <w:rPr>
          <w:szCs w:val="18"/>
        </w:rPr>
        <w:t xml:space="preserve">ého </w:t>
      </w:r>
      <w:r w:rsidRPr="00A455D5">
        <w:rPr>
          <w:szCs w:val="18"/>
        </w:rPr>
        <w:t>zhromaž</w:t>
      </w:r>
      <w:r w:rsidR="00441E61" w:rsidRPr="00A455D5">
        <w:rPr>
          <w:szCs w:val="18"/>
        </w:rPr>
        <w:t>den</w:t>
      </w:r>
      <w:r w:rsidR="008642D3" w:rsidRPr="00A455D5">
        <w:rPr>
          <w:szCs w:val="18"/>
        </w:rPr>
        <w:t xml:space="preserve">ia </w:t>
      </w:r>
      <w:r w:rsidR="00F06D98">
        <w:rPr>
          <w:szCs w:val="18"/>
        </w:rPr>
        <w:t>15.12.2020.</w:t>
      </w:r>
    </w:p>
    <w:p w14:paraId="0C6BC711" w14:textId="77777777" w:rsidR="00AE247C" w:rsidRPr="00A455D5" w:rsidRDefault="00AE247C" w:rsidP="00AE247C">
      <w:pPr>
        <w:pStyle w:val="Zkladntext"/>
        <w:rPr>
          <w:szCs w:val="18"/>
        </w:rPr>
      </w:pPr>
    </w:p>
    <w:p w14:paraId="1DC08782" w14:textId="77777777" w:rsidR="001F7371" w:rsidRPr="00B929A5" w:rsidRDefault="001F7371" w:rsidP="00AE247C">
      <w:pPr>
        <w:pStyle w:val="Zkladntext"/>
        <w:rPr>
          <w:sz w:val="20"/>
        </w:rPr>
      </w:pPr>
    </w:p>
    <w:p w14:paraId="7E1B3FC5" w14:textId="0449A562" w:rsidR="00651689" w:rsidRPr="00A455D5" w:rsidRDefault="000649FB" w:rsidP="002A3740">
      <w:pPr>
        <w:pStyle w:val="Nadpis2"/>
        <w:rPr>
          <w:szCs w:val="18"/>
        </w:rPr>
      </w:pPr>
      <w:r>
        <w:rPr>
          <w:szCs w:val="18"/>
        </w:rPr>
        <w:t>Konsolidovaná účtovná závierka</w:t>
      </w:r>
    </w:p>
    <w:p w14:paraId="766A5596" w14:textId="16CA4B39" w:rsidR="00AE247C" w:rsidRDefault="009A3595" w:rsidP="00365586">
      <w:pPr>
        <w:pStyle w:val="Normlny1"/>
        <w:ind w:left="360"/>
        <w:jc w:val="both"/>
        <w:rPr>
          <w:bCs/>
          <w:iCs/>
          <w:sz w:val="18"/>
          <w:szCs w:val="18"/>
        </w:rPr>
      </w:pPr>
      <w:r w:rsidRPr="00A455D5">
        <w:rPr>
          <w:bCs/>
          <w:iCs/>
          <w:sz w:val="18"/>
          <w:szCs w:val="18"/>
        </w:rPr>
        <w:t xml:space="preserve">Spoločnosť </w:t>
      </w:r>
      <w:r w:rsidR="000649FB">
        <w:rPr>
          <w:bCs/>
          <w:iCs/>
          <w:sz w:val="18"/>
          <w:szCs w:val="18"/>
        </w:rPr>
        <w:t xml:space="preserve">Manhattan Development SK s.r.o. je </w:t>
      </w:r>
      <w:r w:rsidR="00CC71BB">
        <w:rPr>
          <w:bCs/>
          <w:iCs/>
          <w:sz w:val="18"/>
          <w:szCs w:val="18"/>
        </w:rPr>
        <w:t xml:space="preserve">od 22.1.2020 </w:t>
      </w:r>
      <w:r w:rsidR="000649FB">
        <w:rPr>
          <w:bCs/>
          <w:iCs/>
          <w:sz w:val="18"/>
          <w:szCs w:val="18"/>
        </w:rPr>
        <w:t>dc</w:t>
      </w:r>
      <w:r w:rsidR="00CC71BB">
        <w:rPr>
          <w:bCs/>
          <w:iCs/>
          <w:sz w:val="18"/>
          <w:szCs w:val="18"/>
        </w:rPr>
        <w:t>é</w:t>
      </w:r>
      <w:r w:rsidR="000649FB">
        <w:rPr>
          <w:bCs/>
          <w:iCs/>
          <w:sz w:val="18"/>
          <w:szCs w:val="18"/>
        </w:rPr>
        <w:t xml:space="preserve">rskou spoločnosťou </w:t>
      </w:r>
      <w:r w:rsidR="00CC71BB">
        <w:rPr>
          <w:bCs/>
          <w:iCs/>
          <w:sz w:val="18"/>
          <w:szCs w:val="18"/>
        </w:rPr>
        <w:t xml:space="preserve">spoločnosti Slovenská investičná a relitná spoločnosť, akciová spoločnosť, so sidlom Framborská 12, 010 01 Žilina, Slovenská republika. Konsolidovanú účtovnú závierku skupiny zostavuje Slovenská investičná a relitná spoločnosť, akciová spoločnosť. </w:t>
      </w:r>
      <w:r w:rsidR="00F06D98">
        <w:rPr>
          <w:bCs/>
          <w:iCs/>
          <w:sz w:val="18"/>
          <w:szCs w:val="18"/>
        </w:rPr>
        <w:t>K</w:t>
      </w:r>
      <w:r w:rsidR="002A3740" w:rsidRPr="00A455D5">
        <w:rPr>
          <w:bCs/>
          <w:iCs/>
          <w:sz w:val="18"/>
          <w:szCs w:val="18"/>
        </w:rPr>
        <w:t>onsolidovanú</w:t>
      </w:r>
      <w:r w:rsidRPr="00A455D5">
        <w:rPr>
          <w:bCs/>
          <w:iCs/>
          <w:sz w:val="18"/>
          <w:szCs w:val="18"/>
        </w:rPr>
        <w:t xml:space="preserve"> </w:t>
      </w:r>
      <w:r w:rsidR="002A3740" w:rsidRPr="00A455D5">
        <w:rPr>
          <w:bCs/>
          <w:iCs/>
          <w:sz w:val="18"/>
          <w:szCs w:val="18"/>
        </w:rPr>
        <w:t>účtovnú</w:t>
      </w:r>
      <w:r w:rsidR="00E10AF4" w:rsidRPr="00A455D5">
        <w:rPr>
          <w:bCs/>
          <w:iCs/>
          <w:sz w:val="18"/>
          <w:szCs w:val="18"/>
        </w:rPr>
        <w:t xml:space="preserve"> </w:t>
      </w:r>
      <w:r w:rsidRPr="00A455D5">
        <w:rPr>
          <w:bCs/>
          <w:iCs/>
          <w:sz w:val="18"/>
          <w:szCs w:val="18"/>
        </w:rPr>
        <w:t>závier</w:t>
      </w:r>
      <w:r w:rsidR="002A3740" w:rsidRPr="00A455D5">
        <w:rPr>
          <w:bCs/>
          <w:iCs/>
          <w:sz w:val="18"/>
          <w:szCs w:val="18"/>
        </w:rPr>
        <w:t>ku</w:t>
      </w:r>
      <w:r w:rsidRPr="00A455D5">
        <w:rPr>
          <w:bCs/>
          <w:iCs/>
          <w:sz w:val="18"/>
          <w:szCs w:val="18"/>
        </w:rPr>
        <w:t xml:space="preserve"> </w:t>
      </w:r>
      <w:r w:rsidR="00365586" w:rsidRPr="00A455D5">
        <w:rPr>
          <w:bCs/>
          <w:iCs/>
          <w:sz w:val="18"/>
          <w:szCs w:val="18"/>
        </w:rPr>
        <w:t xml:space="preserve"> </w:t>
      </w:r>
      <w:r w:rsidR="002A3740" w:rsidRPr="00A455D5">
        <w:rPr>
          <w:bCs/>
          <w:iCs/>
          <w:sz w:val="18"/>
          <w:szCs w:val="18"/>
        </w:rPr>
        <w:t>je  možné z</w:t>
      </w:r>
      <w:r w:rsidR="00F06D98">
        <w:rPr>
          <w:bCs/>
          <w:iCs/>
          <w:sz w:val="18"/>
          <w:szCs w:val="18"/>
        </w:rPr>
        <w:t>í</w:t>
      </w:r>
      <w:r w:rsidR="002A3740" w:rsidRPr="00A455D5">
        <w:rPr>
          <w:bCs/>
          <w:iCs/>
          <w:sz w:val="18"/>
          <w:szCs w:val="18"/>
        </w:rPr>
        <w:t xml:space="preserve">skať v sídle </w:t>
      </w:r>
      <w:r w:rsidR="00F06D98">
        <w:rPr>
          <w:bCs/>
          <w:iCs/>
          <w:sz w:val="18"/>
          <w:szCs w:val="18"/>
        </w:rPr>
        <w:t xml:space="preserve">materskej </w:t>
      </w:r>
      <w:r w:rsidR="002A3740" w:rsidRPr="00A455D5">
        <w:rPr>
          <w:bCs/>
          <w:iCs/>
          <w:sz w:val="18"/>
          <w:szCs w:val="18"/>
        </w:rPr>
        <w:t xml:space="preserve">spoločnosti a </w:t>
      </w:r>
      <w:r w:rsidR="005E5A09">
        <w:rPr>
          <w:bCs/>
          <w:iCs/>
          <w:sz w:val="18"/>
          <w:szCs w:val="18"/>
        </w:rPr>
        <w:t xml:space="preserve">je zverejnená </w:t>
      </w:r>
      <w:r w:rsidR="002A3740" w:rsidRPr="00A455D5">
        <w:rPr>
          <w:bCs/>
          <w:iCs/>
          <w:sz w:val="18"/>
          <w:szCs w:val="18"/>
        </w:rPr>
        <w:t>v registri účtovných závierok.</w:t>
      </w:r>
      <w:r w:rsidR="00AE247C" w:rsidRPr="00A455D5">
        <w:rPr>
          <w:bCs/>
          <w:iCs/>
          <w:sz w:val="18"/>
          <w:szCs w:val="18"/>
        </w:rPr>
        <w:t xml:space="preserve"> </w:t>
      </w:r>
      <w:bookmarkStart w:id="2" w:name="_Toc530739899"/>
    </w:p>
    <w:p w14:paraId="2D0A1CE5" w14:textId="3B00DA8C" w:rsidR="00D4538A" w:rsidRDefault="00D4538A" w:rsidP="00D4538A">
      <w:pPr>
        <w:pStyle w:val="Normlny1"/>
        <w:jc w:val="both"/>
        <w:rPr>
          <w:bCs/>
          <w:iCs/>
          <w:sz w:val="18"/>
          <w:szCs w:val="18"/>
        </w:rPr>
      </w:pPr>
    </w:p>
    <w:p w14:paraId="2ACCFC6F" w14:textId="68F015FE" w:rsidR="00D4538A" w:rsidRDefault="00D4538A" w:rsidP="00D4538A">
      <w:pPr>
        <w:pStyle w:val="Nadpis2"/>
      </w:pPr>
      <w:r>
        <w:lastRenderedPageBreak/>
        <w:t>Informácie o orgánoch spoločnosti</w:t>
      </w:r>
    </w:p>
    <w:p w14:paraId="07CF2936" w14:textId="65DAF039" w:rsidR="005A73D1" w:rsidRDefault="005A73D1" w:rsidP="005A73D1">
      <w:pPr>
        <w:ind w:left="360"/>
        <w:rPr>
          <w:bCs/>
          <w:iCs/>
          <w:noProof/>
          <w:sz w:val="18"/>
          <w:szCs w:val="18"/>
          <w:lang w:eastAsia="sk-SK"/>
        </w:rPr>
      </w:pPr>
      <w:r>
        <w:rPr>
          <w:bCs/>
          <w:iCs/>
          <w:noProof/>
          <w:sz w:val="18"/>
          <w:szCs w:val="18"/>
          <w:lang w:eastAsia="sk-SK"/>
        </w:rPr>
        <w:t>konatel:</w:t>
      </w:r>
      <w:r>
        <w:rPr>
          <w:bCs/>
          <w:iCs/>
          <w:noProof/>
          <w:sz w:val="18"/>
          <w:szCs w:val="18"/>
          <w:lang w:eastAsia="sk-SK"/>
        </w:rPr>
        <w:tab/>
        <w:t>Alice Augustová</w:t>
      </w:r>
      <w:r>
        <w:rPr>
          <w:bCs/>
          <w:iCs/>
          <w:noProof/>
          <w:sz w:val="18"/>
          <w:szCs w:val="18"/>
          <w:lang w:eastAsia="sk-SK"/>
        </w:rPr>
        <w:tab/>
      </w:r>
      <w:r>
        <w:rPr>
          <w:bCs/>
          <w:iCs/>
          <w:noProof/>
          <w:sz w:val="18"/>
          <w:szCs w:val="18"/>
          <w:lang w:eastAsia="sk-SK"/>
        </w:rPr>
        <w:tab/>
        <w:t>do 21.1.2020</w:t>
      </w:r>
    </w:p>
    <w:p w14:paraId="769E6AD2" w14:textId="20B24767" w:rsidR="005A73D1" w:rsidRDefault="005A73D1" w:rsidP="005A73D1">
      <w:pPr>
        <w:ind w:left="360"/>
        <w:rPr>
          <w:bCs/>
          <w:iCs/>
          <w:noProof/>
          <w:sz w:val="18"/>
          <w:szCs w:val="18"/>
          <w:lang w:eastAsia="sk-SK"/>
        </w:rPr>
      </w:pPr>
      <w:r>
        <w:rPr>
          <w:bCs/>
          <w:iCs/>
          <w:noProof/>
          <w:sz w:val="18"/>
          <w:szCs w:val="18"/>
          <w:lang w:eastAsia="sk-SK"/>
        </w:rPr>
        <w:tab/>
      </w:r>
      <w:r>
        <w:rPr>
          <w:bCs/>
          <w:iCs/>
          <w:noProof/>
          <w:sz w:val="18"/>
          <w:szCs w:val="18"/>
          <w:lang w:eastAsia="sk-SK"/>
        </w:rPr>
        <w:tab/>
        <w:t xml:space="preserve">Liad Barzilai       </w:t>
      </w:r>
      <w:r>
        <w:rPr>
          <w:bCs/>
          <w:iCs/>
          <w:noProof/>
          <w:sz w:val="18"/>
          <w:szCs w:val="18"/>
          <w:lang w:eastAsia="sk-SK"/>
        </w:rPr>
        <w:tab/>
      </w:r>
      <w:r>
        <w:rPr>
          <w:bCs/>
          <w:iCs/>
          <w:noProof/>
          <w:sz w:val="18"/>
          <w:szCs w:val="18"/>
          <w:lang w:eastAsia="sk-SK"/>
        </w:rPr>
        <w:tab/>
        <w:t>do 21.1.2020</w:t>
      </w:r>
    </w:p>
    <w:p w14:paraId="5035A78F" w14:textId="342F96A0" w:rsidR="005A73D1" w:rsidRDefault="005A73D1" w:rsidP="005A73D1">
      <w:pPr>
        <w:ind w:left="360"/>
        <w:rPr>
          <w:bCs/>
          <w:iCs/>
          <w:noProof/>
          <w:sz w:val="18"/>
          <w:szCs w:val="18"/>
          <w:lang w:eastAsia="sk-SK"/>
        </w:rPr>
      </w:pPr>
      <w:r>
        <w:rPr>
          <w:bCs/>
          <w:iCs/>
          <w:noProof/>
          <w:sz w:val="18"/>
          <w:szCs w:val="18"/>
          <w:lang w:eastAsia="sk-SK"/>
        </w:rPr>
        <w:tab/>
      </w:r>
      <w:r>
        <w:rPr>
          <w:bCs/>
          <w:iCs/>
          <w:noProof/>
          <w:sz w:val="18"/>
          <w:szCs w:val="18"/>
          <w:lang w:eastAsia="sk-SK"/>
        </w:rPr>
        <w:tab/>
        <w:t xml:space="preserve">Oldřich </w:t>
      </w:r>
      <w:hyperlink r:id="rId8" w:history="1">
        <w:r w:rsidRPr="005A73D1">
          <w:rPr>
            <w:iCs/>
            <w:noProof/>
            <w:sz w:val="18"/>
            <w:szCs w:val="18"/>
            <w:lang w:eastAsia="sk-SK"/>
          </w:rPr>
          <w:t>Špůrek</w:t>
        </w:r>
      </w:hyperlink>
      <w:r>
        <w:rPr>
          <w:bCs/>
          <w:iCs/>
          <w:noProof/>
          <w:sz w:val="18"/>
          <w:szCs w:val="18"/>
          <w:lang w:eastAsia="sk-SK"/>
        </w:rPr>
        <w:t xml:space="preserve"> </w:t>
      </w:r>
      <w:r>
        <w:rPr>
          <w:bCs/>
          <w:iCs/>
          <w:noProof/>
          <w:sz w:val="18"/>
          <w:szCs w:val="18"/>
          <w:lang w:eastAsia="sk-SK"/>
        </w:rPr>
        <w:tab/>
      </w:r>
      <w:r>
        <w:rPr>
          <w:bCs/>
          <w:iCs/>
          <w:noProof/>
          <w:sz w:val="18"/>
          <w:szCs w:val="18"/>
          <w:lang w:eastAsia="sk-SK"/>
        </w:rPr>
        <w:tab/>
        <w:t>do 21.1.2020</w:t>
      </w:r>
    </w:p>
    <w:p w14:paraId="7A4832B4" w14:textId="05A0A170" w:rsidR="005A73D1" w:rsidRDefault="005A73D1" w:rsidP="005A73D1">
      <w:pPr>
        <w:ind w:left="360"/>
        <w:rPr>
          <w:bCs/>
          <w:iCs/>
          <w:noProof/>
          <w:sz w:val="18"/>
          <w:szCs w:val="18"/>
          <w:lang w:eastAsia="sk-SK"/>
        </w:rPr>
      </w:pPr>
      <w:r>
        <w:rPr>
          <w:bCs/>
          <w:iCs/>
          <w:noProof/>
          <w:sz w:val="18"/>
          <w:szCs w:val="18"/>
          <w:lang w:eastAsia="sk-SK"/>
        </w:rPr>
        <w:tab/>
      </w:r>
      <w:r>
        <w:rPr>
          <w:bCs/>
          <w:iCs/>
          <w:noProof/>
          <w:sz w:val="18"/>
          <w:szCs w:val="18"/>
          <w:lang w:eastAsia="sk-SK"/>
        </w:rPr>
        <w:tab/>
        <w:t>Ing. George Trabelssie</w:t>
      </w:r>
      <w:r>
        <w:rPr>
          <w:bCs/>
          <w:iCs/>
          <w:noProof/>
          <w:sz w:val="18"/>
          <w:szCs w:val="18"/>
          <w:lang w:eastAsia="sk-SK"/>
        </w:rPr>
        <w:tab/>
        <w:t>od 22.1.2020</w:t>
      </w:r>
    </w:p>
    <w:p w14:paraId="17D99F0C" w14:textId="59BC1EEB" w:rsidR="005A73D1" w:rsidRPr="00D4538A" w:rsidRDefault="005A73D1" w:rsidP="00D4538A">
      <w:pPr>
        <w:ind w:left="360"/>
        <w:rPr>
          <w:bCs/>
          <w:iCs/>
          <w:noProof/>
          <w:sz w:val="18"/>
          <w:szCs w:val="18"/>
          <w:lang w:eastAsia="sk-SK"/>
        </w:rPr>
      </w:pPr>
      <w:r>
        <w:rPr>
          <w:bCs/>
          <w:iCs/>
          <w:noProof/>
          <w:sz w:val="18"/>
          <w:szCs w:val="18"/>
          <w:lang w:eastAsia="sk-SK"/>
        </w:rPr>
        <w:tab/>
        <w:t xml:space="preserve">          </w:t>
      </w:r>
    </w:p>
    <w:p w14:paraId="6862406B" w14:textId="0AC9E460" w:rsidR="00A455D5" w:rsidRPr="00A455D5" w:rsidRDefault="00B9700C" w:rsidP="00365586">
      <w:pPr>
        <w:pStyle w:val="Normlny1"/>
        <w:ind w:left="360"/>
        <w:jc w:val="both"/>
        <w:rPr>
          <w:bCs/>
          <w:iCs/>
          <w:sz w:val="18"/>
          <w:szCs w:val="18"/>
        </w:rPr>
      </w:pPr>
      <w:r>
        <w:rPr>
          <w:bCs/>
          <w:iCs/>
          <w:sz w:val="18"/>
          <w:szCs w:val="18"/>
        </w:rPr>
        <w:t xml:space="preserve">Konateľom spoločnosti neboli </w:t>
      </w:r>
      <w:r w:rsidRPr="00B9700C">
        <w:rPr>
          <w:bCs/>
          <w:iCs/>
          <w:sz w:val="18"/>
          <w:szCs w:val="18"/>
        </w:rPr>
        <w:t>poskytnuté žiadne pôžičky, záruky alebo iné formy zabezpečenia. Tiež im neboli poskytnuté finančné prostriedky alebo iné plnenia na súkromné účely</w:t>
      </w:r>
      <w:r>
        <w:rPr>
          <w:bCs/>
          <w:iCs/>
          <w:sz w:val="18"/>
          <w:szCs w:val="18"/>
        </w:rPr>
        <w:t>.</w:t>
      </w:r>
    </w:p>
    <w:p w14:paraId="1C4E3C7D" w14:textId="77777777" w:rsidR="00AE247C" w:rsidRDefault="00AE247C" w:rsidP="00F07B31">
      <w:pPr>
        <w:pStyle w:val="Normlny1"/>
        <w:ind w:left="360"/>
        <w:rPr>
          <w:bCs/>
          <w:iCs/>
        </w:rPr>
      </w:pPr>
    </w:p>
    <w:bookmarkEnd w:id="2"/>
    <w:p w14:paraId="0073454E" w14:textId="77777777" w:rsidR="00AE247C" w:rsidRPr="00266884" w:rsidRDefault="002A3740" w:rsidP="00C52EC0">
      <w:pPr>
        <w:pStyle w:val="Nadpis1"/>
        <w:numPr>
          <w:ilvl w:val="0"/>
          <w:numId w:val="9"/>
        </w:numPr>
        <w:spacing w:before="120" w:after="60"/>
        <w:ind w:left="426" w:hanging="284"/>
        <w:rPr>
          <w:sz w:val="20"/>
        </w:rPr>
      </w:pPr>
      <w:r>
        <w:rPr>
          <w:sz w:val="20"/>
        </w:rPr>
        <w:t>Informácie o prijatých postupoch</w:t>
      </w:r>
      <w:r w:rsidR="00AE247C" w:rsidRPr="00266884">
        <w:rPr>
          <w:sz w:val="20"/>
        </w:rPr>
        <w:t xml:space="preserve">  </w:t>
      </w:r>
    </w:p>
    <w:p w14:paraId="61367629" w14:textId="77777777" w:rsidR="006010B0" w:rsidRDefault="006010B0" w:rsidP="006010B0">
      <w:pPr>
        <w:pStyle w:val="Pismenka"/>
        <w:numPr>
          <w:ilvl w:val="0"/>
          <w:numId w:val="0"/>
        </w:numPr>
        <w:ind w:left="426"/>
        <w:rPr>
          <w:b w:val="0"/>
          <w:sz w:val="20"/>
        </w:rPr>
      </w:pPr>
    </w:p>
    <w:p w14:paraId="015FDEE9" w14:textId="7C935A83" w:rsidR="004D3B4A" w:rsidRPr="00A455D5" w:rsidRDefault="00937FA4" w:rsidP="00C52EC0">
      <w:pPr>
        <w:pStyle w:val="Pismenka"/>
        <w:numPr>
          <w:ilvl w:val="0"/>
          <w:numId w:val="8"/>
        </w:numPr>
        <w:ind w:left="426" w:hanging="426"/>
        <w:rPr>
          <w:sz w:val="20"/>
        </w:rPr>
      </w:pPr>
      <w:r>
        <w:rPr>
          <w:sz w:val="20"/>
        </w:rPr>
        <w:t>Použité účtovné zásady a účtovné metódy</w:t>
      </w:r>
    </w:p>
    <w:p w14:paraId="55F751AE" w14:textId="77777777" w:rsidR="009A3595" w:rsidRPr="00A455D5" w:rsidRDefault="009A3595" w:rsidP="004D3B4A">
      <w:pPr>
        <w:pStyle w:val="Zkladntext"/>
        <w:ind w:left="0"/>
        <w:rPr>
          <w:szCs w:val="18"/>
        </w:rPr>
      </w:pPr>
    </w:p>
    <w:p w14:paraId="0C057388" w14:textId="1341C79B" w:rsidR="009A3595" w:rsidRDefault="009A3595" w:rsidP="009A3595">
      <w:pPr>
        <w:tabs>
          <w:tab w:val="left" w:pos="284"/>
          <w:tab w:val="left" w:pos="993"/>
        </w:tabs>
        <w:ind w:left="284"/>
        <w:jc w:val="both"/>
        <w:rPr>
          <w:sz w:val="18"/>
          <w:szCs w:val="18"/>
        </w:rPr>
      </w:pPr>
      <w:r w:rsidRPr="00A455D5">
        <w:rPr>
          <w:b/>
          <w:sz w:val="18"/>
          <w:szCs w:val="18"/>
        </w:rPr>
        <w:t xml:space="preserve">Účtovná závierka </w:t>
      </w:r>
      <w:r w:rsidRPr="00A455D5">
        <w:rPr>
          <w:sz w:val="18"/>
          <w:szCs w:val="18"/>
        </w:rPr>
        <w:t xml:space="preserve">bola zostavená za </w:t>
      </w:r>
      <w:r w:rsidR="005D2AB5" w:rsidRPr="00A455D5">
        <w:rPr>
          <w:sz w:val="18"/>
          <w:szCs w:val="18"/>
        </w:rPr>
        <w:t xml:space="preserve">predpokladu </w:t>
      </w:r>
      <w:r w:rsidRPr="00A455D5">
        <w:rPr>
          <w:sz w:val="18"/>
          <w:szCs w:val="18"/>
        </w:rPr>
        <w:t xml:space="preserve">nepretržitého trvania jej činnosti v súlade so zákonom o účtovníctve  platným v Slovenskej republike a nadväzujúcimi postupmi účtovania. </w:t>
      </w:r>
    </w:p>
    <w:p w14:paraId="5D933509" w14:textId="73668F28" w:rsidR="007C0FC3" w:rsidRDefault="007C0FC3" w:rsidP="009A3595">
      <w:pPr>
        <w:tabs>
          <w:tab w:val="left" w:pos="284"/>
          <w:tab w:val="left" w:pos="993"/>
        </w:tabs>
        <w:ind w:left="284"/>
        <w:jc w:val="both"/>
        <w:rPr>
          <w:sz w:val="18"/>
          <w:szCs w:val="18"/>
        </w:rPr>
      </w:pPr>
    </w:p>
    <w:p w14:paraId="408ED928" w14:textId="703B83AE" w:rsidR="007C0FC3" w:rsidRPr="00A455D5" w:rsidRDefault="007C0FC3" w:rsidP="009A3595">
      <w:pPr>
        <w:tabs>
          <w:tab w:val="left" w:pos="284"/>
          <w:tab w:val="left" w:pos="993"/>
        </w:tabs>
        <w:ind w:left="284"/>
        <w:jc w:val="both"/>
        <w:rPr>
          <w:sz w:val="18"/>
          <w:szCs w:val="18"/>
        </w:rPr>
      </w:pPr>
      <w:r w:rsidRPr="007C0FC3">
        <w:rPr>
          <w:sz w:val="18"/>
          <w:szCs w:val="18"/>
        </w:rPr>
        <w:t xml:space="preserve">Činnosť spoločnosti za rok 2020 bola ovplyvnená vypuknutím pandémie COVID-19 a opatreniami prijatými slovenskou vládou na zmiernenie šírenia nákazy, ktoré mali nepochybne vážne negatívne dopady na trhové prostredie, v ktorom Spoločnosť pôsobí. Na základe týchto opatrení musela Spoločnosť na obdobie niekoľkých mesiacov roku 2020 uzatvoriť v obchodnom centre </w:t>
      </w:r>
      <w:r w:rsidR="00236614">
        <w:rPr>
          <w:sz w:val="18"/>
          <w:szCs w:val="18"/>
        </w:rPr>
        <w:t>DUBEŇ</w:t>
      </w:r>
      <w:r w:rsidRPr="007C0FC3">
        <w:rPr>
          <w:sz w:val="18"/>
          <w:szCs w:val="18"/>
        </w:rPr>
        <w:t xml:space="preserve"> všetky prevádzky s výnimkou potravín, drogérií, lekární, trafík, očných optík a reštaurácii otvorených ako výdajne jedla. Spoločnosť poskytla nájomcom 50% zľavy na nájomnom za obdobie sťaženého užívania z dôvodu obdržania štátnych dotácii na úhradu nájomného, čo spôsobilo pokles výnosov. Výpadok vo výnosoch bol kompenzovaný šetrením na strane prevádzkových nákladov v čase zatvorenia prevádzok. Manažment spoločnosti priebežne posudzuje vplyv pandémie na finančnú situáciu spoločnosti v roku 2021, v súčasnosti neočakáva významný dopad pandémie na </w:t>
      </w:r>
      <w:r w:rsidR="00236614">
        <w:rPr>
          <w:sz w:val="18"/>
          <w:szCs w:val="18"/>
        </w:rPr>
        <w:t>financovanie spoločnosti,</w:t>
      </w:r>
      <w:r w:rsidRPr="007C0FC3">
        <w:rPr>
          <w:sz w:val="18"/>
          <w:szCs w:val="18"/>
        </w:rPr>
        <w:t xml:space="preserve"> avšak tento predpoklad sa môže zmeniť vzhľadom na budúci vývoj situácie. Vedenie spoločnosti analyzuje peňažné toky na týždennej báze a je presvedčené, že Spoločnosť riadi svoj pracovný kapitál tak, aby výška krátkodobých záväzkov nepredstavovala riziko pre schopnosť Spoločnosti plniť svoje záväzky. Vedenie spoločnosti naďalej opodstatnene očakáva, že Spoločnosť vie zabezpečiť adekvátne zdroje na to, aby mohla pokračovať v prevádzke počas nasledujúcich najmenej 12 mesiacov a že predpoklad nepretržitého pokračovania v činnosti je správny.</w:t>
      </w:r>
    </w:p>
    <w:p w14:paraId="482DD5E3" w14:textId="77777777" w:rsidR="009A3595" w:rsidRPr="00A455D5" w:rsidRDefault="009A3595" w:rsidP="009A3595">
      <w:pPr>
        <w:rPr>
          <w:sz w:val="18"/>
          <w:szCs w:val="18"/>
        </w:rPr>
      </w:pPr>
    </w:p>
    <w:p w14:paraId="2173491F" w14:textId="77777777" w:rsidR="009A3595" w:rsidRPr="00A455D5" w:rsidRDefault="009A3595" w:rsidP="00E10AF4">
      <w:pPr>
        <w:pStyle w:val="Normlny1"/>
        <w:ind w:firstLine="284"/>
        <w:rPr>
          <w:sz w:val="18"/>
          <w:szCs w:val="18"/>
        </w:rPr>
      </w:pPr>
      <w:r w:rsidRPr="00A455D5">
        <w:rPr>
          <w:sz w:val="18"/>
          <w:szCs w:val="18"/>
        </w:rPr>
        <w:t>Účtové metódy a všeobecné účtovné zásady boli účtovnou jednotkou konzistentne aplikované.</w:t>
      </w:r>
    </w:p>
    <w:p w14:paraId="5EC8F411" w14:textId="77777777" w:rsidR="00AE247C" w:rsidRPr="00A455D5" w:rsidRDefault="00AE247C" w:rsidP="00AE247C">
      <w:pPr>
        <w:pStyle w:val="Zkladntext"/>
        <w:ind w:left="450"/>
        <w:rPr>
          <w:szCs w:val="18"/>
        </w:rPr>
      </w:pPr>
    </w:p>
    <w:p w14:paraId="5E4806CB" w14:textId="7B323B03" w:rsidR="00AE247C" w:rsidRPr="007625AA" w:rsidRDefault="00B92E2E" w:rsidP="00AE247C">
      <w:pPr>
        <w:pStyle w:val="Zkladntext"/>
        <w:ind w:left="284"/>
        <w:rPr>
          <w:i/>
          <w:iCs/>
          <w:noProof/>
          <w:sz w:val="16"/>
          <w:szCs w:val="16"/>
          <w:lang w:eastAsia="sk-SK"/>
        </w:rPr>
      </w:pPr>
      <w:r w:rsidRPr="00FF49CB">
        <w:rPr>
          <w:noProof/>
          <w:szCs w:val="18"/>
          <w:lang w:eastAsia="sk-SK"/>
        </w:rPr>
        <w:t>V účtovnom období 20</w:t>
      </w:r>
      <w:r w:rsidR="0036717E" w:rsidRPr="00FF49CB">
        <w:rPr>
          <w:noProof/>
          <w:szCs w:val="18"/>
          <w:lang w:eastAsia="sk-SK"/>
        </w:rPr>
        <w:t>20</w:t>
      </w:r>
      <w:r w:rsidR="00AE247C" w:rsidRPr="00FF49CB">
        <w:rPr>
          <w:noProof/>
          <w:szCs w:val="18"/>
          <w:lang w:eastAsia="sk-SK"/>
        </w:rPr>
        <w:t xml:space="preserve"> Spoločnosť nevykonala žiadne opravy významných chýb minulých účtovných období</w:t>
      </w:r>
    </w:p>
    <w:p w14:paraId="2C683D16" w14:textId="77777777" w:rsidR="007625AA" w:rsidRPr="00A455D5" w:rsidRDefault="007625AA" w:rsidP="00AE247C">
      <w:pPr>
        <w:pStyle w:val="Zkladntext"/>
        <w:ind w:left="284"/>
        <w:rPr>
          <w:noProof/>
          <w:szCs w:val="18"/>
          <w:lang w:eastAsia="sk-SK"/>
        </w:rPr>
      </w:pPr>
    </w:p>
    <w:p w14:paraId="12F194B8" w14:textId="43420F76" w:rsidR="00F34176" w:rsidRDefault="00F34176" w:rsidP="00AE247C">
      <w:pPr>
        <w:pStyle w:val="Zkladntext"/>
        <w:ind w:left="284"/>
        <w:rPr>
          <w:noProof/>
          <w:szCs w:val="18"/>
          <w:lang w:eastAsia="sk-SK"/>
        </w:rPr>
      </w:pPr>
      <w:r w:rsidRPr="00A455D5">
        <w:rPr>
          <w:noProof/>
          <w:szCs w:val="18"/>
          <w:lang w:eastAsia="sk-SK"/>
        </w:rPr>
        <w:t>Pri oceňov</w:t>
      </w:r>
      <w:r w:rsidR="002A09AC">
        <w:rPr>
          <w:noProof/>
          <w:szCs w:val="18"/>
          <w:lang w:eastAsia="sk-SK"/>
        </w:rPr>
        <w:t>aní majetku a záväzkov sa uplat</w:t>
      </w:r>
      <w:r w:rsidRPr="00A455D5">
        <w:rPr>
          <w:noProof/>
          <w:szCs w:val="18"/>
          <w:lang w:eastAsia="sk-SK"/>
        </w:rPr>
        <w:t>ňuje zásada opatrnosti, t.j. berú sa základ všetky riziká, straty a zníženia hodnoty, ktoré sa týkajú majetku a záväzkov a ktoré sú známe ku dňu, ku ktorému sa zostavuje účtovná závierka</w:t>
      </w:r>
      <w:r w:rsidR="00F06D98">
        <w:rPr>
          <w:noProof/>
          <w:szCs w:val="18"/>
          <w:lang w:eastAsia="sk-SK"/>
        </w:rPr>
        <w:t>.</w:t>
      </w:r>
    </w:p>
    <w:p w14:paraId="0B2C7A39" w14:textId="2A215ACE" w:rsidR="00937FA4" w:rsidRPr="00A455D5" w:rsidRDefault="00F06D98" w:rsidP="00937FA4">
      <w:pPr>
        <w:pStyle w:val="Zkladntext"/>
        <w:spacing w:before="240"/>
        <w:ind w:left="284"/>
        <w:rPr>
          <w:noProof/>
          <w:szCs w:val="18"/>
          <w:lang w:eastAsia="sk-SK"/>
        </w:rPr>
      </w:pPr>
      <w:r>
        <w:rPr>
          <w:noProof/>
          <w:szCs w:val="18"/>
          <w:lang w:eastAsia="sk-SK"/>
        </w:rPr>
        <w:t xml:space="preserve">Účtovníctvo sa vedie na základe časovej a vecnej súvislosti nákadov a výnosov. Za základ sa berú </w:t>
      </w:r>
      <w:r w:rsidR="00937FA4">
        <w:rPr>
          <w:noProof/>
          <w:szCs w:val="18"/>
          <w:lang w:eastAsia="sk-SK"/>
        </w:rPr>
        <w:t>všetky náklady a výnosy, ktoré sa vzťahujú na účtovné obdobie bez ohľadu na dátum ich platenia.</w:t>
      </w:r>
    </w:p>
    <w:p w14:paraId="1AA7EB19" w14:textId="55AE9EFA" w:rsidR="00F34176" w:rsidRDefault="00F34176" w:rsidP="00937FA4">
      <w:pPr>
        <w:pStyle w:val="Zkladntext"/>
        <w:spacing w:before="240"/>
        <w:ind w:left="284"/>
        <w:rPr>
          <w:rFonts w:ascii="Calibri" w:hAnsi="Calibri"/>
          <w:b/>
          <w:szCs w:val="18"/>
        </w:rPr>
      </w:pPr>
      <w:r w:rsidRPr="00A455D5">
        <w:rPr>
          <w:noProof/>
          <w:szCs w:val="18"/>
          <w:lang w:eastAsia="sk-SK"/>
        </w:rPr>
        <w:t>Zostavenie finančných výkazov vyžaduje, aby vedenie spoločnosti vypracovalo odhady a</w:t>
      </w:r>
      <w:r w:rsidR="000B2ABB">
        <w:rPr>
          <w:noProof/>
          <w:szCs w:val="18"/>
          <w:lang w:eastAsia="sk-SK"/>
        </w:rPr>
        <w:t> </w:t>
      </w:r>
      <w:r w:rsidRPr="00A455D5">
        <w:rPr>
          <w:noProof/>
          <w:szCs w:val="18"/>
          <w:lang w:eastAsia="sk-SK"/>
        </w:rPr>
        <w:t>predpoklady</w:t>
      </w:r>
      <w:r w:rsidR="000B2ABB">
        <w:rPr>
          <w:noProof/>
          <w:szCs w:val="18"/>
          <w:lang w:eastAsia="sk-SK"/>
        </w:rPr>
        <w:t>,</w:t>
      </w:r>
      <w:r w:rsidRPr="00A455D5">
        <w:rPr>
          <w:noProof/>
          <w:szCs w:val="18"/>
          <w:lang w:eastAsia="sk-SK"/>
        </w:rPr>
        <w:t xml:space="preserve"> ktoré majú vplyv na vykazované sumy aktív a pasív, </w:t>
      </w:r>
      <w:r w:rsidR="006010B0" w:rsidRPr="00A455D5">
        <w:rPr>
          <w:noProof/>
          <w:szCs w:val="18"/>
          <w:lang w:eastAsia="sk-SK"/>
        </w:rPr>
        <w:t>uvedenie možných budúcich aktív a pasív k dátumu, ku ktorému sa zostavujú finančné vyýkazy ako aj ny</w:t>
      </w:r>
      <w:r w:rsidR="000B2ABB">
        <w:rPr>
          <w:noProof/>
          <w:szCs w:val="18"/>
          <w:lang w:eastAsia="sk-SK"/>
        </w:rPr>
        <w:t xml:space="preserve"> vkazovanú výšku nákladov a výno</w:t>
      </w:r>
      <w:r w:rsidR="006010B0" w:rsidRPr="00A455D5">
        <w:rPr>
          <w:noProof/>
          <w:szCs w:val="18"/>
          <w:lang w:eastAsia="sk-SK"/>
        </w:rPr>
        <w:t xml:space="preserve">sov počas roka. </w:t>
      </w:r>
      <w:r w:rsidRPr="00A455D5">
        <w:rPr>
          <w:noProof/>
          <w:szCs w:val="18"/>
          <w:lang w:eastAsia="sk-SK"/>
        </w:rPr>
        <w:t>Aj keď sú odhady založené na najlepších informáciách manažmentu o bežných udalostiach a aktivitách, skutočné výsledky sa môžu líšiť od týchto odhadov</w:t>
      </w:r>
      <w:r w:rsidRPr="00A455D5">
        <w:rPr>
          <w:rFonts w:ascii="Calibri" w:hAnsi="Calibri"/>
          <w:b/>
          <w:szCs w:val="18"/>
        </w:rPr>
        <w:t xml:space="preserve">.  </w:t>
      </w:r>
    </w:p>
    <w:p w14:paraId="2715C08D" w14:textId="2841EEFB" w:rsidR="00937FA4" w:rsidRDefault="00937FA4" w:rsidP="00937FA4">
      <w:pPr>
        <w:pStyle w:val="Zkladntext"/>
        <w:spacing w:before="240"/>
        <w:ind w:left="284"/>
        <w:rPr>
          <w:noProof/>
          <w:szCs w:val="18"/>
          <w:lang w:eastAsia="sk-SK"/>
        </w:rPr>
      </w:pPr>
      <w:r w:rsidRPr="00937FA4">
        <w:rPr>
          <w:noProof/>
          <w:szCs w:val="18"/>
          <w:lang w:eastAsia="sk-SK"/>
        </w:rPr>
        <w:t>Dlhodobé a krátkod</w:t>
      </w:r>
      <w:r>
        <w:rPr>
          <w:noProof/>
          <w:szCs w:val="18"/>
          <w:lang w:eastAsia="sk-SK"/>
        </w:rPr>
        <w:t>o</w:t>
      </w:r>
      <w:r w:rsidRPr="00937FA4">
        <w:rPr>
          <w:noProof/>
          <w:szCs w:val="18"/>
          <w:lang w:eastAsia="sk-SK"/>
        </w:rPr>
        <w:t>bé pohľadávk</w:t>
      </w:r>
      <w:r>
        <w:rPr>
          <w:noProof/>
          <w:szCs w:val="18"/>
          <w:lang w:eastAsia="sk-SK"/>
        </w:rPr>
        <w:t>y,</w:t>
      </w:r>
      <w:r w:rsidRPr="00937FA4">
        <w:rPr>
          <w:noProof/>
          <w:szCs w:val="18"/>
          <w:lang w:eastAsia="sk-SK"/>
        </w:rPr>
        <w:t xml:space="preserve"> záväzky, úvery a</w:t>
      </w:r>
      <w:r>
        <w:rPr>
          <w:noProof/>
          <w:szCs w:val="18"/>
          <w:lang w:eastAsia="sk-SK"/>
        </w:rPr>
        <w:t> </w:t>
      </w:r>
      <w:r w:rsidRPr="00937FA4">
        <w:rPr>
          <w:noProof/>
          <w:szCs w:val="18"/>
          <w:lang w:eastAsia="sk-SK"/>
        </w:rPr>
        <w:t>pôžičky</w:t>
      </w:r>
      <w:r>
        <w:rPr>
          <w:noProof/>
          <w:szCs w:val="18"/>
          <w:lang w:eastAsia="sk-SK"/>
        </w:rPr>
        <w:t xml:space="preserve"> – pohľadávkya záväzky sa v súvahe vykazujú ako dlhodobé alebo krátkodobé </w:t>
      </w:r>
      <w:r w:rsidR="00EF04DB">
        <w:rPr>
          <w:noProof/>
          <w:szCs w:val="18"/>
          <w:lang w:eastAsia="sk-SK"/>
        </w:rPr>
        <w:t>podľa zostatkovej doby splatnosti ku dňu, ku ktorému sa zostavuje účtpovná závierka. Časť dlhoodbej pohľadávky a časť dlhodobého záväzku, ktorých splatnosť nie je dlhšia ako ako jeden rok odo dňa, ku ktorému sa zostavuje účtovná závierka, sa vykazujú v súvahe ako krátkodobá pohľadávka, alebo krátkodobý záväzok.</w:t>
      </w:r>
    </w:p>
    <w:p w14:paraId="0479D593" w14:textId="5EF5C4ED" w:rsidR="00EF04DB" w:rsidRPr="00937FA4" w:rsidRDefault="00EF04DB" w:rsidP="00937FA4">
      <w:pPr>
        <w:pStyle w:val="Zkladntext"/>
        <w:spacing w:before="240"/>
        <w:ind w:left="284"/>
        <w:rPr>
          <w:noProof/>
          <w:szCs w:val="18"/>
          <w:lang w:eastAsia="sk-SK"/>
        </w:rPr>
      </w:pPr>
      <w:r>
        <w:rPr>
          <w:noProof/>
          <w:szCs w:val="18"/>
          <w:lang w:eastAsia="sk-SK"/>
        </w:rPr>
        <w:t>Vykázané dane – slovenské daňové právo je relatívne mladé s nedostatkom existujúcich precedensov a podlieha neustálym novelizáciám. Nakoľko existujú rôzne interpretácie daňových zákonov a predpisov pri uplatňovaní rôz</w:t>
      </w:r>
      <w:r w:rsidR="003E700D">
        <w:rPr>
          <w:noProof/>
          <w:szCs w:val="18"/>
          <w:lang w:eastAsia="sk-SK"/>
        </w:rPr>
        <w:t>n</w:t>
      </w:r>
      <w:r>
        <w:rPr>
          <w:noProof/>
          <w:szCs w:val="18"/>
          <w:lang w:eastAsia="sk-SK"/>
        </w:rPr>
        <w:t>ych typov transakcií</w:t>
      </w:r>
      <w:r w:rsidR="003E700D">
        <w:rPr>
          <w:noProof/>
          <w:szCs w:val="18"/>
          <w:lang w:eastAsia="sk-SK"/>
        </w:rPr>
        <w:t xml:space="preserve">, sumy vykázané v účtovnej závierke sa môžu neskôr zmeniť podľa konečného stanoviska daňových úradov. </w:t>
      </w:r>
    </w:p>
    <w:p w14:paraId="36F2EDBB" w14:textId="77777777" w:rsidR="00F34176" w:rsidRPr="00A455D5" w:rsidRDefault="00F34176" w:rsidP="00AE247C">
      <w:pPr>
        <w:pStyle w:val="Zkladntext"/>
        <w:ind w:left="284"/>
        <w:rPr>
          <w:noProof/>
          <w:szCs w:val="18"/>
          <w:lang w:eastAsia="sk-SK"/>
        </w:rPr>
      </w:pPr>
    </w:p>
    <w:p w14:paraId="2096FBFF" w14:textId="77777777" w:rsidR="00E10AF4" w:rsidRPr="00A455D5" w:rsidRDefault="00E10AF4" w:rsidP="004D3B4A">
      <w:pPr>
        <w:pStyle w:val="Zkladntext"/>
        <w:ind w:left="0"/>
        <w:rPr>
          <w:noProof/>
          <w:szCs w:val="18"/>
          <w:lang w:eastAsia="sk-SK"/>
        </w:rPr>
      </w:pPr>
    </w:p>
    <w:p w14:paraId="5B4E300A" w14:textId="77777777" w:rsidR="006010B0" w:rsidRPr="00A455D5" w:rsidRDefault="006010B0" w:rsidP="00C52EC0">
      <w:pPr>
        <w:pStyle w:val="Zkladntext"/>
        <w:numPr>
          <w:ilvl w:val="0"/>
          <w:numId w:val="8"/>
        </w:numPr>
        <w:ind w:left="426" w:hanging="426"/>
        <w:rPr>
          <w:b/>
          <w:noProof/>
          <w:sz w:val="20"/>
          <w:lang w:eastAsia="sk-SK"/>
        </w:rPr>
      </w:pPr>
      <w:r w:rsidRPr="00A455D5">
        <w:rPr>
          <w:b/>
          <w:noProof/>
          <w:sz w:val="20"/>
          <w:lang w:eastAsia="sk-SK"/>
        </w:rPr>
        <w:t>Spôsob ocenenia jednotlivých zložiek majetku a záväzkov</w:t>
      </w:r>
    </w:p>
    <w:p w14:paraId="6195D7A2" w14:textId="77777777" w:rsidR="006010B0" w:rsidRPr="00A455D5" w:rsidRDefault="006010B0" w:rsidP="004D3B4A">
      <w:pPr>
        <w:pStyle w:val="Zkladntext"/>
        <w:ind w:left="0"/>
        <w:rPr>
          <w:b/>
          <w:noProof/>
          <w:szCs w:val="18"/>
          <w:lang w:eastAsia="sk-SK"/>
        </w:rPr>
      </w:pPr>
    </w:p>
    <w:p w14:paraId="4C7E4030" w14:textId="77777777" w:rsidR="004D3B4A" w:rsidRPr="00A455D5" w:rsidRDefault="004D3B4A" w:rsidP="00251BF2">
      <w:pPr>
        <w:pStyle w:val="Pismenka"/>
        <w:ind w:left="426"/>
        <w:rPr>
          <w:szCs w:val="18"/>
        </w:rPr>
      </w:pPr>
      <w:r w:rsidRPr="00A455D5">
        <w:rPr>
          <w:szCs w:val="18"/>
        </w:rPr>
        <w:t>Dlhodobý nehmotný majetok a dlhodobý hmotný majetok</w:t>
      </w:r>
    </w:p>
    <w:p w14:paraId="22713F37" w14:textId="77777777" w:rsidR="009A3595" w:rsidRPr="00A455D5" w:rsidRDefault="009A3595" w:rsidP="009A3595">
      <w:pPr>
        <w:pStyle w:val="Pismenka"/>
        <w:numPr>
          <w:ilvl w:val="0"/>
          <w:numId w:val="0"/>
        </w:numPr>
        <w:ind w:left="360" w:hanging="360"/>
        <w:rPr>
          <w:szCs w:val="18"/>
        </w:rPr>
      </w:pPr>
    </w:p>
    <w:p w14:paraId="6D92E949" w14:textId="1590B262" w:rsidR="009A3595" w:rsidRDefault="009A3595" w:rsidP="009A3595">
      <w:pPr>
        <w:pStyle w:val="Zkladntext"/>
        <w:rPr>
          <w:szCs w:val="18"/>
        </w:rPr>
      </w:pPr>
      <w:r w:rsidRPr="00A455D5">
        <w:rPr>
          <w:szCs w:val="18"/>
        </w:rPr>
        <w:t>Dlhodobý nehmotný a hmotný majetok  nakupovaný sa oceňuje obstarávacou cenou, ktorá zahrňuje cenu obstarania a náklady súvisiace s  obstaraním (prepravu, montáž, poistné a pod.). Obstarávacia cena nezahŕňa úroky z cudzích zdrojov, ani realizované kurzové rozdiely vzniknuté do momentu uvedenia dlhodobého majetku do používania.</w:t>
      </w:r>
    </w:p>
    <w:p w14:paraId="6B181DDC" w14:textId="173E6CF9" w:rsidR="003E700D" w:rsidRDefault="003E700D" w:rsidP="009A3595">
      <w:pPr>
        <w:pStyle w:val="Zkladntext"/>
        <w:rPr>
          <w:szCs w:val="18"/>
        </w:rPr>
      </w:pPr>
    </w:p>
    <w:p w14:paraId="50E73D3C" w14:textId="52250A27" w:rsidR="003E700D" w:rsidRDefault="003E700D" w:rsidP="009A3595">
      <w:pPr>
        <w:pStyle w:val="Zkladntext"/>
        <w:rPr>
          <w:szCs w:val="18"/>
        </w:rPr>
      </w:pPr>
    </w:p>
    <w:p w14:paraId="72034E76" w14:textId="03E5EBF9" w:rsidR="003E700D" w:rsidRDefault="003E700D" w:rsidP="009A3595">
      <w:pPr>
        <w:pStyle w:val="Zkladntext"/>
        <w:rPr>
          <w:szCs w:val="18"/>
        </w:rPr>
      </w:pPr>
    </w:p>
    <w:p w14:paraId="269A6089" w14:textId="77777777" w:rsidR="003E700D" w:rsidRPr="00A455D5" w:rsidRDefault="003E700D" w:rsidP="009A3595">
      <w:pPr>
        <w:pStyle w:val="Zkladntext"/>
        <w:rPr>
          <w:szCs w:val="18"/>
        </w:rPr>
      </w:pPr>
    </w:p>
    <w:p w14:paraId="7249C8CE" w14:textId="77777777" w:rsidR="00887683" w:rsidRPr="00A455D5" w:rsidRDefault="00887683" w:rsidP="00251BF2">
      <w:pPr>
        <w:pStyle w:val="Pismenka"/>
        <w:numPr>
          <w:ilvl w:val="0"/>
          <w:numId w:val="0"/>
        </w:numPr>
        <w:rPr>
          <w:szCs w:val="18"/>
        </w:rPr>
      </w:pPr>
    </w:p>
    <w:p w14:paraId="13A98B9D" w14:textId="77777777" w:rsidR="00A7561D" w:rsidRPr="00A455D5" w:rsidRDefault="00A7561D" w:rsidP="00251BF2">
      <w:pPr>
        <w:pStyle w:val="Pismenka"/>
        <w:numPr>
          <w:ilvl w:val="0"/>
          <w:numId w:val="0"/>
        </w:numPr>
        <w:rPr>
          <w:szCs w:val="18"/>
        </w:rPr>
      </w:pPr>
    </w:p>
    <w:p w14:paraId="6A5DB46A" w14:textId="05DFF512" w:rsidR="004D3B4A" w:rsidRPr="00A455D5" w:rsidRDefault="00073277" w:rsidP="00251BF2">
      <w:pPr>
        <w:pStyle w:val="Pismenka"/>
        <w:ind w:left="426"/>
        <w:rPr>
          <w:szCs w:val="18"/>
        </w:rPr>
      </w:pPr>
      <w:r>
        <w:rPr>
          <w:szCs w:val="18"/>
        </w:rPr>
        <w:t>Dlhodobý a k</w:t>
      </w:r>
      <w:r w:rsidR="003E700D" w:rsidRPr="00326E8E">
        <w:rPr>
          <w:szCs w:val="18"/>
        </w:rPr>
        <w:t>rátkodobý</w:t>
      </w:r>
      <w:r w:rsidR="003E700D" w:rsidRPr="00A455D5">
        <w:rPr>
          <w:szCs w:val="18"/>
        </w:rPr>
        <w:t xml:space="preserve"> finančný majetok</w:t>
      </w:r>
      <w:r w:rsidR="003E700D">
        <w:rPr>
          <w:szCs w:val="18"/>
        </w:rPr>
        <w:t xml:space="preserve"> </w:t>
      </w:r>
      <w:r w:rsidR="003E700D">
        <w:rPr>
          <w:b w:val="0"/>
          <w:bCs/>
          <w:szCs w:val="18"/>
        </w:rPr>
        <w:t>je oceňovaný obstarávacou cenou</w:t>
      </w:r>
      <w:r>
        <w:rPr>
          <w:b w:val="0"/>
          <w:bCs/>
          <w:szCs w:val="18"/>
        </w:rPr>
        <w:t>. Obstarávacie cena je cena, za ktorú sa majetok obstaral vrátane nákladov súvisiacich s jeho obstaraním.</w:t>
      </w:r>
    </w:p>
    <w:p w14:paraId="493D21A5" w14:textId="77777777" w:rsidR="004D3B4A" w:rsidRPr="00A455D5" w:rsidRDefault="004D3B4A" w:rsidP="004D3B4A">
      <w:pPr>
        <w:pStyle w:val="Zkladntext"/>
        <w:rPr>
          <w:szCs w:val="18"/>
        </w:rPr>
      </w:pPr>
    </w:p>
    <w:p w14:paraId="49408B89" w14:textId="77777777" w:rsidR="004D3B4A" w:rsidRPr="00A455D5" w:rsidRDefault="004D3B4A" w:rsidP="00251BF2">
      <w:pPr>
        <w:pStyle w:val="Pismenka"/>
        <w:ind w:left="426"/>
        <w:rPr>
          <w:szCs w:val="18"/>
        </w:rPr>
      </w:pPr>
      <w:r w:rsidRPr="00A455D5">
        <w:rPr>
          <w:szCs w:val="18"/>
        </w:rPr>
        <w:t xml:space="preserve">Zásoby </w:t>
      </w:r>
    </w:p>
    <w:p w14:paraId="4C35E361" w14:textId="77777777" w:rsidR="00B92E2E" w:rsidRPr="00A455D5" w:rsidRDefault="00B92E2E" w:rsidP="00B92E2E">
      <w:pPr>
        <w:pStyle w:val="Pismenka"/>
        <w:numPr>
          <w:ilvl w:val="0"/>
          <w:numId w:val="0"/>
        </w:numPr>
        <w:ind w:left="360"/>
        <w:rPr>
          <w:b w:val="0"/>
          <w:szCs w:val="18"/>
        </w:rPr>
      </w:pPr>
      <w:r w:rsidRPr="00A455D5">
        <w:rPr>
          <w:b w:val="0"/>
          <w:szCs w:val="18"/>
        </w:rPr>
        <w:t>Zásoby nakupované sa oceňujú obstarávacou cenou, ktorá zahrňuje cenu obstarania a náklady súvisiace s obstaraním (clo, dovoznú prirážku, poistné, provízie, skonto a pod.) Úroky z cudzích  zdrojov nie sú súčasťou  obstarávacej ceny.</w:t>
      </w:r>
    </w:p>
    <w:p w14:paraId="4A60ED8F" w14:textId="77777777" w:rsidR="009A3595" w:rsidRPr="00A455D5" w:rsidRDefault="009A3595" w:rsidP="009A3595">
      <w:pPr>
        <w:ind w:firstLine="426"/>
        <w:jc w:val="both"/>
        <w:rPr>
          <w:sz w:val="18"/>
          <w:szCs w:val="18"/>
        </w:rPr>
      </w:pPr>
    </w:p>
    <w:p w14:paraId="03866151" w14:textId="77777777" w:rsidR="004D3B4A" w:rsidRPr="00A455D5" w:rsidRDefault="004D3B4A" w:rsidP="00251BF2">
      <w:pPr>
        <w:pStyle w:val="Pismenka"/>
        <w:ind w:left="426"/>
        <w:rPr>
          <w:szCs w:val="18"/>
        </w:rPr>
      </w:pPr>
      <w:r w:rsidRPr="00A455D5">
        <w:rPr>
          <w:szCs w:val="18"/>
        </w:rPr>
        <w:t>Pohľadávky</w:t>
      </w:r>
    </w:p>
    <w:p w14:paraId="195BB197" w14:textId="77777777" w:rsidR="008E17AD" w:rsidRDefault="009A3595" w:rsidP="004D3B4A">
      <w:pPr>
        <w:pStyle w:val="Zkladntext"/>
        <w:rPr>
          <w:szCs w:val="18"/>
        </w:rPr>
      </w:pPr>
      <w:r w:rsidRPr="00A455D5">
        <w:rPr>
          <w:szCs w:val="18"/>
        </w:rPr>
        <w:t xml:space="preserve">Pohľadávky sa oceňujú </w:t>
      </w:r>
    </w:p>
    <w:p w14:paraId="572FBB85" w14:textId="77777777" w:rsidR="008E17AD" w:rsidRDefault="003E700D" w:rsidP="008E17AD">
      <w:pPr>
        <w:pStyle w:val="Zkladntext"/>
        <w:numPr>
          <w:ilvl w:val="0"/>
          <w:numId w:val="12"/>
        </w:numPr>
        <w:rPr>
          <w:szCs w:val="18"/>
        </w:rPr>
      </w:pPr>
      <w:r>
        <w:rPr>
          <w:szCs w:val="18"/>
        </w:rPr>
        <w:t>pri vzniku nominálnou hodnotou</w:t>
      </w:r>
    </w:p>
    <w:p w14:paraId="1594A165" w14:textId="592B5749" w:rsidR="008E17AD" w:rsidRDefault="008E17AD" w:rsidP="008E17AD">
      <w:pPr>
        <w:pStyle w:val="Zkladntext"/>
        <w:numPr>
          <w:ilvl w:val="0"/>
          <w:numId w:val="12"/>
        </w:numPr>
        <w:rPr>
          <w:szCs w:val="18"/>
        </w:rPr>
      </w:pPr>
      <w:r>
        <w:rPr>
          <w:szCs w:val="18"/>
        </w:rPr>
        <w:t>pri odplatnom nadobudnutí obstarávacou cenou</w:t>
      </w:r>
    </w:p>
    <w:p w14:paraId="55501626" w14:textId="18EC77E2" w:rsidR="004D3B4A" w:rsidRPr="00A455D5" w:rsidRDefault="009A3595" w:rsidP="008E17AD">
      <w:pPr>
        <w:pStyle w:val="Zkladntext"/>
        <w:rPr>
          <w:szCs w:val="18"/>
        </w:rPr>
      </w:pPr>
      <w:r w:rsidRPr="00A455D5">
        <w:rPr>
          <w:szCs w:val="18"/>
        </w:rPr>
        <w:t>Toto ocenenie sa znižuje o pochybné a nedobytné pohľadávky</w:t>
      </w:r>
    </w:p>
    <w:p w14:paraId="7C6E92B5" w14:textId="77777777" w:rsidR="009A3595" w:rsidRPr="00A455D5" w:rsidRDefault="009A3595" w:rsidP="004D3B4A">
      <w:pPr>
        <w:pStyle w:val="Zkladntext"/>
        <w:rPr>
          <w:szCs w:val="18"/>
        </w:rPr>
      </w:pPr>
    </w:p>
    <w:p w14:paraId="38FF20F7" w14:textId="77777777" w:rsidR="006154B0" w:rsidRPr="00A455D5" w:rsidRDefault="006154B0" w:rsidP="006154B0">
      <w:pPr>
        <w:pStyle w:val="Pismenka"/>
        <w:ind w:left="426"/>
        <w:rPr>
          <w:szCs w:val="18"/>
        </w:rPr>
      </w:pPr>
      <w:r w:rsidRPr="00A455D5">
        <w:rPr>
          <w:szCs w:val="18"/>
        </w:rPr>
        <w:t>Finančné účty</w:t>
      </w:r>
    </w:p>
    <w:p w14:paraId="2EA07D45" w14:textId="77777777" w:rsidR="006154B0" w:rsidRPr="00A455D5" w:rsidRDefault="006154B0" w:rsidP="009A3595">
      <w:pPr>
        <w:pStyle w:val="Pismenka"/>
        <w:numPr>
          <w:ilvl w:val="0"/>
          <w:numId w:val="0"/>
        </w:numPr>
        <w:ind w:left="360"/>
        <w:rPr>
          <w:b w:val="0"/>
          <w:szCs w:val="18"/>
        </w:rPr>
      </w:pPr>
      <w:r w:rsidRPr="00A455D5">
        <w:rPr>
          <w:b w:val="0"/>
          <w:szCs w:val="18"/>
        </w:rPr>
        <w:t xml:space="preserve">Finančné účty tvorí peňažná hotovosť, ceniny a zostatky na bankových účtoch </w:t>
      </w:r>
      <w:r w:rsidR="002C0813" w:rsidRPr="00A455D5">
        <w:rPr>
          <w:b w:val="0"/>
          <w:szCs w:val="18"/>
        </w:rPr>
        <w:t xml:space="preserve"> </w:t>
      </w:r>
    </w:p>
    <w:p w14:paraId="5DF29C3A" w14:textId="77777777" w:rsidR="009A3595" w:rsidRPr="00A455D5" w:rsidRDefault="009A3595" w:rsidP="009A3595">
      <w:pPr>
        <w:pStyle w:val="Pismenka"/>
        <w:numPr>
          <w:ilvl w:val="0"/>
          <w:numId w:val="0"/>
        </w:numPr>
        <w:ind w:left="360"/>
        <w:rPr>
          <w:b w:val="0"/>
          <w:szCs w:val="18"/>
        </w:rPr>
      </w:pPr>
      <w:r w:rsidRPr="00A455D5">
        <w:rPr>
          <w:b w:val="0"/>
          <w:szCs w:val="18"/>
        </w:rPr>
        <w:t>Peňažné prostriedky a ceniny sa oceňujú ich nominálnou hodnotou</w:t>
      </w:r>
    </w:p>
    <w:p w14:paraId="3F6046F2" w14:textId="77777777" w:rsidR="000E68C9" w:rsidRPr="00A455D5" w:rsidRDefault="000E68C9" w:rsidP="009A3595">
      <w:pPr>
        <w:pStyle w:val="Pismenka"/>
        <w:numPr>
          <w:ilvl w:val="0"/>
          <w:numId w:val="0"/>
        </w:numPr>
        <w:ind w:left="360"/>
        <w:rPr>
          <w:b w:val="0"/>
          <w:szCs w:val="18"/>
        </w:rPr>
      </w:pPr>
    </w:p>
    <w:p w14:paraId="6B8E7EA3" w14:textId="77777777" w:rsidR="004D3B4A" w:rsidRPr="00A455D5" w:rsidRDefault="004D3B4A" w:rsidP="00251BF2">
      <w:pPr>
        <w:pStyle w:val="Pismenka"/>
        <w:ind w:left="426"/>
        <w:rPr>
          <w:szCs w:val="18"/>
        </w:rPr>
      </w:pPr>
      <w:r w:rsidRPr="00A455D5">
        <w:rPr>
          <w:szCs w:val="18"/>
        </w:rPr>
        <w:t>Náklady budúcich období a príjmy budúcich období</w:t>
      </w:r>
    </w:p>
    <w:p w14:paraId="549D336B" w14:textId="77777777" w:rsidR="009A3595" w:rsidRPr="00A455D5" w:rsidRDefault="009A3595" w:rsidP="002C0813">
      <w:pPr>
        <w:pStyle w:val="Pismenka"/>
        <w:numPr>
          <w:ilvl w:val="0"/>
          <w:numId w:val="0"/>
        </w:numPr>
        <w:ind w:left="426"/>
        <w:rPr>
          <w:b w:val="0"/>
          <w:szCs w:val="18"/>
        </w:rPr>
      </w:pPr>
      <w:r w:rsidRPr="00A455D5">
        <w:rPr>
          <w:b w:val="0"/>
          <w:szCs w:val="18"/>
        </w:rPr>
        <w:t>Náklady budúcich období a príjmy budúcich období sa vykazujú vo výške, ktorá je potrebná na dodržanie zásady vecnej a časovej súvislosti s účtovným obdobím.</w:t>
      </w:r>
    </w:p>
    <w:p w14:paraId="2DCA619F" w14:textId="77777777" w:rsidR="004D3B4A" w:rsidRPr="00A455D5" w:rsidRDefault="004D3B4A" w:rsidP="004D3B4A">
      <w:pPr>
        <w:pStyle w:val="Zkladntext"/>
        <w:rPr>
          <w:szCs w:val="18"/>
        </w:rPr>
      </w:pPr>
    </w:p>
    <w:p w14:paraId="480FCAC2" w14:textId="77777777" w:rsidR="004D3B4A" w:rsidRPr="00A455D5" w:rsidRDefault="004D3B4A" w:rsidP="00251BF2">
      <w:pPr>
        <w:pStyle w:val="Pismenka"/>
        <w:ind w:left="426"/>
        <w:rPr>
          <w:szCs w:val="18"/>
        </w:rPr>
      </w:pPr>
      <w:r w:rsidRPr="00A455D5">
        <w:rPr>
          <w:szCs w:val="18"/>
        </w:rPr>
        <w:t>Rezervy</w:t>
      </w:r>
    </w:p>
    <w:p w14:paraId="20E23E95" w14:textId="77777777" w:rsidR="002C0813" w:rsidRPr="00A455D5" w:rsidRDefault="002270AB" w:rsidP="002C0813">
      <w:pPr>
        <w:pStyle w:val="Zkladntext"/>
        <w:rPr>
          <w:szCs w:val="18"/>
        </w:rPr>
      </w:pPr>
      <w:r w:rsidRPr="00A455D5">
        <w:rPr>
          <w:szCs w:val="18"/>
        </w:rPr>
        <w:t>Rezervy sa oceňujú vo výške potrebnej na krytie známych</w:t>
      </w:r>
      <w:r w:rsidR="002C0813" w:rsidRPr="00A455D5">
        <w:rPr>
          <w:szCs w:val="18"/>
        </w:rPr>
        <w:t xml:space="preserve"> rizík alebo strát z podnikania. Oceňujú sa v očakávanej výške záväzku.</w:t>
      </w:r>
    </w:p>
    <w:p w14:paraId="2287A642" w14:textId="77777777" w:rsidR="002270AB" w:rsidRPr="00A455D5" w:rsidRDefault="002270AB" w:rsidP="00251BF2">
      <w:pPr>
        <w:pStyle w:val="Pismenka"/>
        <w:numPr>
          <w:ilvl w:val="0"/>
          <w:numId w:val="0"/>
        </w:numPr>
        <w:ind w:left="360"/>
        <w:rPr>
          <w:b w:val="0"/>
          <w:szCs w:val="18"/>
        </w:rPr>
      </w:pPr>
    </w:p>
    <w:p w14:paraId="4901FA6F" w14:textId="77777777" w:rsidR="004D3B4A" w:rsidRPr="00A455D5" w:rsidRDefault="004D3B4A" w:rsidP="00251BF2">
      <w:pPr>
        <w:pStyle w:val="Pismenka"/>
        <w:ind w:left="426"/>
        <w:rPr>
          <w:szCs w:val="18"/>
        </w:rPr>
      </w:pPr>
      <w:r w:rsidRPr="00A455D5">
        <w:rPr>
          <w:szCs w:val="18"/>
        </w:rPr>
        <w:t>Záväzky</w:t>
      </w:r>
    </w:p>
    <w:p w14:paraId="6BF14099" w14:textId="77777777" w:rsidR="002C0813" w:rsidRPr="00A455D5" w:rsidRDefault="002270AB" w:rsidP="002C0813">
      <w:pPr>
        <w:pStyle w:val="Zkladntext"/>
        <w:rPr>
          <w:szCs w:val="18"/>
        </w:rPr>
      </w:pPr>
      <w:r w:rsidRPr="00A455D5">
        <w:rPr>
          <w:szCs w:val="18"/>
        </w:rPr>
        <w:t>Záväzky sa oceňujú ich nominálnou hodnotou.</w:t>
      </w:r>
      <w:r w:rsidR="002C0813" w:rsidRPr="00A455D5">
        <w:rPr>
          <w:szCs w:val="18"/>
        </w:rPr>
        <w:t xml:space="preserve"> Ak sa pri inventarizácii zistí, že suma záväzkov je iná ako ich výška v účtovníctve, uvedú sa záväzky v účtovníctve a v účtovnej závierke v tomto zistenom ocenení. </w:t>
      </w:r>
    </w:p>
    <w:p w14:paraId="21482A57" w14:textId="77777777" w:rsidR="002270AB" w:rsidRPr="00A455D5" w:rsidRDefault="002270AB" w:rsidP="002270AB">
      <w:pPr>
        <w:pStyle w:val="Pismenka"/>
        <w:numPr>
          <w:ilvl w:val="0"/>
          <w:numId w:val="0"/>
        </w:numPr>
        <w:ind w:left="360" w:firstLine="66"/>
        <w:rPr>
          <w:b w:val="0"/>
          <w:szCs w:val="18"/>
        </w:rPr>
      </w:pPr>
    </w:p>
    <w:p w14:paraId="688D0FB7" w14:textId="77777777" w:rsidR="004D3B4A" w:rsidRPr="00A455D5" w:rsidRDefault="004D3B4A" w:rsidP="00251BF2">
      <w:pPr>
        <w:pStyle w:val="Pismenka"/>
        <w:ind w:left="426"/>
        <w:rPr>
          <w:szCs w:val="18"/>
        </w:rPr>
      </w:pPr>
      <w:r w:rsidRPr="00A455D5">
        <w:rPr>
          <w:szCs w:val="18"/>
        </w:rPr>
        <w:t>Odložené dane</w:t>
      </w:r>
    </w:p>
    <w:p w14:paraId="06A0BD98" w14:textId="77777777" w:rsidR="002270AB" w:rsidRDefault="002270AB" w:rsidP="002270AB">
      <w:pPr>
        <w:pStyle w:val="Pismenka"/>
        <w:numPr>
          <w:ilvl w:val="0"/>
          <w:numId w:val="0"/>
        </w:numPr>
        <w:ind w:left="426"/>
        <w:rPr>
          <w:b w:val="0"/>
          <w:szCs w:val="18"/>
        </w:rPr>
      </w:pPr>
      <w:r w:rsidRPr="00A455D5">
        <w:rPr>
          <w:b w:val="0"/>
          <w:szCs w:val="18"/>
        </w:rPr>
        <w:t xml:space="preserve">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 </w:t>
      </w:r>
    </w:p>
    <w:p w14:paraId="5F962916" w14:textId="77777777" w:rsidR="00326E8E" w:rsidRDefault="00326E8E" w:rsidP="00326E8E">
      <w:pPr>
        <w:pStyle w:val="odstavec"/>
        <w:rPr>
          <w:rFonts w:ascii="Times New Roman" w:hAnsi="Times New Roman" w:cs="Times New Roman"/>
          <w:bCs w:val="0"/>
          <w:iCs w:val="0"/>
          <w:sz w:val="18"/>
          <w:szCs w:val="18"/>
          <w:lang w:eastAsia="en-US"/>
        </w:rPr>
      </w:pPr>
    </w:p>
    <w:p w14:paraId="1EB32C07" w14:textId="77777777" w:rsidR="00326E8E" w:rsidRPr="00326E8E" w:rsidRDefault="00326E8E" w:rsidP="00326E8E">
      <w:pPr>
        <w:pStyle w:val="odstavec"/>
        <w:rPr>
          <w:rFonts w:ascii="Times New Roman" w:hAnsi="Times New Roman" w:cs="Times New Roman"/>
          <w:bCs w:val="0"/>
          <w:iCs w:val="0"/>
          <w:sz w:val="18"/>
          <w:szCs w:val="18"/>
          <w:lang w:eastAsia="en-US"/>
        </w:rPr>
      </w:pPr>
      <w:r w:rsidRPr="00326E8E">
        <w:rPr>
          <w:rFonts w:ascii="Times New Roman" w:hAnsi="Times New Roman" w:cs="Times New Roman"/>
          <w:bCs w:val="0"/>
          <w:iCs w:val="0"/>
          <w:sz w:val="18"/>
          <w:szCs w:val="18"/>
          <w:lang w:eastAsia="en-US"/>
        </w:rPr>
        <w:t>Odložená daňová pohľadávka sa účtuje iba do takej výšky, do akej je pravdepodobné, že bude možné dočasné rozdiely vyrovnať voči budúcemu základu dane.</w:t>
      </w:r>
    </w:p>
    <w:p w14:paraId="5AACC5C2" w14:textId="77777777" w:rsidR="00326E8E" w:rsidRPr="00326E8E" w:rsidRDefault="00326E8E" w:rsidP="00326E8E">
      <w:pPr>
        <w:pStyle w:val="odstavec"/>
        <w:rPr>
          <w:rFonts w:ascii="Times New Roman" w:hAnsi="Times New Roman" w:cs="Times New Roman"/>
          <w:bCs w:val="0"/>
          <w:iCs w:val="0"/>
          <w:sz w:val="18"/>
          <w:szCs w:val="18"/>
          <w:lang w:eastAsia="en-US"/>
        </w:rPr>
      </w:pPr>
      <w:r w:rsidRPr="00326E8E">
        <w:rPr>
          <w:rFonts w:ascii="Times New Roman" w:hAnsi="Times New Roman" w:cs="Times New Roman"/>
          <w:bCs w:val="0"/>
          <w:iCs w:val="0"/>
          <w:sz w:val="18"/>
          <w:szCs w:val="18"/>
          <w:lang w:eastAsia="en-US"/>
        </w:rPr>
        <w:t xml:space="preserve">Pri výpočte odloženej dane sa použije sadzba dane z príjmov, o ktorej sa predpokladá, že bude platiť v čase vyrovnania odloženej dane, </w:t>
      </w:r>
      <w:proofErr w:type="spellStart"/>
      <w:r w:rsidRPr="00326E8E">
        <w:rPr>
          <w:rFonts w:ascii="Times New Roman" w:hAnsi="Times New Roman" w:cs="Times New Roman"/>
          <w:bCs w:val="0"/>
          <w:iCs w:val="0"/>
          <w:sz w:val="18"/>
          <w:szCs w:val="18"/>
          <w:lang w:eastAsia="en-US"/>
        </w:rPr>
        <w:t>t.j</w:t>
      </w:r>
      <w:proofErr w:type="spellEnd"/>
      <w:r w:rsidRPr="00326E8E">
        <w:rPr>
          <w:rFonts w:ascii="Times New Roman" w:hAnsi="Times New Roman" w:cs="Times New Roman"/>
          <w:bCs w:val="0"/>
          <w:iCs w:val="0"/>
          <w:sz w:val="18"/>
          <w:szCs w:val="18"/>
          <w:lang w:eastAsia="en-US"/>
        </w:rPr>
        <w:t>. 21%</w:t>
      </w:r>
    </w:p>
    <w:p w14:paraId="312B8CAD" w14:textId="77777777" w:rsidR="002270AB" w:rsidRPr="00A455D5" w:rsidRDefault="002270AB" w:rsidP="002270AB">
      <w:pPr>
        <w:pStyle w:val="Odsekzoznamu"/>
        <w:rPr>
          <w:sz w:val="18"/>
          <w:szCs w:val="18"/>
        </w:rPr>
      </w:pPr>
    </w:p>
    <w:p w14:paraId="6EC0A395" w14:textId="77777777" w:rsidR="004D3B4A" w:rsidRPr="00A455D5" w:rsidRDefault="004D3B4A" w:rsidP="00251BF2">
      <w:pPr>
        <w:pStyle w:val="Pismenka"/>
        <w:ind w:left="426"/>
        <w:rPr>
          <w:szCs w:val="18"/>
        </w:rPr>
      </w:pPr>
      <w:r w:rsidRPr="00A455D5">
        <w:rPr>
          <w:szCs w:val="18"/>
        </w:rPr>
        <w:t>Výdavky budúcich období a výnosy budúcich období</w:t>
      </w:r>
    </w:p>
    <w:p w14:paraId="6F508A0E" w14:textId="77777777" w:rsidR="004D3B4A" w:rsidRPr="00A455D5" w:rsidRDefault="004D3B4A" w:rsidP="004D3B4A">
      <w:pPr>
        <w:pStyle w:val="Zkladntext"/>
        <w:rPr>
          <w:szCs w:val="18"/>
        </w:rPr>
      </w:pPr>
      <w:r w:rsidRPr="00A455D5">
        <w:rPr>
          <w:szCs w:val="18"/>
        </w:rPr>
        <w:t>Výdavky budúcich období a výnosy budúcich období sa vykazujú vo výške, ktorá je potrebná na dodržanie zásady vecnej a časovej súvislosti s účtovným obdobím.</w:t>
      </w:r>
    </w:p>
    <w:p w14:paraId="7FCD2FE5" w14:textId="77777777" w:rsidR="004D3B4A" w:rsidRPr="00A455D5" w:rsidRDefault="004D3B4A" w:rsidP="00915D2D">
      <w:pPr>
        <w:pStyle w:val="Zkladntext"/>
        <w:ind w:left="0"/>
        <w:rPr>
          <w:szCs w:val="18"/>
        </w:rPr>
      </w:pPr>
    </w:p>
    <w:p w14:paraId="7DB36B49" w14:textId="77777777" w:rsidR="004D3B4A" w:rsidRPr="00A455D5" w:rsidRDefault="004D3B4A" w:rsidP="00251BF2">
      <w:pPr>
        <w:pStyle w:val="Pismenka"/>
        <w:ind w:left="426"/>
        <w:rPr>
          <w:szCs w:val="18"/>
        </w:rPr>
      </w:pPr>
      <w:r w:rsidRPr="00A455D5">
        <w:rPr>
          <w:szCs w:val="18"/>
        </w:rPr>
        <w:t>Prenájom (lízing)</w:t>
      </w:r>
    </w:p>
    <w:p w14:paraId="6727BC8A" w14:textId="77777777" w:rsidR="002270AB" w:rsidRPr="00A455D5" w:rsidRDefault="002270AB" w:rsidP="00B0554D">
      <w:pPr>
        <w:pStyle w:val="Zkladntext"/>
        <w:rPr>
          <w:szCs w:val="18"/>
        </w:rPr>
      </w:pPr>
      <w:r w:rsidRPr="00A455D5">
        <w:rPr>
          <w:szCs w:val="18"/>
        </w:rPr>
        <w:t>Leasing sa klasifikuje ako finančný leasing vždy, keď sa podľa podmienok kontraktu transferujú všetky riziká a výhody vlastníctva na nájomcu. Všetky ostatné leasingy sa klasifikujú ako operatívny leasing.</w:t>
      </w:r>
      <w:r w:rsidR="00B0554D" w:rsidRPr="00A455D5">
        <w:rPr>
          <w:szCs w:val="18"/>
        </w:rPr>
        <w:t xml:space="preserve"> Majetok prenajatý  formou finančného leasingu vykazuje ako svoj majetok a odpisuje ho jeho nájomca, nie vlastník. </w:t>
      </w:r>
      <w:r w:rsidRPr="00A455D5">
        <w:rPr>
          <w:b/>
          <w:szCs w:val="18"/>
        </w:rPr>
        <w:t xml:space="preserve"> </w:t>
      </w:r>
      <w:r w:rsidRPr="00A455D5">
        <w:rPr>
          <w:szCs w:val="18"/>
        </w:rPr>
        <w:t xml:space="preserve">Majetok a záväzok získaný na základe finančného leasingu sa zaúčtuje v nižšej z  reálnej hodnoty zo dňa obstarania a súčasnej hodnoty minimálnych leasingových splátok.  Finančný náklad, ktorý predstavuje rozdiel medzi celkovou povinnosťou z finančného leasingu a reálnou hodnotou obstaraného majetku sa zaúčtujú vo výkaze ziskov a strát počas obdobia leasingu s použitím implicitnej úrokovej sadzby. </w:t>
      </w:r>
    </w:p>
    <w:p w14:paraId="7A78DF0F" w14:textId="77777777" w:rsidR="00DA62D7" w:rsidRPr="00A455D5" w:rsidRDefault="00DA62D7" w:rsidP="00B0554D">
      <w:pPr>
        <w:pStyle w:val="Zkladntext"/>
        <w:rPr>
          <w:szCs w:val="18"/>
        </w:rPr>
      </w:pPr>
    </w:p>
    <w:p w14:paraId="0A1235FE" w14:textId="77777777" w:rsidR="004D3B4A" w:rsidRPr="00A455D5" w:rsidRDefault="00DA62D7" w:rsidP="004D3B4A">
      <w:pPr>
        <w:pStyle w:val="Zkladntext"/>
        <w:rPr>
          <w:szCs w:val="18"/>
        </w:rPr>
      </w:pPr>
      <w:r w:rsidRPr="00A455D5">
        <w:rPr>
          <w:szCs w:val="18"/>
        </w:rPr>
        <w:t>Majetok prenajatý na základe operatívneho prenájmu vykazuje ako svoj majetok jeho vlastník, nie nájomca</w:t>
      </w:r>
    </w:p>
    <w:p w14:paraId="77AE0858" w14:textId="77777777" w:rsidR="00DA62D7" w:rsidRPr="00A455D5" w:rsidRDefault="00DA62D7" w:rsidP="004D3B4A">
      <w:pPr>
        <w:pStyle w:val="Zkladntext"/>
        <w:rPr>
          <w:szCs w:val="18"/>
        </w:rPr>
      </w:pPr>
    </w:p>
    <w:p w14:paraId="6A830536" w14:textId="77777777" w:rsidR="004D3B4A" w:rsidRPr="00A455D5" w:rsidRDefault="004D3B4A" w:rsidP="00251BF2">
      <w:pPr>
        <w:pStyle w:val="Pismenka"/>
        <w:ind w:left="426"/>
        <w:rPr>
          <w:szCs w:val="18"/>
        </w:rPr>
      </w:pPr>
      <w:r w:rsidRPr="00A455D5">
        <w:rPr>
          <w:szCs w:val="18"/>
        </w:rPr>
        <w:t>Cudzia mena</w:t>
      </w:r>
    </w:p>
    <w:p w14:paraId="3F6BE287" w14:textId="2D7C529F" w:rsidR="002270AB" w:rsidRPr="00A455D5" w:rsidRDefault="002270AB" w:rsidP="002270AB">
      <w:pPr>
        <w:ind w:left="426"/>
        <w:jc w:val="both"/>
        <w:rPr>
          <w:sz w:val="18"/>
          <w:szCs w:val="18"/>
        </w:rPr>
      </w:pPr>
      <w:r w:rsidRPr="00A455D5">
        <w:rPr>
          <w:sz w:val="18"/>
          <w:szCs w:val="18"/>
        </w:rPr>
        <w:t>Majetok a záväzky vyjadrené v cudzej mene sa prepočítavajú na eura referenčným výmenným kurzom, vyhláseným Európskou centrálnou bankou v deň predchádzajúci dňu uskutočnenia účtovného prípadu a v deň, ku ktorému sa uskutočňuje účtovná závierka.</w:t>
      </w:r>
      <w:r w:rsidR="00C9342B">
        <w:rPr>
          <w:sz w:val="18"/>
          <w:szCs w:val="18"/>
        </w:rPr>
        <w:t xml:space="preserve"> </w:t>
      </w:r>
      <w:r w:rsidRPr="00A455D5">
        <w:rPr>
          <w:sz w:val="18"/>
          <w:szCs w:val="18"/>
        </w:rPr>
        <w:t>Kúpa  a predaj cudzej meny sa prepočítava na menu euro kurzom, za ktorý boli tieto hodnoty predané, alebo kúpené.</w:t>
      </w:r>
    </w:p>
    <w:p w14:paraId="28DE1CD3" w14:textId="77777777" w:rsidR="002C0813" w:rsidRPr="00A455D5" w:rsidRDefault="002C0813" w:rsidP="002C0813">
      <w:pPr>
        <w:pStyle w:val="Zkladntext"/>
        <w:rPr>
          <w:szCs w:val="18"/>
        </w:rPr>
      </w:pPr>
    </w:p>
    <w:p w14:paraId="58933525" w14:textId="157A6EE9" w:rsidR="002270AB" w:rsidRPr="00A455D5" w:rsidRDefault="002C0813" w:rsidP="00C9342B">
      <w:pPr>
        <w:pStyle w:val="Zkladntext"/>
        <w:rPr>
          <w:szCs w:val="18"/>
        </w:rPr>
      </w:pPr>
      <w:r w:rsidRPr="00A455D5">
        <w:rPr>
          <w:szCs w:val="18"/>
        </w:rPr>
        <w:t>Prijaté a poskytnuté preddavky v cudzej mene sa prepočítavajú na menu euro referenčným výmenným kurzom určeným a vyhláseným Európskou centrálnou bankou alebo Národnou bankou Slovenska v deň predchádzajúci dňu uskutočnenia účtovného prípadu.</w:t>
      </w:r>
      <w:r w:rsidR="00C9342B">
        <w:rPr>
          <w:szCs w:val="18"/>
        </w:rPr>
        <w:t xml:space="preserve"> </w:t>
      </w:r>
      <w:r w:rsidRPr="00A455D5">
        <w:rPr>
          <w:szCs w:val="18"/>
        </w:rPr>
        <w:t>Prijaté a poskytnuté preddavky sa ku dňu, ku ktorému sa zostavuje účtovná závierka, na menu euro už neprepočítavajú</w:t>
      </w:r>
      <w:r w:rsidR="00C9342B">
        <w:rPr>
          <w:szCs w:val="18"/>
        </w:rPr>
        <w:t>.</w:t>
      </w:r>
    </w:p>
    <w:p w14:paraId="226AC348" w14:textId="77777777" w:rsidR="00870DCB" w:rsidRPr="00A455D5" w:rsidRDefault="00870DCB" w:rsidP="002C0813">
      <w:pPr>
        <w:ind w:left="360"/>
        <w:jc w:val="both"/>
        <w:rPr>
          <w:sz w:val="18"/>
          <w:szCs w:val="18"/>
        </w:rPr>
      </w:pPr>
    </w:p>
    <w:p w14:paraId="1472D2E3" w14:textId="141115E0" w:rsidR="009D0821" w:rsidRDefault="00805C2F" w:rsidP="0011437E">
      <w:pPr>
        <w:pStyle w:val="Pismenka"/>
        <w:tabs>
          <w:tab w:val="clear" w:pos="360"/>
        </w:tabs>
        <w:ind w:left="426" w:hanging="426"/>
        <w:rPr>
          <w:szCs w:val="18"/>
        </w:rPr>
      </w:pPr>
      <w:r>
        <w:rPr>
          <w:szCs w:val="18"/>
        </w:rPr>
        <w:t>Derivát</w:t>
      </w:r>
      <w:r w:rsidR="009D0821">
        <w:rPr>
          <w:szCs w:val="18"/>
        </w:rPr>
        <w:t>y</w:t>
      </w:r>
    </w:p>
    <w:p w14:paraId="6E80E9D2" w14:textId="08457056" w:rsidR="009D0821" w:rsidRDefault="00D00D92" w:rsidP="009D0821">
      <w:pPr>
        <w:pStyle w:val="Pismenka"/>
        <w:numPr>
          <w:ilvl w:val="0"/>
          <w:numId w:val="0"/>
        </w:numPr>
        <w:ind w:left="426"/>
        <w:rPr>
          <w:b w:val="0"/>
          <w:bCs/>
          <w:szCs w:val="18"/>
        </w:rPr>
      </w:pPr>
      <w:r>
        <w:rPr>
          <w:b w:val="0"/>
          <w:bCs/>
          <w:szCs w:val="18"/>
        </w:rPr>
        <w:t>Deriváty sa pri nadobudnutí oceňujú obstarávaciu hodnou a ku dňu ku ktorému sa zostavuje účtovná závierka, reálnou hodnotou.</w:t>
      </w:r>
    </w:p>
    <w:p w14:paraId="6AF35195" w14:textId="6C333CBE" w:rsidR="00D00D92" w:rsidRDefault="00D00D92" w:rsidP="009D0821">
      <w:pPr>
        <w:pStyle w:val="Pismenka"/>
        <w:numPr>
          <w:ilvl w:val="0"/>
          <w:numId w:val="0"/>
        </w:numPr>
        <w:ind w:left="426"/>
        <w:rPr>
          <w:b w:val="0"/>
          <w:bCs/>
          <w:szCs w:val="18"/>
        </w:rPr>
      </w:pPr>
      <w:r>
        <w:rPr>
          <w:b w:val="0"/>
          <w:bCs/>
          <w:szCs w:val="18"/>
        </w:rPr>
        <w:t>Zmeny reálnej hodnoty zabezpečovacích derivátov sa účtujú bez vplyvu na výsledok hospodárenia, priamo do vlastného imania ako oceňovacie rozdiely z preceneni</w:t>
      </w:r>
      <w:r w:rsidR="0024343A">
        <w:rPr>
          <w:b w:val="0"/>
          <w:bCs/>
          <w:szCs w:val="18"/>
        </w:rPr>
        <w:t>a</w:t>
      </w:r>
      <w:r>
        <w:rPr>
          <w:b w:val="0"/>
          <w:bCs/>
          <w:szCs w:val="18"/>
        </w:rPr>
        <w:t xml:space="preserve"> a majetku a záväzkov. Výsledok realizácie</w:t>
      </w:r>
      <w:r w:rsidR="00D94C2A">
        <w:rPr>
          <w:b w:val="0"/>
          <w:bCs/>
          <w:szCs w:val="18"/>
        </w:rPr>
        <w:t xml:space="preserve"> zabezpečovacích derivátov sa účtuje ako náklady na derivátové operácie a výnosy z derivátových operácií. </w:t>
      </w:r>
    </w:p>
    <w:p w14:paraId="04E1F893" w14:textId="7BC0B83C" w:rsidR="00D94C2A" w:rsidRDefault="00D94C2A" w:rsidP="009D0821">
      <w:pPr>
        <w:pStyle w:val="Pismenka"/>
        <w:numPr>
          <w:ilvl w:val="0"/>
          <w:numId w:val="0"/>
        </w:numPr>
        <w:ind w:left="426"/>
        <w:rPr>
          <w:b w:val="0"/>
          <w:bCs/>
          <w:szCs w:val="18"/>
        </w:rPr>
      </w:pPr>
      <w:r>
        <w:rPr>
          <w:b w:val="0"/>
          <w:bCs/>
          <w:szCs w:val="18"/>
        </w:rPr>
        <w:t>Reálna hodnota úrokových swapov vychádza z maklérskych odhadov</w:t>
      </w:r>
      <w:r w:rsidR="0024343A">
        <w:rPr>
          <w:b w:val="0"/>
          <w:bCs/>
          <w:szCs w:val="18"/>
        </w:rPr>
        <w:t>.</w:t>
      </w:r>
    </w:p>
    <w:p w14:paraId="21837F92" w14:textId="77777777" w:rsidR="00D94C2A" w:rsidRPr="009D0821" w:rsidRDefault="00D94C2A" w:rsidP="009D0821">
      <w:pPr>
        <w:pStyle w:val="Pismenka"/>
        <w:numPr>
          <w:ilvl w:val="0"/>
          <w:numId w:val="0"/>
        </w:numPr>
        <w:ind w:left="426"/>
        <w:rPr>
          <w:b w:val="0"/>
          <w:bCs/>
          <w:szCs w:val="18"/>
        </w:rPr>
      </w:pPr>
    </w:p>
    <w:p w14:paraId="74D257C7" w14:textId="2CB0C498" w:rsidR="0011437E" w:rsidRPr="00A455D5" w:rsidRDefault="0077092E" w:rsidP="0011437E">
      <w:pPr>
        <w:pStyle w:val="Pismenka"/>
        <w:tabs>
          <w:tab w:val="clear" w:pos="360"/>
        </w:tabs>
        <w:ind w:left="426" w:hanging="426"/>
        <w:rPr>
          <w:szCs w:val="18"/>
        </w:rPr>
      </w:pPr>
      <w:r w:rsidRPr="00A455D5">
        <w:rPr>
          <w:szCs w:val="18"/>
        </w:rPr>
        <w:t>Výnosy</w:t>
      </w:r>
    </w:p>
    <w:p w14:paraId="447E5717" w14:textId="77777777" w:rsidR="0077092E" w:rsidRPr="00A455D5" w:rsidRDefault="0011437E" w:rsidP="0077092E">
      <w:pPr>
        <w:pStyle w:val="Zkladntext"/>
        <w:rPr>
          <w:szCs w:val="18"/>
        </w:rPr>
      </w:pPr>
      <w:r w:rsidRPr="00A455D5">
        <w:rPr>
          <w:szCs w:val="18"/>
        </w:rPr>
        <w:t>Výnosy sa vykazujú po odpočítaní dane z pridanej hodnoty, zli</w:t>
      </w:r>
      <w:r w:rsidR="0077092E" w:rsidRPr="00A455D5">
        <w:rPr>
          <w:szCs w:val="18"/>
        </w:rPr>
        <w:t>av a zráž</w:t>
      </w:r>
      <w:r w:rsidRPr="00A455D5">
        <w:rPr>
          <w:szCs w:val="18"/>
        </w:rPr>
        <w:t>o</w:t>
      </w:r>
      <w:r w:rsidR="0077092E" w:rsidRPr="00A455D5">
        <w:rPr>
          <w:szCs w:val="18"/>
        </w:rPr>
        <w:t>k (rabaty, bo</w:t>
      </w:r>
      <w:r w:rsidRPr="00A455D5">
        <w:rPr>
          <w:szCs w:val="18"/>
        </w:rPr>
        <w:t xml:space="preserve">nusy, skontá, dobropisy a pod.). </w:t>
      </w:r>
    </w:p>
    <w:p w14:paraId="3DDFF97A" w14:textId="14FDAF9F" w:rsidR="00DA62D7" w:rsidRDefault="0011437E" w:rsidP="00DA62D7">
      <w:pPr>
        <w:pStyle w:val="Zkladntext"/>
        <w:rPr>
          <w:szCs w:val="18"/>
        </w:rPr>
      </w:pPr>
      <w:r w:rsidRPr="00A455D5">
        <w:rPr>
          <w:szCs w:val="18"/>
        </w:rPr>
        <w:t xml:space="preserve">Výnosy z predaja služieb sa vykazujú v účtovnom období, v ktorom boli služby poskytnuté. Výnosové úroky sa účtujú rovnomerne v účtovných obdobiach, ktorých sa vecne a časovo týkajú. </w:t>
      </w:r>
    </w:p>
    <w:p w14:paraId="63472B78" w14:textId="77777777" w:rsidR="00C9342B" w:rsidRDefault="00C9342B" w:rsidP="00DA62D7">
      <w:pPr>
        <w:pStyle w:val="Zkladntext"/>
        <w:rPr>
          <w:szCs w:val="18"/>
        </w:rPr>
      </w:pPr>
    </w:p>
    <w:p w14:paraId="4BBBEA74" w14:textId="75CD154A" w:rsidR="00A455D5" w:rsidRDefault="00A455D5" w:rsidP="00073277">
      <w:pPr>
        <w:pStyle w:val="Zkladntext"/>
        <w:ind w:left="0"/>
        <w:rPr>
          <w:szCs w:val="18"/>
        </w:rPr>
      </w:pPr>
    </w:p>
    <w:p w14:paraId="57B6B370" w14:textId="5456D4D3" w:rsidR="00073277" w:rsidRDefault="00073277" w:rsidP="00F23968">
      <w:pPr>
        <w:pStyle w:val="Zkladntext"/>
        <w:numPr>
          <w:ilvl w:val="0"/>
          <w:numId w:val="8"/>
        </w:numPr>
        <w:spacing w:after="240"/>
        <w:ind w:left="426" w:hanging="426"/>
        <w:rPr>
          <w:b/>
          <w:noProof/>
          <w:sz w:val="20"/>
          <w:lang w:eastAsia="sk-SK"/>
        </w:rPr>
      </w:pPr>
      <w:r w:rsidRPr="00073277">
        <w:rPr>
          <w:b/>
          <w:noProof/>
          <w:sz w:val="20"/>
          <w:lang w:eastAsia="sk-SK"/>
        </w:rPr>
        <w:t>Sp</w:t>
      </w:r>
      <w:r>
        <w:rPr>
          <w:b/>
          <w:noProof/>
          <w:sz w:val="20"/>
          <w:lang w:eastAsia="sk-SK"/>
        </w:rPr>
        <w:t>ôsob ocenenia</w:t>
      </w:r>
      <w:r w:rsidR="00EE59EE">
        <w:rPr>
          <w:b/>
          <w:noProof/>
          <w:sz w:val="20"/>
          <w:lang w:eastAsia="sk-SK"/>
        </w:rPr>
        <w:t>jednotlivých zložiek majetku a záväzkov – nasledujúce ocenenie</w:t>
      </w:r>
    </w:p>
    <w:p w14:paraId="222F8C01" w14:textId="041CAF58" w:rsidR="00EE59EE" w:rsidRDefault="00EE59EE" w:rsidP="00EE59EE">
      <w:pPr>
        <w:pStyle w:val="Zkladntext"/>
        <w:numPr>
          <w:ilvl w:val="0"/>
          <w:numId w:val="13"/>
        </w:numPr>
        <w:rPr>
          <w:szCs w:val="18"/>
        </w:rPr>
      </w:pPr>
      <w:r w:rsidRPr="00C026DA">
        <w:rPr>
          <w:szCs w:val="18"/>
          <w:u w:val="single"/>
        </w:rPr>
        <w:t>Opravné položky</w:t>
      </w:r>
      <w:r>
        <w:rPr>
          <w:szCs w:val="18"/>
        </w:rPr>
        <w:t>: účtujú sa v sume opodstatneného predpokladu zníženia hodnoty majetku oproti jeho oceneniu v účtovníctve a to:</w:t>
      </w:r>
    </w:p>
    <w:p w14:paraId="5B7F7ACA" w14:textId="2CD3E592" w:rsidR="00EE59EE" w:rsidRDefault="00EE59EE" w:rsidP="00EE59EE">
      <w:pPr>
        <w:pStyle w:val="Zkladntext"/>
        <w:ind w:left="1146"/>
        <w:rPr>
          <w:szCs w:val="18"/>
        </w:rPr>
      </w:pPr>
      <w:r>
        <w:rPr>
          <w:szCs w:val="18"/>
        </w:rPr>
        <w:t>k pohľadávkam po lehote splatnosti nad 360 dní a k pochybným a sporným  pohľadávkam 100%, nad 180 dní 50%</w:t>
      </w:r>
    </w:p>
    <w:p w14:paraId="129F598A" w14:textId="3DCFBABA" w:rsidR="00C026DA" w:rsidRDefault="00C026DA" w:rsidP="00C026DA">
      <w:pPr>
        <w:pStyle w:val="Zkladntext"/>
        <w:rPr>
          <w:szCs w:val="18"/>
        </w:rPr>
      </w:pPr>
    </w:p>
    <w:p w14:paraId="653B396D" w14:textId="2D0F7F4C" w:rsidR="00C026DA" w:rsidRPr="00C026DA" w:rsidRDefault="00C026DA" w:rsidP="00C026DA">
      <w:pPr>
        <w:pStyle w:val="Zkladntext"/>
        <w:numPr>
          <w:ilvl w:val="0"/>
          <w:numId w:val="13"/>
        </w:numPr>
        <w:jc w:val="left"/>
        <w:rPr>
          <w:szCs w:val="18"/>
          <w:u w:val="single"/>
        </w:rPr>
      </w:pPr>
      <w:r w:rsidRPr="00C026DA">
        <w:rPr>
          <w:szCs w:val="18"/>
          <w:u w:val="single"/>
        </w:rPr>
        <w:t xml:space="preserve">Plán odpisov: </w:t>
      </w:r>
    </w:p>
    <w:p w14:paraId="46934061" w14:textId="5752EB98" w:rsidR="00C026DA" w:rsidRDefault="00C026DA" w:rsidP="00C026DA">
      <w:pPr>
        <w:pStyle w:val="Zkladntext"/>
        <w:ind w:left="1146"/>
        <w:jc w:val="left"/>
        <w:rPr>
          <w:szCs w:val="18"/>
        </w:rPr>
      </w:pPr>
    </w:p>
    <w:p w14:paraId="23251437" w14:textId="77F4F75E" w:rsidR="00C026DA" w:rsidRDefault="00C026DA" w:rsidP="00C026DA">
      <w:pPr>
        <w:pStyle w:val="Zkladntext"/>
        <w:ind w:left="1146"/>
        <w:jc w:val="left"/>
        <w:rPr>
          <w:szCs w:val="18"/>
        </w:rPr>
      </w:pPr>
      <w:r>
        <w:rPr>
          <w:szCs w:val="18"/>
        </w:rP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w:t>
      </w:r>
      <w:r w:rsidR="002C42BB">
        <w:rPr>
          <w:szCs w:val="18"/>
        </w:rPr>
        <w:t>Odpisovať sa začína prvým dňom mesiaca uvedenia dlhodobého majetku do používania.</w:t>
      </w:r>
    </w:p>
    <w:p w14:paraId="0BC2C36B" w14:textId="5E0B5F1F" w:rsidR="00906D94" w:rsidRDefault="00906D94" w:rsidP="00C026DA">
      <w:pPr>
        <w:pStyle w:val="Zkladntext"/>
        <w:ind w:left="1146"/>
        <w:jc w:val="left"/>
        <w:rPr>
          <w:szCs w:val="18"/>
        </w:rPr>
      </w:pPr>
      <w:r w:rsidRPr="00A455D5">
        <w:rPr>
          <w:szCs w:val="18"/>
        </w:rPr>
        <w:t>Drobný dlhodobý hmotný majetok, ktorého obstarávacia cena  je 1 700 EUR a nižšia, sa odpisuje jednorazovo pri uvedení do používania</w:t>
      </w:r>
      <w:r>
        <w:rPr>
          <w:szCs w:val="18"/>
        </w:rPr>
        <w:t>.</w:t>
      </w:r>
    </w:p>
    <w:p w14:paraId="754D1E45" w14:textId="2A8F407E" w:rsidR="00906D94" w:rsidRDefault="00906D94" w:rsidP="00C026DA">
      <w:pPr>
        <w:pStyle w:val="Zkladntext"/>
        <w:ind w:left="1146"/>
        <w:jc w:val="left"/>
        <w:rPr>
          <w:szCs w:val="18"/>
        </w:rPr>
      </w:pPr>
    </w:p>
    <w:p w14:paraId="54A9EC53" w14:textId="3CF703E1" w:rsidR="00906D94" w:rsidRDefault="00906D94" w:rsidP="00C026DA">
      <w:pPr>
        <w:pStyle w:val="Zkladntext"/>
        <w:ind w:left="1146"/>
        <w:jc w:val="left"/>
        <w:rPr>
          <w:szCs w:val="18"/>
        </w:rPr>
      </w:pPr>
      <w:r>
        <w:rPr>
          <w:szCs w:val="18"/>
        </w:rPr>
        <w:t>Priemerné životnosti podľa plánu odpisov sú:</w:t>
      </w:r>
    </w:p>
    <w:p w14:paraId="6B5CA1AE" w14:textId="5BB39356" w:rsidR="00906D94" w:rsidRPr="00C9342B" w:rsidRDefault="00906D94" w:rsidP="00C026DA">
      <w:pPr>
        <w:pStyle w:val="Zkladntext"/>
        <w:ind w:left="1146"/>
        <w:jc w:val="left"/>
        <w:rPr>
          <w:sz w:val="16"/>
          <w:szCs w:val="16"/>
        </w:rPr>
      </w:pPr>
    </w:p>
    <w:tbl>
      <w:tblPr>
        <w:tblW w:w="7547" w:type="dxa"/>
        <w:tblInd w:w="993" w:type="dxa"/>
        <w:tblCellMar>
          <w:left w:w="70" w:type="dxa"/>
          <w:right w:w="70" w:type="dxa"/>
        </w:tblCellMar>
        <w:tblLook w:val="04A0" w:firstRow="1" w:lastRow="0" w:firstColumn="1" w:lastColumn="0" w:noHBand="0" w:noVBand="1"/>
      </w:tblPr>
      <w:tblGrid>
        <w:gridCol w:w="3427"/>
        <w:gridCol w:w="1720"/>
        <w:gridCol w:w="2400"/>
      </w:tblGrid>
      <w:tr w:rsidR="00CA6138" w:rsidRPr="00CA6138" w14:paraId="2D3218C2" w14:textId="77777777" w:rsidTr="00CA6138">
        <w:trPr>
          <w:trHeight w:val="270"/>
        </w:trPr>
        <w:tc>
          <w:tcPr>
            <w:tcW w:w="3427" w:type="dxa"/>
            <w:tcBorders>
              <w:top w:val="single" w:sz="4" w:space="0" w:color="auto"/>
              <w:left w:val="nil"/>
              <w:bottom w:val="single" w:sz="8" w:space="0" w:color="auto"/>
              <w:right w:val="nil"/>
            </w:tcBorders>
            <w:shd w:val="clear" w:color="auto" w:fill="auto"/>
            <w:noWrap/>
            <w:vAlign w:val="bottom"/>
            <w:hideMark/>
          </w:tcPr>
          <w:p w14:paraId="2208BF50" w14:textId="77777777" w:rsidR="00CA6138" w:rsidRPr="00CA6138" w:rsidRDefault="00CA6138" w:rsidP="00CA6138">
            <w:pPr>
              <w:rPr>
                <w:b/>
                <w:bCs/>
                <w:color w:val="000000"/>
                <w:sz w:val="16"/>
                <w:szCs w:val="16"/>
                <w:lang w:eastAsia="sk-SK"/>
              </w:rPr>
            </w:pPr>
            <w:r w:rsidRPr="00CA6138">
              <w:rPr>
                <w:b/>
                <w:bCs/>
                <w:color w:val="000000"/>
                <w:sz w:val="16"/>
                <w:szCs w:val="16"/>
                <w:lang w:eastAsia="sk-SK"/>
              </w:rPr>
              <w:t>Druh majetku</w:t>
            </w:r>
          </w:p>
        </w:tc>
        <w:tc>
          <w:tcPr>
            <w:tcW w:w="1720" w:type="dxa"/>
            <w:tcBorders>
              <w:top w:val="single" w:sz="4" w:space="0" w:color="auto"/>
              <w:left w:val="nil"/>
              <w:bottom w:val="single" w:sz="8" w:space="0" w:color="auto"/>
              <w:right w:val="nil"/>
            </w:tcBorders>
            <w:shd w:val="clear" w:color="auto" w:fill="auto"/>
            <w:noWrap/>
            <w:vAlign w:val="bottom"/>
            <w:hideMark/>
          </w:tcPr>
          <w:p w14:paraId="44A02E96" w14:textId="70E3B4C2" w:rsidR="00CA6138" w:rsidRPr="00CA6138" w:rsidRDefault="00F26D0B" w:rsidP="00CA6138">
            <w:pPr>
              <w:rPr>
                <w:b/>
                <w:bCs/>
                <w:color w:val="000000"/>
                <w:sz w:val="16"/>
                <w:szCs w:val="16"/>
                <w:lang w:eastAsia="sk-SK"/>
              </w:rPr>
            </w:pPr>
            <w:r w:rsidRPr="00CA6138">
              <w:rPr>
                <w:b/>
                <w:bCs/>
                <w:color w:val="000000"/>
                <w:sz w:val="16"/>
                <w:szCs w:val="16"/>
                <w:lang w:eastAsia="sk-SK"/>
              </w:rPr>
              <w:t>Životnosť</w:t>
            </w:r>
          </w:p>
        </w:tc>
        <w:tc>
          <w:tcPr>
            <w:tcW w:w="2400" w:type="dxa"/>
            <w:tcBorders>
              <w:top w:val="single" w:sz="4" w:space="0" w:color="auto"/>
              <w:left w:val="nil"/>
              <w:bottom w:val="single" w:sz="8" w:space="0" w:color="auto"/>
              <w:right w:val="nil"/>
            </w:tcBorders>
            <w:shd w:val="clear" w:color="auto" w:fill="auto"/>
            <w:noWrap/>
            <w:vAlign w:val="bottom"/>
            <w:hideMark/>
          </w:tcPr>
          <w:p w14:paraId="5028181E" w14:textId="77777777" w:rsidR="00CA6138" w:rsidRPr="00CA6138" w:rsidRDefault="00CA6138" w:rsidP="00CA6138">
            <w:pPr>
              <w:rPr>
                <w:b/>
                <w:bCs/>
                <w:color w:val="000000"/>
                <w:sz w:val="16"/>
                <w:szCs w:val="16"/>
                <w:lang w:eastAsia="sk-SK"/>
              </w:rPr>
            </w:pPr>
            <w:r w:rsidRPr="00CA6138">
              <w:rPr>
                <w:b/>
                <w:bCs/>
                <w:color w:val="000000"/>
                <w:sz w:val="16"/>
                <w:szCs w:val="16"/>
                <w:lang w:eastAsia="sk-SK"/>
              </w:rPr>
              <w:t>Ročná odpisová sadzba v %</w:t>
            </w:r>
          </w:p>
        </w:tc>
      </w:tr>
      <w:tr w:rsidR="00CA6138" w:rsidRPr="00CA6138" w14:paraId="1E4A087C" w14:textId="77777777" w:rsidTr="00CA6138">
        <w:trPr>
          <w:trHeight w:val="255"/>
        </w:trPr>
        <w:tc>
          <w:tcPr>
            <w:tcW w:w="3427" w:type="dxa"/>
            <w:tcBorders>
              <w:top w:val="nil"/>
              <w:left w:val="nil"/>
              <w:bottom w:val="nil"/>
              <w:right w:val="nil"/>
            </w:tcBorders>
            <w:shd w:val="clear" w:color="auto" w:fill="auto"/>
            <w:noWrap/>
            <w:vAlign w:val="bottom"/>
            <w:hideMark/>
          </w:tcPr>
          <w:p w14:paraId="75EC867E" w14:textId="77777777" w:rsidR="00CA6138" w:rsidRPr="00CA6138" w:rsidRDefault="00CA6138" w:rsidP="00CA6138">
            <w:pPr>
              <w:rPr>
                <w:color w:val="000000"/>
                <w:sz w:val="16"/>
                <w:szCs w:val="16"/>
                <w:lang w:eastAsia="sk-SK"/>
              </w:rPr>
            </w:pPr>
            <w:proofErr w:type="spellStart"/>
            <w:r w:rsidRPr="00CA6138">
              <w:rPr>
                <w:color w:val="000000"/>
                <w:sz w:val="16"/>
                <w:szCs w:val="16"/>
                <w:lang w:eastAsia="sk-SK"/>
              </w:rPr>
              <w:t>Goodwill</w:t>
            </w:r>
            <w:proofErr w:type="spellEnd"/>
          </w:p>
        </w:tc>
        <w:tc>
          <w:tcPr>
            <w:tcW w:w="1720" w:type="dxa"/>
            <w:tcBorders>
              <w:top w:val="nil"/>
              <w:left w:val="nil"/>
              <w:bottom w:val="nil"/>
              <w:right w:val="nil"/>
            </w:tcBorders>
            <w:shd w:val="clear" w:color="auto" w:fill="auto"/>
            <w:noWrap/>
            <w:vAlign w:val="bottom"/>
            <w:hideMark/>
          </w:tcPr>
          <w:p w14:paraId="0DF07C93" w14:textId="77777777" w:rsidR="00CA6138" w:rsidRPr="00CA6138" w:rsidRDefault="00CA6138" w:rsidP="00CA6138">
            <w:pPr>
              <w:jc w:val="center"/>
              <w:rPr>
                <w:color w:val="000000"/>
                <w:sz w:val="16"/>
                <w:szCs w:val="16"/>
                <w:lang w:eastAsia="sk-SK"/>
              </w:rPr>
            </w:pPr>
            <w:r w:rsidRPr="00CA6138">
              <w:rPr>
                <w:color w:val="000000"/>
                <w:sz w:val="16"/>
                <w:szCs w:val="16"/>
                <w:lang w:eastAsia="sk-SK"/>
              </w:rPr>
              <w:t>40</w:t>
            </w:r>
          </w:p>
        </w:tc>
        <w:tc>
          <w:tcPr>
            <w:tcW w:w="2400" w:type="dxa"/>
            <w:tcBorders>
              <w:top w:val="nil"/>
              <w:left w:val="nil"/>
              <w:bottom w:val="nil"/>
              <w:right w:val="nil"/>
            </w:tcBorders>
            <w:shd w:val="clear" w:color="auto" w:fill="auto"/>
            <w:noWrap/>
            <w:vAlign w:val="bottom"/>
            <w:hideMark/>
          </w:tcPr>
          <w:p w14:paraId="5DE7BCFC" w14:textId="77777777" w:rsidR="00CA6138" w:rsidRPr="00CA6138" w:rsidRDefault="00CA6138" w:rsidP="00CA6138">
            <w:pPr>
              <w:jc w:val="center"/>
              <w:rPr>
                <w:color w:val="000000"/>
                <w:sz w:val="16"/>
                <w:szCs w:val="16"/>
                <w:lang w:eastAsia="sk-SK"/>
              </w:rPr>
            </w:pPr>
            <w:r w:rsidRPr="00CA6138">
              <w:rPr>
                <w:color w:val="000000"/>
                <w:sz w:val="16"/>
                <w:szCs w:val="16"/>
                <w:lang w:eastAsia="sk-SK"/>
              </w:rPr>
              <w:t>2,5</w:t>
            </w:r>
          </w:p>
        </w:tc>
      </w:tr>
      <w:tr w:rsidR="00CA6138" w:rsidRPr="00CA6138" w14:paraId="7C2FCFA7" w14:textId="77777777" w:rsidTr="00CA6138">
        <w:trPr>
          <w:trHeight w:val="255"/>
        </w:trPr>
        <w:tc>
          <w:tcPr>
            <w:tcW w:w="3427" w:type="dxa"/>
            <w:tcBorders>
              <w:top w:val="nil"/>
              <w:left w:val="nil"/>
              <w:bottom w:val="nil"/>
              <w:right w:val="nil"/>
            </w:tcBorders>
            <w:shd w:val="clear" w:color="auto" w:fill="auto"/>
            <w:noWrap/>
            <w:vAlign w:val="bottom"/>
            <w:hideMark/>
          </w:tcPr>
          <w:p w14:paraId="193436F8" w14:textId="77777777" w:rsidR="00CA6138" w:rsidRPr="00CA6138" w:rsidRDefault="00CA6138" w:rsidP="00CA6138">
            <w:pPr>
              <w:rPr>
                <w:color w:val="000000"/>
                <w:sz w:val="16"/>
                <w:szCs w:val="16"/>
                <w:lang w:eastAsia="sk-SK"/>
              </w:rPr>
            </w:pPr>
            <w:r w:rsidRPr="00CA6138">
              <w:rPr>
                <w:color w:val="000000"/>
                <w:sz w:val="16"/>
                <w:szCs w:val="16"/>
                <w:lang w:eastAsia="sk-SK"/>
              </w:rPr>
              <w:t>Stavby</w:t>
            </w:r>
          </w:p>
        </w:tc>
        <w:tc>
          <w:tcPr>
            <w:tcW w:w="1720" w:type="dxa"/>
            <w:tcBorders>
              <w:top w:val="nil"/>
              <w:left w:val="nil"/>
              <w:bottom w:val="nil"/>
              <w:right w:val="nil"/>
            </w:tcBorders>
            <w:shd w:val="clear" w:color="auto" w:fill="auto"/>
            <w:noWrap/>
            <w:vAlign w:val="bottom"/>
            <w:hideMark/>
          </w:tcPr>
          <w:p w14:paraId="032D8B3C" w14:textId="77777777" w:rsidR="00CA6138" w:rsidRPr="00CA6138" w:rsidRDefault="00CA6138" w:rsidP="00CA6138">
            <w:pPr>
              <w:jc w:val="center"/>
              <w:rPr>
                <w:color w:val="000000"/>
                <w:sz w:val="16"/>
                <w:szCs w:val="16"/>
                <w:lang w:eastAsia="sk-SK"/>
              </w:rPr>
            </w:pPr>
            <w:r w:rsidRPr="00CA6138">
              <w:rPr>
                <w:color w:val="000000"/>
                <w:sz w:val="16"/>
                <w:szCs w:val="16"/>
                <w:lang w:eastAsia="sk-SK"/>
              </w:rPr>
              <w:t>40</w:t>
            </w:r>
          </w:p>
        </w:tc>
        <w:tc>
          <w:tcPr>
            <w:tcW w:w="2400" w:type="dxa"/>
            <w:tcBorders>
              <w:top w:val="nil"/>
              <w:left w:val="nil"/>
              <w:bottom w:val="nil"/>
              <w:right w:val="nil"/>
            </w:tcBorders>
            <w:shd w:val="clear" w:color="auto" w:fill="auto"/>
            <w:noWrap/>
            <w:vAlign w:val="bottom"/>
            <w:hideMark/>
          </w:tcPr>
          <w:p w14:paraId="054326B0" w14:textId="77777777" w:rsidR="00CA6138" w:rsidRPr="00CA6138" w:rsidRDefault="00CA6138" w:rsidP="00CA6138">
            <w:pPr>
              <w:jc w:val="center"/>
              <w:rPr>
                <w:color w:val="000000"/>
                <w:sz w:val="16"/>
                <w:szCs w:val="16"/>
                <w:lang w:eastAsia="sk-SK"/>
              </w:rPr>
            </w:pPr>
            <w:r w:rsidRPr="00CA6138">
              <w:rPr>
                <w:color w:val="000000"/>
                <w:sz w:val="16"/>
                <w:szCs w:val="16"/>
                <w:lang w:eastAsia="sk-SK"/>
              </w:rPr>
              <w:t>2,5</w:t>
            </w:r>
          </w:p>
        </w:tc>
      </w:tr>
      <w:tr w:rsidR="00CA6138" w:rsidRPr="00CA6138" w14:paraId="4DC2AA15" w14:textId="77777777" w:rsidTr="00CA6138">
        <w:trPr>
          <w:trHeight w:val="255"/>
        </w:trPr>
        <w:tc>
          <w:tcPr>
            <w:tcW w:w="3427" w:type="dxa"/>
            <w:tcBorders>
              <w:top w:val="nil"/>
              <w:left w:val="nil"/>
              <w:bottom w:val="nil"/>
              <w:right w:val="nil"/>
            </w:tcBorders>
            <w:shd w:val="clear" w:color="auto" w:fill="auto"/>
            <w:noWrap/>
            <w:vAlign w:val="bottom"/>
            <w:hideMark/>
          </w:tcPr>
          <w:p w14:paraId="513E46D3" w14:textId="77777777" w:rsidR="00CA6138" w:rsidRPr="00CA6138" w:rsidRDefault="00CA6138" w:rsidP="00CA6138">
            <w:pPr>
              <w:rPr>
                <w:color w:val="000000"/>
                <w:sz w:val="16"/>
                <w:szCs w:val="16"/>
                <w:lang w:eastAsia="sk-SK"/>
              </w:rPr>
            </w:pPr>
            <w:r w:rsidRPr="00CA6138">
              <w:rPr>
                <w:color w:val="000000"/>
                <w:sz w:val="16"/>
                <w:szCs w:val="16"/>
                <w:lang w:eastAsia="sk-SK"/>
              </w:rPr>
              <w:t xml:space="preserve">Stavby - zvýšenie hodnoty </w:t>
            </w:r>
            <w:proofErr w:type="spellStart"/>
            <w:r w:rsidRPr="00CA6138">
              <w:rPr>
                <w:color w:val="000000"/>
                <w:sz w:val="16"/>
                <w:szCs w:val="16"/>
                <w:lang w:eastAsia="sk-SK"/>
              </w:rPr>
              <w:t>goodwill</w:t>
            </w:r>
            <w:proofErr w:type="spellEnd"/>
          </w:p>
        </w:tc>
        <w:tc>
          <w:tcPr>
            <w:tcW w:w="1720" w:type="dxa"/>
            <w:tcBorders>
              <w:top w:val="nil"/>
              <w:left w:val="nil"/>
              <w:bottom w:val="nil"/>
              <w:right w:val="nil"/>
            </w:tcBorders>
            <w:shd w:val="clear" w:color="auto" w:fill="auto"/>
            <w:noWrap/>
            <w:vAlign w:val="bottom"/>
            <w:hideMark/>
          </w:tcPr>
          <w:p w14:paraId="5D2FDF72" w14:textId="77777777" w:rsidR="00CA6138" w:rsidRPr="00CA6138" w:rsidRDefault="00CA6138" w:rsidP="00CA6138">
            <w:pPr>
              <w:jc w:val="center"/>
              <w:rPr>
                <w:color w:val="000000"/>
                <w:sz w:val="16"/>
                <w:szCs w:val="16"/>
                <w:lang w:eastAsia="sk-SK"/>
              </w:rPr>
            </w:pPr>
            <w:r w:rsidRPr="00CA6138">
              <w:rPr>
                <w:color w:val="000000"/>
                <w:sz w:val="16"/>
                <w:szCs w:val="16"/>
                <w:lang w:eastAsia="sk-SK"/>
              </w:rPr>
              <w:t>40</w:t>
            </w:r>
          </w:p>
        </w:tc>
        <w:tc>
          <w:tcPr>
            <w:tcW w:w="2400" w:type="dxa"/>
            <w:tcBorders>
              <w:top w:val="nil"/>
              <w:left w:val="nil"/>
              <w:bottom w:val="nil"/>
              <w:right w:val="nil"/>
            </w:tcBorders>
            <w:shd w:val="clear" w:color="auto" w:fill="auto"/>
            <w:noWrap/>
            <w:vAlign w:val="bottom"/>
            <w:hideMark/>
          </w:tcPr>
          <w:p w14:paraId="109C0D9B" w14:textId="77777777" w:rsidR="00CA6138" w:rsidRPr="00CA6138" w:rsidRDefault="00CA6138" w:rsidP="00CA6138">
            <w:pPr>
              <w:jc w:val="center"/>
              <w:rPr>
                <w:color w:val="000000"/>
                <w:sz w:val="16"/>
                <w:szCs w:val="16"/>
                <w:lang w:eastAsia="sk-SK"/>
              </w:rPr>
            </w:pPr>
            <w:r w:rsidRPr="00CA6138">
              <w:rPr>
                <w:color w:val="000000"/>
                <w:sz w:val="16"/>
                <w:szCs w:val="16"/>
                <w:lang w:eastAsia="sk-SK"/>
              </w:rPr>
              <w:t>2,5</w:t>
            </w:r>
          </w:p>
        </w:tc>
      </w:tr>
      <w:tr w:rsidR="00CA6138" w:rsidRPr="00CA6138" w14:paraId="269E5C08" w14:textId="77777777" w:rsidTr="00CA6138">
        <w:trPr>
          <w:trHeight w:val="255"/>
        </w:trPr>
        <w:tc>
          <w:tcPr>
            <w:tcW w:w="3427" w:type="dxa"/>
            <w:tcBorders>
              <w:top w:val="nil"/>
              <w:left w:val="nil"/>
              <w:bottom w:val="nil"/>
              <w:right w:val="nil"/>
            </w:tcBorders>
            <w:shd w:val="clear" w:color="auto" w:fill="auto"/>
            <w:noWrap/>
            <w:vAlign w:val="bottom"/>
            <w:hideMark/>
          </w:tcPr>
          <w:p w14:paraId="4003B900" w14:textId="57E5C12C" w:rsidR="00CA6138" w:rsidRPr="00CA6138" w:rsidRDefault="00CA6138" w:rsidP="00CA6138">
            <w:pPr>
              <w:rPr>
                <w:color w:val="000000"/>
                <w:sz w:val="16"/>
                <w:szCs w:val="16"/>
                <w:lang w:eastAsia="sk-SK"/>
              </w:rPr>
            </w:pPr>
            <w:r w:rsidRPr="00CA6138">
              <w:rPr>
                <w:color w:val="000000"/>
                <w:sz w:val="16"/>
                <w:szCs w:val="16"/>
                <w:lang w:eastAsia="sk-SK"/>
              </w:rPr>
              <w:t>trafostanica, orientačné systém</w:t>
            </w:r>
            <w:r w:rsidRPr="00C9342B">
              <w:rPr>
                <w:color w:val="000000"/>
                <w:sz w:val="16"/>
                <w:szCs w:val="16"/>
                <w:lang w:eastAsia="sk-SK"/>
              </w:rPr>
              <w:t>y</w:t>
            </w:r>
            <w:r w:rsidRPr="00CA6138">
              <w:rPr>
                <w:color w:val="000000"/>
                <w:sz w:val="16"/>
                <w:szCs w:val="16"/>
                <w:lang w:eastAsia="sk-SK"/>
              </w:rPr>
              <w:t>, trezor</w:t>
            </w:r>
          </w:p>
        </w:tc>
        <w:tc>
          <w:tcPr>
            <w:tcW w:w="1720" w:type="dxa"/>
            <w:tcBorders>
              <w:top w:val="nil"/>
              <w:left w:val="nil"/>
              <w:bottom w:val="nil"/>
              <w:right w:val="nil"/>
            </w:tcBorders>
            <w:shd w:val="clear" w:color="auto" w:fill="auto"/>
            <w:noWrap/>
            <w:vAlign w:val="bottom"/>
            <w:hideMark/>
          </w:tcPr>
          <w:p w14:paraId="69DD18E1" w14:textId="77777777" w:rsidR="00CA6138" w:rsidRPr="00CA6138" w:rsidRDefault="00CA6138" w:rsidP="00CA6138">
            <w:pPr>
              <w:jc w:val="center"/>
              <w:rPr>
                <w:color w:val="000000"/>
                <w:sz w:val="16"/>
                <w:szCs w:val="16"/>
                <w:lang w:eastAsia="sk-SK"/>
              </w:rPr>
            </w:pPr>
            <w:r w:rsidRPr="00CA6138">
              <w:rPr>
                <w:color w:val="000000"/>
                <w:sz w:val="16"/>
                <w:szCs w:val="16"/>
                <w:lang w:eastAsia="sk-SK"/>
              </w:rPr>
              <w:t>15</w:t>
            </w:r>
          </w:p>
        </w:tc>
        <w:tc>
          <w:tcPr>
            <w:tcW w:w="2400" w:type="dxa"/>
            <w:tcBorders>
              <w:top w:val="nil"/>
              <w:left w:val="nil"/>
              <w:bottom w:val="nil"/>
              <w:right w:val="nil"/>
            </w:tcBorders>
            <w:shd w:val="clear" w:color="auto" w:fill="auto"/>
            <w:noWrap/>
            <w:vAlign w:val="bottom"/>
            <w:hideMark/>
          </w:tcPr>
          <w:p w14:paraId="62104E72" w14:textId="77777777" w:rsidR="00CA6138" w:rsidRPr="00CA6138" w:rsidRDefault="00CA6138" w:rsidP="00CA6138">
            <w:pPr>
              <w:jc w:val="center"/>
              <w:rPr>
                <w:color w:val="000000"/>
                <w:sz w:val="16"/>
                <w:szCs w:val="16"/>
                <w:lang w:eastAsia="sk-SK"/>
              </w:rPr>
            </w:pPr>
            <w:r w:rsidRPr="00CA6138">
              <w:rPr>
                <w:color w:val="000000"/>
                <w:sz w:val="16"/>
                <w:szCs w:val="16"/>
                <w:lang w:eastAsia="sk-SK"/>
              </w:rPr>
              <w:t>6,7</w:t>
            </w:r>
          </w:p>
        </w:tc>
      </w:tr>
      <w:tr w:rsidR="00CA6138" w:rsidRPr="00CA6138" w14:paraId="1507BFF1" w14:textId="77777777" w:rsidTr="00CA6138">
        <w:trPr>
          <w:trHeight w:val="255"/>
        </w:trPr>
        <w:tc>
          <w:tcPr>
            <w:tcW w:w="3427" w:type="dxa"/>
            <w:tcBorders>
              <w:top w:val="nil"/>
              <w:left w:val="nil"/>
              <w:bottom w:val="nil"/>
              <w:right w:val="nil"/>
            </w:tcBorders>
            <w:shd w:val="clear" w:color="auto" w:fill="auto"/>
            <w:noWrap/>
            <w:vAlign w:val="bottom"/>
            <w:hideMark/>
          </w:tcPr>
          <w:p w14:paraId="243D78F9" w14:textId="77777777" w:rsidR="00CA6138" w:rsidRPr="00CA6138" w:rsidRDefault="00CA6138" w:rsidP="00CA6138">
            <w:pPr>
              <w:rPr>
                <w:color w:val="000000"/>
                <w:sz w:val="16"/>
                <w:szCs w:val="16"/>
                <w:lang w:eastAsia="sk-SK"/>
              </w:rPr>
            </w:pPr>
            <w:r w:rsidRPr="00CA6138">
              <w:rPr>
                <w:color w:val="000000"/>
                <w:sz w:val="16"/>
                <w:szCs w:val="16"/>
                <w:lang w:eastAsia="sk-SK"/>
              </w:rPr>
              <w:t>Inventár</w:t>
            </w:r>
          </w:p>
        </w:tc>
        <w:tc>
          <w:tcPr>
            <w:tcW w:w="1720" w:type="dxa"/>
            <w:tcBorders>
              <w:top w:val="nil"/>
              <w:left w:val="nil"/>
              <w:bottom w:val="nil"/>
              <w:right w:val="nil"/>
            </w:tcBorders>
            <w:shd w:val="clear" w:color="auto" w:fill="auto"/>
            <w:noWrap/>
            <w:vAlign w:val="bottom"/>
            <w:hideMark/>
          </w:tcPr>
          <w:p w14:paraId="6556A8AB" w14:textId="77777777" w:rsidR="00CA6138" w:rsidRPr="00CA6138" w:rsidRDefault="00CA6138" w:rsidP="00CA6138">
            <w:pPr>
              <w:jc w:val="center"/>
              <w:rPr>
                <w:color w:val="000000"/>
                <w:sz w:val="16"/>
                <w:szCs w:val="16"/>
                <w:lang w:eastAsia="sk-SK"/>
              </w:rPr>
            </w:pPr>
            <w:r w:rsidRPr="00CA6138">
              <w:rPr>
                <w:color w:val="000000"/>
                <w:sz w:val="16"/>
                <w:szCs w:val="16"/>
                <w:lang w:eastAsia="sk-SK"/>
              </w:rPr>
              <w:t>8</w:t>
            </w:r>
          </w:p>
        </w:tc>
        <w:tc>
          <w:tcPr>
            <w:tcW w:w="2400" w:type="dxa"/>
            <w:tcBorders>
              <w:top w:val="nil"/>
              <w:left w:val="nil"/>
              <w:bottom w:val="nil"/>
              <w:right w:val="nil"/>
            </w:tcBorders>
            <w:shd w:val="clear" w:color="auto" w:fill="auto"/>
            <w:noWrap/>
            <w:vAlign w:val="bottom"/>
            <w:hideMark/>
          </w:tcPr>
          <w:p w14:paraId="48919B83" w14:textId="77777777" w:rsidR="00CA6138" w:rsidRPr="00CA6138" w:rsidRDefault="00CA6138" w:rsidP="00CA6138">
            <w:pPr>
              <w:jc w:val="center"/>
              <w:rPr>
                <w:color w:val="000000"/>
                <w:sz w:val="16"/>
                <w:szCs w:val="16"/>
                <w:lang w:eastAsia="sk-SK"/>
              </w:rPr>
            </w:pPr>
            <w:r w:rsidRPr="00CA6138">
              <w:rPr>
                <w:color w:val="000000"/>
                <w:sz w:val="16"/>
                <w:szCs w:val="16"/>
                <w:lang w:eastAsia="sk-SK"/>
              </w:rPr>
              <w:t>12,5</w:t>
            </w:r>
          </w:p>
        </w:tc>
      </w:tr>
      <w:tr w:rsidR="00CA6138" w:rsidRPr="00CA6138" w14:paraId="22ED0CD8" w14:textId="77777777" w:rsidTr="00CA6138">
        <w:trPr>
          <w:trHeight w:val="255"/>
        </w:trPr>
        <w:tc>
          <w:tcPr>
            <w:tcW w:w="3427" w:type="dxa"/>
            <w:tcBorders>
              <w:top w:val="nil"/>
              <w:left w:val="nil"/>
              <w:bottom w:val="nil"/>
              <w:right w:val="nil"/>
            </w:tcBorders>
            <w:shd w:val="clear" w:color="auto" w:fill="auto"/>
            <w:noWrap/>
            <w:vAlign w:val="bottom"/>
            <w:hideMark/>
          </w:tcPr>
          <w:p w14:paraId="655B41BD" w14:textId="77777777" w:rsidR="00CA6138" w:rsidRPr="00CA6138" w:rsidRDefault="00CA6138" w:rsidP="00CA6138">
            <w:pPr>
              <w:rPr>
                <w:color w:val="000000"/>
                <w:sz w:val="16"/>
                <w:szCs w:val="16"/>
                <w:lang w:eastAsia="sk-SK"/>
              </w:rPr>
            </w:pPr>
            <w:r w:rsidRPr="00CA6138">
              <w:rPr>
                <w:color w:val="000000"/>
                <w:sz w:val="16"/>
                <w:szCs w:val="16"/>
                <w:lang w:eastAsia="sk-SK"/>
              </w:rPr>
              <w:t>kancelárska technika</w:t>
            </w:r>
          </w:p>
        </w:tc>
        <w:tc>
          <w:tcPr>
            <w:tcW w:w="1720" w:type="dxa"/>
            <w:tcBorders>
              <w:top w:val="nil"/>
              <w:left w:val="nil"/>
              <w:bottom w:val="nil"/>
              <w:right w:val="nil"/>
            </w:tcBorders>
            <w:shd w:val="clear" w:color="auto" w:fill="auto"/>
            <w:noWrap/>
            <w:vAlign w:val="bottom"/>
            <w:hideMark/>
          </w:tcPr>
          <w:p w14:paraId="78F5CA8C" w14:textId="77777777" w:rsidR="00CA6138" w:rsidRPr="00CA6138" w:rsidRDefault="00CA6138" w:rsidP="00CA6138">
            <w:pPr>
              <w:jc w:val="center"/>
              <w:rPr>
                <w:color w:val="000000"/>
                <w:sz w:val="16"/>
                <w:szCs w:val="16"/>
                <w:lang w:eastAsia="sk-SK"/>
              </w:rPr>
            </w:pPr>
            <w:r w:rsidRPr="00CA6138">
              <w:rPr>
                <w:color w:val="000000"/>
                <w:sz w:val="16"/>
                <w:szCs w:val="16"/>
                <w:lang w:eastAsia="sk-SK"/>
              </w:rPr>
              <w:t>4</w:t>
            </w:r>
          </w:p>
        </w:tc>
        <w:tc>
          <w:tcPr>
            <w:tcW w:w="2400" w:type="dxa"/>
            <w:tcBorders>
              <w:top w:val="nil"/>
              <w:left w:val="nil"/>
              <w:bottom w:val="nil"/>
              <w:right w:val="nil"/>
            </w:tcBorders>
            <w:shd w:val="clear" w:color="auto" w:fill="auto"/>
            <w:noWrap/>
            <w:vAlign w:val="bottom"/>
            <w:hideMark/>
          </w:tcPr>
          <w:p w14:paraId="0868435D" w14:textId="77777777" w:rsidR="00CA6138" w:rsidRPr="00CA6138" w:rsidRDefault="00CA6138" w:rsidP="00CA6138">
            <w:pPr>
              <w:jc w:val="center"/>
              <w:rPr>
                <w:color w:val="000000"/>
                <w:sz w:val="16"/>
                <w:szCs w:val="16"/>
                <w:lang w:eastAsia="sk-SK"/>
              </w:rPr>
            </w:pPr>
            <w:r w:rsidRPr="00CA6138">
              <w:rPr>
                <w:color w:val="000000"/>
                <w:sz w:val="16"/>
                <w:szCs w:val="16"/>
                <w:lang w:eastAsia="sk-SK"/>
              </w:rPr>
              <w:t>25</w:t>
            </w:r>
          </w:p>
        </w:tc>
      </w:tr>
      <w:tr w:rsidR="00CA6138" w:rsidRPr="00CA6138" w14:paraId="1A3117C8" w14:textId="77777777" w:rsidTr="00CA6138">
        <w:trPr>
          <w:trHeight w:val="255"/>
        </w:trPr>
        <w:tc>
          <w:tcPr>
            <w:tcW w:w="3427" w:type="dxa"/>
            <w:tcBorders>
              <w:top w:val="nil"/>
              <w:left w:val="nil"/>
              <w:bottom w:val="single" w:sz="4" w:space="0" w:color="auto"/>
              <w:right w:val="nil"/>
            </w:tcBorders>
            <w:shd w:val="clear" w:color="auto" w:fill="auto"/>
            <w:noWrap/>
            <w:vAlign w:val="bottom"/>
            <w:hideMark/>
          </w:tcPr>
          <w:p w14:paraId="7B128DF0" w14:textId="77777777" w:rsidR="00CA6138" w:rsidRPr="00CA6138" w:rsidRDefault="00CA6138" w:rsidP="00CA6138">
            <w:pPr>
              <w:rPr>
                <w:color w:val="000000"/>
                <w:sz w:val="16"/>
                <w:szCs w:val="16"/>
                <w:lang w:eastAsia="sk-SK"/>
              </w:rPr>
            </w:pPr>
            <w:r w:rsidRPr="00CA6138">
              <w:rPr>
                <w:color w:val="000000"/>
                <w:sz w:val="16"/>
                <w:szCs w:val="16"/>
                <w:lang w:eastAsia="sk-SK"/>
              </w:rPr>
              <w:t>Drobný dlhodobý majetok</w:t>
            </w:r>
          </w:p>
        </w:tc>
        <w:tc>
          <w:tcPr>
            <w:tcW w:w="1720" w:type="dxa"/>
            <w:tcBorders>
              <w:top w:val="nil"/>
              <w:left w:val="nil"/>
              <w:bottom w:val="single" w:sz="4" w:space="0" w:color="auto"/>
              <w:right w:val="nil"/>
            </w:tcBorders>
            <w:shd w:val="clear" w:color="auto" w:fill="auto"/>
            <w:noWrap/>
            <w:vAlign w:val="bottom"/>
            <w:hideMark/>
          </w:tcPr>
          <w:p w14:paraId="11DC175E" w14:textId="77777777" w:rsidR="00CA6138" w:rsidRPr="00CA6138" w:rsidRDefault="00CA6138" w:rsidP="00CA6138">
            <w:pPr>
              <w:jc w:val="center"/>
              <w:rPr>
                <w:color w:val="000000"/>
                <w:sz w:val="16"/>
                <w:szCs w:val="16"/>
                <w:lang w:eastAsia="sk-SK"/>
              </w:rPr>
            </w:pPr>
            <w:r w:rsidRPr="00CA6138">
              <w:rPr>
                <w:color w:val="000000"/>
                <w:sz w:val="16"/>
                <w:szCs w:val="16"/>
                <w:lang w:eastAsia="sk-SK"/>
              </w:rPr>
              <w:t>1</w:t>
            </w:r>
          </w:p>
        </w:tc>
        <w:tc>
          <w:tcPr>
            <w:tcW w:w="2400" w:type="dxa"/>
            <w:tcBorders>
              <w:top w:val="nil"/>
              <w:left w:val="nil"/>
              <w:bottom w:val="single" w:sz="4" w:space="0" w:color="auto"/>
              <w:right w:val="nil"/>
            </w:tcBorders>
            <w:shd w:val="clear" w:color="auto" w:fill="auto"/>
            <w:noWrap/>
            <w:vAlign w:val="bottom"/>
            <w:hideMark/>
          </w:tcPr>
          <w:p w14:paraId="43792945" w14:textId="77777777" w:rsidR="00CA6138" w:rsidRPr="00CA6138" w:rsidRDefault="00CA6138" w:rsidP="00CA6138">
            <w:pPr>
              <w:jc w:val="center"/>
              <w:rPr>
                <w:color w:val="000000"/>
                <w:sz w:val="16"/>
                <w:szCs w:val="16"/>
                <w:lang w:eastAsia="sk-SK"/>
              </w:rPr>
            </w:pPr>
            <w:r w:rsidRPr="00CA6138">
              <w:rPr>
                <w:color w:val="000000"/>
                <w:sz w:val="16"/>
                <w:szCs w:val="16"/>
                <w:lang w:eastAsia="sk-SK"/>
              </w:rPr>
              <w:t>100</w:t>
            </w:r>
          </w:p>
        </w:tc>
      </w:tr>
    </w:tbl>
    <w:p w14:paraId="13281F4A" w14:textId="77777777" w:rsidR="00906D94" w:rsidRPr="00C9342B" w:rsidRDefault="00906D94" w:rsidP="00C026DA">
      <w:pPr>
        <w:pStyle w:val="Zkladntext"/>
        <w:ind w:left="1146"/>
        <w:jc w:val="left"/>
        <w:rPr>
          <w:sz w:val="16"/>
          <w:szCs w:val="16"/>
        </w:rPr>
      </w:pPr>
    </w:p>
    <w:p w14:paraId="2F822DAF" w14:textId="243097BE" w:rsidR="00906D94" w:rsidRDefault="00906D94" w:rsidP="00906D94">
      <w:pPr>
        <w:pStyle w:val="Zkladntext"/>
        <w:jc w:val="left"/>
        <w:rPr>
          <w:szCs w:val="18"/>
        </w:rPr>
      </w:pPr>
    </w:p>
    <w:p w14:paraId="773A16EE" w14:textId="25082C7E" w:rsidR="00CA6138" w:rsidRDefault="00CA6138" w:rsidP="00906D94">
      <w:pPr>
        <w:pStyle w:val="Zkladntext"/>
        <w:jc w:val="left"/>
        <w:rPr>
          <w:szCs w:val="18"/>
        </w:rPr>
      </w:pPr>
      <w:r>
        <w:rPr>
          <w:szCs w:val="18"/>
        </w:rPr>
        <w:tab/>
        <w:t>Daňové odpisy sa uplatňujú podľa sadieb uvedených v zákone o dani z príjmu platných pre lineárne odpisovanie.</w:t>
      </w:r>
    </w:p>
    <w:p w14:paraId="3FA8FA87" w14:textId="71622AA8" w:rsidR="00906D94" w:rsidRDefault="00906D94" w:rsidP="00906D94">
      <w:pPr>
        <w:pStyle w:val="Zkladntext"/>
        <w:jc w:val="left"/>
        <w:rPr>
          <w:szCs w:val="18"/>
        </w:rPr>
      </w:pPr>
    </w:p>
    <w:p w14:paraId="474B6E20" w14:textId="648464B6" w:rsidR="00EE59EE" w:rsidRDefault="00EE59EE" w:rsidP="00EE59EE">
      <w:pPr>
        <w:pStyle w:val="Zkladntext"/>
        <w:ind w:left="785"/>
        <w:rPr>
          <w:szCs w:val="18"/>
        </w:rPr>
      </w:pPr>
    </w:p>
    <w:p w14:paraId="6AE17B77" w14:textId="77777777" w:rsidR="00A455D5" w:rsidRPr="00A455D5" w:rsidRDefault="00A455D5" w:rsidP="00DA62D7">
      <w:pPr>
        <w:pStyle w:val="Zkladntext"/>
        <w:rPr>
          <w:szCs w:val="18"/>
        </w:rPr>
      </w:pPr>
    </w:p>
    <w:p w14:paraId="674A78D1" w14:textId="77777777" w:rsidR="004D3B4A" w:rsidRPr="00A455D5" w:rsidRDefault="00A455D5" w:rsidP="00C52EC0">
      <w:pPr>
        <w:pStyle w:val="Nadpis1"/>
        <w:numPr>
          <w:ilvl w:val="0"/>
          <w:numId w:val="9"/>
        </w:numPr>
        <w:spacing w:before="120" w:after="60"/>
        <w:ind w:left="426" w:hanging="284"/>
        <w:rPr>
          <w:sz w:val="20"/>
        </w:rPr>
      </w:pPr>
      <w:bookmarkStart w:id="3" w:name="_Toc530739900"/>
      <w:r>
        <w:rPr>
          <w:sz w:val="20"/>
        </w:rPr>
        <w:t xml:space="preserve">Informácie </w:t>
      </w:r>
      <w:r w:rsidR="002C3172" w:rsidRPr="00A455D5">
        <w:rPr>
          <w:sz w:val="20"/>
        </w:rPr>
        <w:t>ktoré vysvetľujú a dopl</w:t>
      </w:r>
      <w:r w:rsidR="00021CB3" w:rsidRPr="00A455D5">
        <w:rPr>
          <w:sz w:val="20"/>
        </w:rPr>
        <w:t>ňujú položky súvahy</w:t>
      </w:r>
      <w:bookmarkEnd w:id="3"/>
    </w:p>
    <w:p w14:paraId="2F09DC0B" w14:textId="77777777" w:rsidR="004D3B4A" w:rsidRPr="00A455D5" w:rsidRDefault="004D3B4A" w:rsidP="004D3B4A">
      <w:pPr>
        <w:pStyle w:val="Hlavika"/>
        <w:numPr>
          <w:ilvl w:val="12"/>
          <w:numId w:val="0"/>
        </w:numPr>
        <w:jc w:val="both"/>
        <w:rPr>
          <w:sz w:val="18"/>
          <w:szCs w:val="18"/>
        </w:rPr>
      </w:pPr>
    </w:p>
    <w:p w14:paraId="284B5DFA" w14:textId="5B90C45E" w:rsidR="004D3B4A" w:rsidRDefault="004D3B4A" w:rsidP="00C52EC0">
      <w:pPr>
        <w:pStyle w:val="Nadpis2"/>
        <w:numPr>
          <w:ilvl w:val="0"/>
          <w:numId w:val="3"/>
        </w:numPr>
        <w:tabs>
          <w:tab w:val="clear" w:pos="360"/>
          <w:tab w:val="num" w:pos="426"/>
        </w:tabs>
        <w:rPr>
          <w:szCs w:val="18"/>
        </w:rPr>
      </w:pPr>
      <w:bookmarkStart w:id="4" w:name="_Toc530739901"/>
      <w:r w:rsidRPr="00A455D5">
        <w:rPr>
          <w:szCs w:val="18"/>
        </w:rPr>
        <w:t>Dlhodobý majetok</w:t>
      </w:r>
      <w:bookmarkEnd w:id="4"/>
    </w:p>
    <w:p w14:paraId="5BCA27F5" w14:textId="756BCBBA" w:rsidR="00C9342B" w:rsidRDefault="00C9342B" w:rsidP="00C9342B"/>
    <w:p w14:paraId="437383B9" w14:textId="30F272C9" w:rsidR="00C9342B" w:rsidRPr="00C9342B" w:rsidRDefault="00C9342B" w:rsidP="00F71D99">
      <w:pPr>
        <w:pStyle w:val="Odsekzoznamu"/>
        <w:ind w:left="360"/>
        <w:rPr>
          <w:u w:val="single"/>
        </w:rPr>
      </w:pPr>
      <w:r>
        <w:t xml:space="preserve"> </w:t>
      </w:r>
      <w:proofErr w:type="spellStart"/>
      <w:r w:rsidRPr="00C9342B">
        <w:rPr>
          <w:u w:val="single"/>
        </w:rPr>
        <w:t>Goodwill</w:t>
      </w:r>
      <w:proofErr w:type="spellEnd"/>
    </w:p>
    <w:p w14:paraId="6E60FA56" w14:textId="77777777" w:rsidR="004D3B4A" w:rsidRPr="00A455D5" w:rsidRDefault="004D3B4A" w:rsidP="004D3B4A">
      <w:pPr>
        <w:pStyle w:val="Zkladntext"/>
        <w:rPr>
          <w:szCs w:val="18"/>
        </w:rPr>
      </w:pPr>
    </w:p>
    <w:p w14:paraId="1970B021" w14:textId="03990B3A" w:rsidR="00A455D5" w:rsidRDefault="00C9342B" w:rsidP="0012533F">
      <w:pPr>
        <w:pStyle w:val="Zkladntext"/>
        <w:ind w:left="360"/>
        <w:rPr>
          <w:szCs w:val="18"/>
        </w:rPr>
      </w:pPr>
      <w:r>
        <w:rPr>
          <w:szCs w:val="18"/>
        </w:rPr>
        <w:t xml:space="preserve">Spoločnosti vznikol </w:t>
      </w:r>
      <w:proofErr w:type="spellStart"/>
      <w:r>
        <w:rPr>
          <w:szCs w:val="18"/>
        </w:rPr>
        <w:t>goodwill</w:t>
      </w:r>
      <w:proofErr w:type="spellEnd"/>
      <w:r>
        <w:rPr>
          <w:szCs w:val="18"/>
        </w:rPr>
        <w:t xml:space="preserve"> v hodnote 9 791 350 EUR z dôvodu zlúčenia s materskou spoločnosťou </w:t>
      </w:r>
      <w:proofErr w:type="spellStart"/>
      <w:r>
        <w:rPr>
          <w:szCs w:val="18"/>
        </w:rPr>
        <w:t>Atrium</w:t>
      </w:r>
      <w:proofErr w:type="spellEnd"/>
      <w:r>
        <w:rPr>
          <w:szCs w:val="18"/>
        </w:rPr>
        <w:t xml:space="preserve"> Dubeň ku dňu 1.10.2013. </w:t>
      </w:r>
      <w:proofErr w:type="spellStart"/>
      <w:r>
        <w:rPr>
          <w:szCs w:val="18"/>
        </w:rPr>
        <w:t>Goodwill</w:t>
      </w:r>
      <w:proofErr w:type="spellEnd"/>
      <w:r>
        <w:rPr>
          <w:szCs w:val="18"/>
        </w:rPr>
        <w:t xml:space="preserve"> bol určený externým znalcom ako rozdiel medzi trhovou hodnotou </w:t>
      </w:r>
      <w:r w:rsidR="00062C1F">
        <w:rPr>
          <w:szCs w:val="18"/>
        </w:rPr>
        <w:t>investície</w:t>
      </w:r>
      <w:r>
        <w:rPr>
          <w:szCs w:val="18"/>
        </w:rPr>
        <w:t xml:space="preserve"> – spoločnosti </w:t>
      </w:r>
      <w:proofErr w:type="spellStart"/>
      <w:r>
        <w:rPr>
          <w:szCs w:val="18"/>
        </w:rPr>
        <w:t>Manhattan</w:t>
      </w:r>
      <w:proofErr w:type="spellEnd"/>
      <w:r>
        <w:rPr>
          <w:szCs w:val="18"/>
        </w:rPr>
        <w:t xml:space="preserve"> </w:t>
      </w:r>
      <w:proofErr w:type="spellStart"/>
      <w:r>
        <w:rPr>
          <w:szCs w:val="18"/>
        </w:rPr>
        <w:t>Development</w:t>
      </w:r>
      <w:proofErr w:type="spellEnd"/>
      <w:r>
        <w:rPr>
          <w:szCs w:val="18"/>
        </w:rPr>
        <w:t xml:space="preserve"> SK s.r.o. </w:t>
      </w:r>
      <w:r w:rsidR="00062C1F">
        <w:rPr>
          <w:szCs w:val="18"/>
        </w:rPr>
        <w:t xml:space="preserve">v sume 9 943 540 EUR a hodnotou vlastného imania spoločnosti </w:t>
      </w:r>
      <w:proofErr w:type="spellStart"/>
      <w:r w:rsidR="00062C1F">
        <w:rPr>
          <w:szCs w:val="18"/>
        </w:rPr>
        <w:t>Manhattan</w:t>
      </w:r>
      <w:proofErr w:type="spellEnd"/>
      <w:r w:rsidR="00062C1F">
        <w:rPr>
          <w:szCs w:val="18"/>
        </w:rPr>
        <w:t xml:space="preserve"> </w:t>
      </w:r>
      <w:proofErr w:type="spellStart"/>
      <w:r w:rsidR="00062C1F">
        <w:rPr>
          <w:szCs w:val="18"/>
        </w:rPr>
        <w:t>Development</w:t>
      </w:r>
      <w:proofErr w:type="spellEnd"/>
      <w:r w:rsidR="00062C1F">
        <w:rPr>
          <w:szCs w:val="18"/>
        </w:rPr>
        <w:t xml:space="preserve"> SK s.r.o. ku dňu zlúčenia v hodnote 152 190 EUR. </w:t>
      </w:r>
    </w:p>
    <w:p w14:paraId="57C85A02" w14:textId="3C31DFC2" w:rsidR="00062C1F" w:rsidRDefault="00062C1F" w:rsidP="0012533F">
      <w:pPr>
        <w:pStyle w:val="Zkladntext"/>
        <w:ind w:left="360"/>
        <w:rPr>
          <w:szCs w:val="18"/>
        </w:rPr>
      </w:pPr>
    </w:p>
    <w:p w14:paraId="3C9BA2DD" w14:textId="6CDE72AA" w:rsidR="00F71D99" w:rsidRDefault="00062C1F" w:rsidP="00F71D99">
      <w:pPr>
        <w:pStyle w:val="Zkladntext"/>
        <w:ind w:left="360"/>
        <w:rPr>
          <w:szCs w:val="18"/>
        </w:rPr>
      </w:pPr>
      <w:r>
        <w:rPr>
          <w:szCs w:val="18"/>
        </w:rPr>
        <w:t xml:space="preserve">Od roku 2015 spoločnosť odpisuje </w:t>
      </w:r>
      <w:proofErr w:type="spellStart"/>
      <w:r>
        <w:rPr>
          <w:szCs w:val="18"/>
        </w:rPr>
        <w:t>goodwill</w:t>
      </w:r>
      <w:proofErr w:type="spellEnd"/>
      <w:r>
        <w:rPr>
          <w:szCs w:val="18"/>
        </w:rPr>
        <w:t xml:space="preserve"> lineárnou metódou, doba odpisovani</w:t>
      </w:r>
      <w:r w:rsidR="0024343A">
        <w:rPr>
          <w:szCs w:val="18"/>
        </w:rPr>
        <w:t>a</w:t>
      </w:r>
      <w:r>
        <w:rPr>
          <w:szCs w:val="18"/>
        </w:rPr>
        <w:t xml:space="preserve"> zodpovedá zostatkovej dobe odpisovania prislúchajúcej budovy. Zároveň je </w:t>
      </w:r>
      <w:proofErr w:type="spellStart"/>
      <w:r>
        <w:rPr>
          <w:szCs w:val="18"/>
        </w:rPr>
        <w:t>goodwill</w:t>
      </w:r>
      <w:proofErr w:type="spellEnd"/>
      <w:r>
        <w:rPr>
          <w:szCs w:val="18"/>
        </w:rPr>
        <w:t xml:space="preserve"> ku koncu účtovného obdobia predmetom testu na zníženie hodnoty.</w:t>
      </w:r>
    </w:p>
    <w:p w14:paraId="74BD0B57" w14:textId="13691181" w:rsidR="00F71D99" w:rsidRDefault="00F71D99" w:rsidP="00F71D99">
      <w:pPr>
        <w:pStyle w:val="Zkladntext"/>
        <w:ind w:left="0"/>
        <w:rPr>
          <w:szCs w:val="18"/>
        </w:rPr>
      </w:pPr>
    </w:p>
    <w:p w14:paraId="40D12FF2" w14:textId="34292597" w:rsidR="00F71D99" w:rsidRDefault="00F71D99" w:rsidP="00F71D99">
      <w:pPr>
        <w:pStyle w:val="Zkladntext"/>
        <w:ind w:left="0"/>
        <w:rPr>
          <w:szCs w:val="18"/>
        </w:rPr>
      </w:pPr>
    </w:p>
    <w:p w14:paraId="26FD724B" w14:textId="64167B2A" w:rsidR="00D4538A" w:rsidRDefault="00D4538A" w:rsidP="00D4538A">
      <w:pPr>
        <w:pStyle w:val="Zkladntext"/>
        <w:ind w:left="0"/>
        <w:rPr>
          <w:szCs w:val="18"/>
        </w:rPr>
      </w:pPr>
    </w:p>
    <w:p w14:paraId="4D7FE4E1" w14:textId="3E7C77C9" w:rsidR="00D4538A" w:rsidRDefault="00D4538A" w:rsidP="00D4538A">
      <w:pPr>
        <w:pStyle w:val="Zkladntext"/>
        <w:ind w:left="0"/>
        <w:rPr>
          <w:szCs w:val="18"/>
        </w:rPr>
      </w:pPr>
    </w:p>
    <w:p w14:paraId="480C3103" w14:textId="47BDABD9" w:rsidR="00D4538A" w:rsidRDefault="00D4538A" w:rsidP="00F23968">
      <w:pPr>
        <w:pStyle w:val="Nadpis2"/>
        <w:numPr>
          <w:ilvl w:val="0"/>
          <w:numId w:val="3"/>
        </w:numPr>
        <w:spacing w:after="240"/>
        <w:rPr>
          <w:szCs w:val="18"/>
        </w:rPr>
      </w:pPr>
      <w:r>
        <w:rPr>
          <w:szCs w:val="18"/>
        </w:rPr>
        <w:t>Informácie o </w:t>
      </w:r>
      <w:r w:rsidR="00B9700C">
        <w:rPr>
          <w:szCs w:val="18"/>
        </w:rPr>
        <w:t>derivátoch</w:t>
      </w:r>
    </w:p>
    <w:p w14:paraId="52738D2B" w14:textId="6577564B" w:rsidR="005F063F" w:rsidRDefault="00B9700C" w:rsidP="00D81690">
      <w:pPr>
        <w:pStyle w:val="Zkladntext"/>
        <w:ind w:left="360"/>
        <w:rPr>
          <w:szCs w:val="18"/>
        </w:rPr>
      </w:pPr>
      <w:r>
        <w:rPr>
          <w:szCs w:val="18"/>
        </w:rPr>
        <w:t xml:space="preserve">Spoločnosť uzatvorila </w:t>
      </w:r>
      <w:r w:rsidR="00A0589D">
        <w:rPr>
          <w:szCs w:val="18"/>
        </w:rPr>
        <w:t xml:space="preserve">v októbri 2020 </w:t>
      </w:r>
      <w:r>
        <w:rPr>
          <w:szCs w:val="18"/>
        </w:rPr>
        <w:t xml:space="preserve">s bankou </w:t>
      </w:r>
      <w:r w:rsidR="00A0589D">
        <w:rPr>
          <w:szCs w:val="18"/>
        </w:rPr>
        <w:t xml:space="preserve">úrokový swap (IRS obchod) na zabezpečenie </w:t>
      </w:r>
      <w:r w:rsidR="008F2F94">
        <w:rPr>
          <w:szCs w:val="18"/>
        </w:rPr>
        <w:t xml:space="preserve">cash </w:t>
      </w:r>
      <w:proofErr w:type="spellStart"/>
      <w:r w:rsidR="008F2F94">
        <w:rPr>
          <w:szCs w:val="18"/>
        </w:rPr>
        <w:t>flow</w:t>
      </w:r>
      <w:proofErr w:type="spellEnd"/>
      <w:r w:rsidR="008F2F94">
        <w:rPr>
          <w:szCs w:val="18"/>
        </w:rPr>
        <w:t xml:space="preserve"> z úrokov z </w:t>
      </w:r>
      <w:r w:rsidR="00D81690">
        <w:rPr>
          <w:szCs w:val="18"/>
        </w:rPr>
        <w:t>bankového</w:t>
      </w:r>
      <w:r w:rsidR="008F2F94">
        <w:rPr>
          <w:szCs w:val="18"/>
        </w:rPr>
        <w:t xml:space="preserve"> úveru </w:t>
      </w:r>
      <w:r w:rsidR="00D81690">
        <w:rPr>
          <w:szCs w:val="18"/>
        </w:rPr>
        <w:t xml:space="preserve">do </w:t>
      </w:r>
      <w:r w:rsidR="0024343A">
        <w:rPr>
          <w:szCs w:val="18"/>
        </w:rPr>
        <w:t>júna</w:t>
      </w:r>
      <w:r w:rsidR="00D81690">
        <w:rPr>
          <w:szCs w:val="18"/>
        </w:rPr>
        <w:t xml:space="preserve"> 2025</w:t>
      </w:r>
      <w:r w:rsidR="009D0821">
        <w:rPr>
          <w:szCs w:val="18"/>
        </w:rPr>
        <w:t>.</w:t>
      </w:r>
      <w:r w:rsidR="00D94C2A">
        <w:rPr>
          <w:szCs w:val="18"/>
        </w:rPr>
        <w:t xml:space="preserve"> Pomyselná istina úrokového swapu kryje 70% polovice </w:t>
      </w:r>
      <w:r w:rsidR="0024343A">
        <w:rPr>
          <w:szCs w:val="18"/>
        </w:rPr>
        <w:t>úverového</w:t>
      </w:r>
      <w:r w:rsidR="00D94C2A">
        <w:rPr>
          <w:szCs w:val="18"/>
        </w:rPr>
        <w:t xml:space="preserve"> záväzku podľa splátkového kalendára </w:t>
      </w:r>
      <w:r w:rsidR="0024343A">
        <w:rPr>
          <w:szCs w:val="18"/>
        </w:rPr>
        <w:t>k úverovej</w:t>
      </w:r>
      <w:r w:rsidR="00D94C2A">
        <w:rPr>
          <w:szCs w:val="18"/>
        </w:rPr>
        <w:t xml:space="preserve"> zmluv</w:t>
      </w:r>
      <w:r w:rsidR="0024343A">
        <w:rPr>
          <w:szCs w:val="18"/>
        </w:rPr>
        <w:t>e</w:t>
      </w:r>
      <w:r w:rsidR="00D94C2A">
        <w:rPr>
          <w:szCs w:val="18"/>
        </w:rPr>
        <w:t>.</w:t>
      </w:r>
      <w:r w:rsidR="009D0821">
        <w:rPr>
          <w:szCs w:val="18"/>
        </w:rPr>
        <w:t xml:space="preserve"> </w:t>
      </w:r>
      <w:r w:rsidR="00D81690">
        <w:rPr>
          <w:szCs w:val="18"/>
        </w:rPr>
        <w:t xml:space="preserve">Fixný úrok hradený spoločnosťou je 0,29%, variabilný úrok hradený bankou je 3M EURIBOR </w:t>
      </w:r>
      <w:r w:rsidR="00D81690" w:rsidRPr="00D81690">
        <w:rPr>
          <w:szCs w:val="18"/>
        </w:rPr>
        <w:t>ak hodnota 3M EURIBOR v Deň fixovania, ktorý sa vzťahuje k danému Úrokovému obdobiu, je vyššia ako 0 % p. a.; alebo</w:t>
      </w:r>
      <w:r w:rsidR="00D81690">
        <w:rPr>
          <w:szCs w:val="18"/>
        </w:rPr>
        <w:t xml:space="preserve"> </w:t>
      </w:r>
      <w:r w:rsidR="00D81690" w:rsidRPr="00D81690">
        <w:rPr>
          <w:szCs w:val="18"/>
        </w:rPr>
        <w:t>0 % p. a., ak hodnota 3M EURIBOR v Deň fixovania, ktorý sa vzťahuje k danému Úrokovému obdobiu, je rovná alebo nižšia ako 0 % p. a</w:t>
      </w:r>
      <w:r w:rsidR="00D81690">
        <w:rPr>
          <w:szCs w:val="18"/>
        </w:rPr>
        <w:t xml:space="preserve"> . </w:t>
      </w:r>
    </w:p>
    <w:p w14:paraId="23EB02A7" w14:textId="09D18E86" w:rsidR="00B64A74" w:rsidRDefault="00B64A74" w:rsidP="00CA441D">
      <w:pPr>
        <w:pStyle w:val="Zkladntext"/>
        <w:rPr>
          <w:szCs w:val="18"/>
        </w:rPr>
      </w:pPr>
    </w:p>
    <w:p w14:paraId="7E2BE75D" w14:textId="77777777" w:rsidR="002E0642" w:rsidRDefault="002E0642" w:rsidP="00DC4F15">
      <w:pPr>
        <w:pStyle w:val="Zkladntext"/>
        <w:rPr>
          <w:szCs w:val="18"/>
        </w:rPr>
      </w:pPr>
    </w:p>
    <w:p w14:paraId="39A253BC" w14:textId="77777777" w:rsidR="005A45B7" w:rsidRPr="00FE4D63" w:rsidRDefault="005A45B7" w:rsidP="00E231BA">
      <w:pPr>
        <w:pStyle w:val="Zkladntext"/>
        <w:rPr>
          <w:sz w:val="20"/>
        </w:rPr>
      </w:pPr>
    </w:p>
    <w:p w14:paraId="237337C7" w14:textId="186C78B2" w:rsidR="00E231BA" w:rsidRDefault="008F2F94" w:rsidP="00E231BA">
      <w:pPr>
        <w:pStyle w:val="Nadpis2"/>
        <w:rPr>
          <w:szCs w:val="18"/>
        </w:rPr>
      </w:pPr>
      <w:bookmarkStart w:id="5" w:name="_Toc530739912"/>
      <w:r>
        <w:rPr>
          <w:szCs w:val="18"/>
        </w:rPr>
        <w:t>Záväzky</w:t>
      </w:r>
      <w:bookmarkEnd w:id="5"/>
    </w:p>
    <w:p w14:paraId="145EFD9D" w14:textId="77777777" w:rsidR="0016540F" w:rsidRPr="0016540F" w:rsidRDefault="0016540F" w:rsidP="0016540F"/>
    <w:p w14:paraId="49505838" w14:textId="710C7E64" w:rsidR="008F2F94" w:rsidRPr="008C2CB7" w:rsidRDefault="008F2F94" w:rsidP="00F23968">
      <w:pPr>
        <w:pStyle w:val="Odsekzoznamu"/>
        <w:ind w:left="360"/>
        <w:rPr>
          <w:sz w:val="18"/>
          <w:szCs w:val="18"/>
        </w:rPr>
      </w:pPr>
      <w:r w:rsidRPr="008C2CB7">
        <w:rPr>
          <w:sz w:val="18"/>
          <w:szCs w:val="18"/>
        </w:rPr>
        <w:t xml:space="preserve">Záväzky </w:t>
      </w:r>
      <w:r w:rsidR="00613771" w:rsidRPr="008C2CB7">
        <w:rPr>
          <w:sz w:val="18"/>
          <w:szCs w:val="18"/>
        </w:rPr>
        <w:t xml:space="preserve">zabezpečené záložným právom </w:t>
      </w:r>
      <w:r w:rsidRPr="008C2CB7">
        <w:rPr>
          <w:sz w:val="18"/>
          <w:szCs w:val="18"/>
        </w:rPr>
        <w:t>podľa zostatkovej doby splatnosti</w:t>
      </w:r>
      <w:r w:rsidR="00613771" w:rsidRPr="008C2CB7">
        <w:rPr>
          <w:sz w:val="18"/>
          <w:szCs w:val="18"/>
        </w:rPr>
        <w:t>:</w:t>
      </w:r>
    </w:p>
    <w:p w14:paraId="4A822469" w14:textId="4CA0B47B" w:rsidR="00613771" w:rsidRDefault="00613771" w:rsidP="00613771">
      <w:pPr>
        <w:pStyle w:val="Nadpis2"/>
        <w:numPr>
          <w:ilvl w:val="0"/>
          <w:numId w:val="0"/>
        </w:numPr>
        <w:ind w:left="360"/>
      </w:pPr>
    </w:p>
    <w:p w14:paraId="4C38B690" w14:textId="36C09106" w:rsidR="00613771" w:rsidRDefault="00613771" w:rsidP="00613771"/>
    <w:tbl>
      <w:tblPr>
        <w:tblW w:w="9200" w:type="dxa"/>
        <w:tblCellMar>
          <w:left w:w="70" w:type="dxa"/>
          <w:right w:w="70" w:type="dxa"/>
        </w:tblCellMar>
        <w:tblLook w:val="04A0" w:firstRow="1" w:lastRow="0" w:firstColumn="1" w:lastColumn="0" w:noHBand="0" w:noVBand="1"/>
      </w:tblPr>
      <w:tblGrid>
        <w:gridCol w:w="4060"/>
        <w:gridCol w:w="505"/>
        <w:gridCol w:w="1300"/>
        <w:gridCol w:w="960"/>
        <w:gridCol w:w="1120"/>
        <w:gridCol w:w="1260"/>
      </w:tblGrid>
      <w:tr w:rsidR="00613771" w:rsidRPr="00613771" w14:paraId="4C9B17BB" w14:textId="77777777" w:rsidTr="00613771">
        <w:trPr>
          <w:trHeight w:val="675"/>
        </w:trPr>
        <w:tc>
          <w:tcPr>
            <w:tcW w:w="4060" w:type="dxa"/>
            <w:tcBorders>
              <w:top w:val="nil"/>
              <w:left w:val="nil"/>
              <w:bottom w:val="nil"/>
              <w:right w:val="nil"/>
            </w:tcBorders>
            <w:shd w:val="clear" w:color="000000" w:fill="FFFFFF"/>
            <w:noWrap/>
            <w:vAlign w:val="center"/>
            <w:hideMark/>
          </w:tcPr>
          <w:p w14:paraId="6C27AFEF" w14:textId="77777777" w:rsidR="00613771" w:rsidRPr="00613771" w:rsidRDefault="00613771" w:rsidP="00613771">
            <w:pPr>
              <w:rPr>
                <w:b/>
                <w:bCs/>
                <w:color w:val="000000"/>
                <w:sz w:val="16"/>
                <w:szCs w:val="16"/>
                <w:lang w:eastAsia="sk-SK"/>
              </w:rPr>
            </w:pPr>
            <w:r w:rsidRPr="00613771">
              <w:rPr>
                <w:b/>
                <w:bCs/>
                <w:color w:val="000000"/>
                <w:sz w:val="16"/>
                <w:szCs w:val="16"/>
                <w:lang w:eastAsia="sk-SK"/>
              </w:rPr>
              <w:t>Názov položky</w:t>
            </w:r>
          </w:p>
        </w:tc>
        <w:tc>
          <w:tcPr>
            <w:tcW w:w="500" w:type="dxa"/>
            <w:tcBorders>
              <w:top w:val="nil"/>
              <w:left w:val="nil"/>
              <w:bottom w:val="single" w:sz="4" w:space="0" w:color="auto"/>
              <w:right w:val="nil"/>
            </w:tcBorders>
            <w:shd w:val="clear" w:color="000000" w:fill="FFFFFF"/>
            <w:vAlign w:val="center"/>
            <w:hideMark/>
          </w:tcPr>
          <w:p w14:paraId="499560A8" w14:textId="77777777" w:rsidR="00613771" w:rsidRPr="00613771" w:rsidRDefault="00613771" w:rsidP="00613771">
            <w:pPr>
              <w:jc w:val="center"/>
              <w:rPr>
                <w:color w:val="000000"/>
                <w:sz w:val="16"/>
                <w:szCs w:val="16"/>
                <w:lang w:eastAsia="sk-SK"/>
              </w:rPr>
            </w:pPr>
            <w:r w:rsidRPr="00613771">
              <w:rPr>
                <w:color w:val="000000"/>
                <w:sz w:val="16"/>
                <w:szCs w:val="16"/>
                <w:lang w:eastAsia="sk-SK"/>
              </w:rPr>
              <w:t>Mena</w:t>
            </w:r>
          </w:p>
        </w:tc>
        <w:tc>
          <w:tcPr>
            <w:tcW w:w="1300" w:type="dxa"/>
            <w:tcBorders>
              <w:top w:val="nil"/>
              <w:left w:val="nil"/>
              <w:bottom w:val="single" w:sz="4" w:space="0" w:color="auto"/>
              <w:right w:val="nil"/>
            </w:tcBorders>
            <w:shd w:val="clear" w:color="000000" w:fill="FFFFFF"/>
            <w:vAlign w:val="center"/>
            <w:hideMark/>
          </w:tcPr>
          <w:p w14:paraId="02A9D830" w14:textId="77777777" w:rsidR="00613771" w:rsidRPr="00613771" w:rsidRDefault="00613771" w:rsidP="00613771">
            <w:pPr>
              <w:jc w:val="center"/>
              <w:rPr>
                <w:color w:val="000000"/>
                <w:sz w:val="16"/>
                <w:szCs w:val="16"/>
                <w:lang w:eastAsia="sk-SK"/>
              </w:rPr>
            </w:pPr>
            <w:r w:rsidRPr="00613771">
              <w:rPr>
                <w:color w:val="000000"/>
                <w:sz w:val="16"/>
                <w:szCs w:val="16"/>
                <w:lang w:eastAsia="sk-SK"/>
              </w:rPr>
              <w:t xml:space="preserve">Úrok </w:t>
            </w:r>
            <w:proofErr w:type="spellStart"/>
            <w:r w:rsidRPr="00613771">
              <w:rPr>
                <w:color w:val="000000"/>
                <w:sz w:val="16"/>
                <w:szCs w:val="16"/>
                <w:lang w:eastAsia="sk-SK"/>
              </w:rPr>
              <w:t>p.a</w:t>
            </w:r>
            <w:proofErr w:type="spellEnd"/>
            <w:r w:rsidRPr="00613771">
              <w:rPr>
                <w:color w:val="000000"/>
                <w:sz w:val="16"/>
                <w:szCs w:val="16"/>
                <w:lang w:eastAsia="sk-SK"/>
              </w:rPr>
              <w:t>.  v %</w:t>
            </w:r>
          </w:p>
        </w:tc>
        <w:tc>
          <w:tcPr>
            <w:tcW w:w="960" w:type="dxa"/>
            <w:tcBorders>
              <w:top w:val="nil"/>
              <w:left w:val="nil"/>
              <w:bottom w:val="single" w:sz="4" w:space="0" w:color="auto"/>
              <w:right w:val="nil"/>
            </w:tcBorders>
            <w:shd w:val="clear" w:color="000000" w:fill="FFFFFF"/>
            <w:vAlign w:val="center"/>
            <w:hideMark/>
          </w:tcPr>
          <w:p w14:paraId="48D76408" w14:textId="77777777" w:rsidR="00613771" w:rsidRPr="00613771" w:rsidRDefault="00613771" w:rsidP="00613771">
            <w:pPr>
              <w:jc w:val="center"/>
              <w:rPr>
                <w:color w:val="000000"/>
                <w:sz w:val="16"/>
                <w:szCs w:val="16"/>
                <w:lang w:eastAsia="sk-SK"/>
              </w:rPr>
            </w:pPr>
            <w:r w:rsidRPr="00613771">
              <w:rPr>
                <w:color w:val="000000"/>
                <w:sz w:val="16"/>
                <w:szCs w:val="16"/>
                <w:lang w:eastAsia="sk-SK"/>
              </w:rPr>
              <w:t>Dátum konečnej splatnosti</w:t>
            </w:r>
          </w:p>
        </w:tc>
        <w:tc>
          <w:tcPr>
            <w:tcW w:w="1120" w:type="dxa"/>
            <w:tcBorders>
              <w:top w:val="nil"/>
              <w:left w:val="nil"/>
              <w:bottom w:val="single" w:sz="4" w:space="0" w:color="auto"/>
              <w:right w:val="nil"/>
            </w:tcBorders>
            <w:shd w:val="clear" w:color="000000" w:fill="FFFFFF"/>
            <w:vAlign w:val="center"/>
            <w:hideMark/>
          </w:tcPr>
          <w:p w14:paraId="0A256266" w14:textId="77777777" w:rsidR="00613771" w:rsidRPr="00613771" w:rsidRDefault="00613771" w:rsidP="00613771">
            <w:pPr>
              <w:jc w:val="right"/>
              <w:rPr>
                <w:color w:val="000000"/>
                <w:sz w:val="16"/>
                <w:szCs w:val="16"/>
                <w:lang w:eastAsia="sk-SK"/>
              </w:rPr>
            </w:pPr>
            <w:r w:rsidRPr="00613771">
              <w:rPr>
                <w:color w:val="000000"/>
                <w:sz w:val="16"/>
                <w:szCs w:val="16"/>
                <w:lang w:eastAsia="sk-SK"/>
              </w:rPr>
              <w:t>Suma istiny          k 31.12.2020</w:t>
            </w:r>
          </w:p>
        </w:tc>
        <w:tc>
          <w:tcPr>
            <w:tcW w:w="1260" w:type="dxa"/>
            <w:tcBorders>
              <w:top w:val="nil"/>
              <w:left w:val="nil"/>
              <w:bottom w:val="single" w:sz="4" w:space="0" w:color="auto"/>
              <w:right w:val="nil"/>
            </w:tcBorders>
            <w:shd w:val="clear" w:color="000000" w:fill="FFFFFF"/>
            <w:vAlign w:val="center"/>
            <w:hideMark/>
          </w:tcPr>
          <w:p w14:paraId="573CA537" w14:textId="77777777" w:rsidR="00613771" w:rsidRPr="00613771" w:rsidRDefault="00613771" w:rsidP="00613771">
            <w:pPr>
              <w:jc w:val="right"/>
              <w:rPr>
                <w:color w:val="000000"/>
                <w:sz w:val="16"/>
                <w:szCs w:val="16"/>
                <w:lang w:eastAsia="sk-SK"/>
              </w:rPr>
            </w:pPr>
            <w:r w:rsidRPr="00613771">
              <w:rPr>
                <w:color w:val="000000"/>
                <w:sz w:val="16"/>
                <w:szCs w:val="16"/>
                <w:lang w:eastAsia="sk-SK"/>
              </w:rPr>
              <w:t>Suma istiny  k 31.12.2019</w:t>
            </w:r>
          </w:p>
        </w:tc>
      </w:tr>
      <w:tr w:rsidR="00613771" w:rsidRPr="00613771" w14:paraId="5E902054" w14:textId="77777777" w:rsidTr="00613771">
        <w:trPr>
          <w:trHeight w:val="300"/>
        </w:trPr>
        <w:tc>
          <w:tcPr>
            <w:tcW w:w="4060" w:type="dxa"/>
            <w:tcBorders>
              <w:top w:val="nil"/>
              <w:left w:val="nil"/>
              <w:bottom w:val="nil"/>
              <w:right w:val="nil"/>
            </w:tcBorders>
            <w:shd w:val="clear" w:color="000000" w:fill="FFFFFF"/>
            <w:noWrap/>
            <w:vAlign w:val="center"/>
            <w:hideMark/>
          </w:tcPr>
          <w:p w14:paraId="74EA3839" w14:textId="77777777" w:rsidR="00613771" w:rsidRPr="00613771" w:rsidRDefault="00613771" w:rsidP="00613771">
            <w:pPr>
              <w:rPr>
                <w:b/>
                <w:bCs/>
                <w:color w:val="000000"/>
                <w:sz w:val="16"/>
                <w:szCs w:val="16"/>
                <w:lang w:eastAsia="sk-SK"/>
              </w:rPr>
            </w:pPr>
            <w:r w:rsidRPr="00613771">
              <w:rPr>
                <w:b/>
                <w:bCs/>
                <w:sz w:val="16"/>
                <w:szCs w:val="16"/>
                <w:lang w:eastAsia="sk-SK"/>
              </w:rPr>
              <w:t>Dlhodobé bankové úvery</w:t>
            </w:r>
          </w:p>
        </w:tc>
        <w:tc>
          <w:tcPr>
            <w:tcW w:w="500" w:type="dxa"/>
            <w:tcBorders>
              <w:top w:val="nil"/>
              <w:left w:val="nil"/>
              <w:bottom w:val="nil"/>
              <w:right w:val="nil"/>
            </w:tcBorders>
            <w:shd w:val="clear" w:color="000000" w:fill="FFFFFF"/>
            <w:vAlign w:val="center"/>
            <w:hideMark/>
          </w:tcPr>
          <w:p w14:paraId="587BD3FF" w14:textId="77777777" w:rsidR="00613771" w:rsidRPr="00613771" w:rsidRDefault="00613771" w:rsidP="00613771">
            <w:pPr>
              <w:jc w:val="center"/>
              <w:rPr>
                <w:color w:val="000000"/>
                <w:sz w:val="16"/>
                <w:szCs w:val="16"/>
                <w:lang w:eastAsia="sk-SK"/>
              </w:rPr>
            </w:pPr>
            <w:r w:rsidRPr="00613771">
              <w:rPr>
                <w:color w:val="000000"/>
                <w:sz w:val="16"/>
                <w:szCs w:val="16"/>
                <w:lang w:eastAsia="sk-SK"/>
              </w:rPr>
              <w:t> </w:t>
            </w:r>
          </w:p>
        </w:tc>
        <w:tc>
          <w:tcPr>
            <w:tcW w:w="1300" w:type="dxa"/>
            <w:tcBorders>
              <w:top w:val="nil"/>
              <w:left w:val="nil"/>
              <w:bottom w:val="nil"/>
              <w:right w:val="nil"/>
            </w:tcBorders>
            <w:shd w:val="clear" w:color="000000" w:fill="FFFFFF"/>
            <w:vAlign w:val="center"/>
            <w:hideMark/>
          </w:tcPr>
          <w:p w14:paraId="2180D00E"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nil"/>
              <w:left w:val="nil"/>
              <w:bottom w:val="nil"/>
              <w:right w:val="nil"/>
            </w:tcBorders>
            <w:shd w:val="clear" w:color="000000" w:fill="FFFFFF"/>
            <w:vAlign w:val="center"/>
            <w:hideMark/>
          </w:tcPr>
          <w:p w14:paraId="65BA6A92"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nil"/>
              <w:left w:val="nil"/>
              <w:bottom w:val="nil"/>
              <w:right w:val="nil"/>
            </w:tcBorders>
            <w:shd w:val="clear" w:color="000000" w:fill="FFFFFF"/>
            <w:vAlign w:val="center"/>
            <w:hideMark/>
          </w:tcPr>
          <w:p w14:paraId="3B9759CD" w14:textId="77777777" w:rsidR="00613771" w:rsidRPr="00613771" w:rsidRDefault="00613771" w:rsidP="00613771">
            <w:pPr>
              <w:jc w:val="right"/>
              <w:rPr>
                <w:color w:val="000000"/>
                <w:sz w:val="16"/>
                <w:szCs w:val="16"/>
                <w:lang w:eastAsia="sk-SK"/>
              </w:rPr>
            </w:pPr>
            <w:r w:rsidRPr="00613771">
              <w:rPr>
                <w:sz w:val="16"/>
                <w:szCs w:val="16"/>
                <w:lang w:eastAsia="sk-SK"/>
              </w:rPr>
              <w:t> </w:t>
            </w:r>
          </w:p>
        </w:tc>
        <w:tc>
          <w:tcPr>
            <w:tcW w:w="1260" w:type="dxa"/>
            <w:tcBorders>
              <w:top w:val="nil"/>
              <w:left w:val="nil"/>
              <w:bottom w:val="nil"/>
              <w:right w:val="nil"/>
            </w:tcBorders>
            <w:shd w:val="clear" w:color="000000" w:fill="FFFFFF"/>
            <w:vAlign w:val="center"/>
            <w:hideMark/>
          </w:tcPr>
          <w:p w14:paraId="385CE37E" w14:textId="77777777" w:rsidR="00613771" w:rsidRPr="00613771" w:rsidRDefault="00613771" w:rsidP="00613771">
            <w:pPr>
              <w:jc w:val="right"/>
              <w:rPr>
                <w:color w:val="000000"/>
                <w:sz w:val="16"/>
                <w:szCs w:val="16"/>
                <w:lang w:eastAsia="sk-SK"/>
              </w:rPr>
            </w:pPr>
            <w:r w:rsidRPr="00613771">
              <w:rPr>
                <w:sz w:val="16"/>
                <w:szCs w:val="16"/>
                <w:lang w:eastAsia="sk-SK"/>
              </w:rPr>
              <w:t> </w:t>
            </w:r>
          </w:p>
        </w:tc>
      </w:tr>
      <w:tr w:rsidR="00613771" w:rsidRPr="00613771" w14:paraId="03F1F60D" w14:textId="77777777" w:rsidTr="00613771">
        <w:trPr>
          <w:trHeight w:val="420"/>
        </w:trPr>
        <w:tc>
          <w:tcPr>
            <w:tcW w:w="4060" w:type="dxa"/>
            <w:tcBorders>
              <w:top w:val="nil"/>
              <w:left w:val="nil"/>
              <w:bottom w:val="nil"/>
              <w:right w:val="nil"/>
            </w:tcBorders>
            <w:shd w:val="clear" w:color="000000" w:fill="FFFFFF"/>
            <w:vAlign w:val="center"/>
            <w:hideMark/>
          </w:tcPr>
          <w:p w14:paraId="5A352243" w14:textId="77777777" w:rsidR="00613771" w:rsidRPr="00613771" w:rsidRDefault="00613771" w:rsidP="00613771">
            <w:pPr>
              <w:rPr>
                <w:color w:val="000000"/>
                <w:sz w:val="16"/>
                <w:szCs w:val="16"/>
                <w:lang w:eastAsia="sk-SK"/>
              </w:rPr>
            </w:pPr>
            <w:r w:rsidRPr="00613771">
              <w:rPr>
                <w:color w:val="000000"/>
                <w:sz w:val="16"/>
                <w:szCs w:val="16"/>
                <w:lang w:eastAsia="sk-SK"/>
              </w:rPr>
              <w:t xml:space="preserve">bankový úver so splatnosťou jeden rok až päť rokov </w:t>
            </w:r>
          </w:p>
        </w:tc>
        <w:tc>
          <w:tcPr>
            <w:tcW w:w="500" w:type="dxa"/>
            <w:tcBorders>
              <w:top w:val="nil"/>
              <w:left w:val="nil"/>
              <w:bottom w:val="nil"/>
              <w:right w:val="nil"/>
            </w:tcBorders>
            <w:shd w:val="clear" w:color="000000" w:fill="FFFFFF"/>
            <w:vAlign w:val="center"/>
            <w:hideMark/>
          </w:tcPr>
          <w:p w14:paraId="437045D2" w14:textId="77777777" w:rsidR="00613771" w:rsidRPr="00613771" w:rsidRDefault="00613771" w:rsidP="00613771">
            <w:pPr>
              <w:jc w:val="center"/>
              <w:rPr>
                <w:color w:val="000000"/>
                <w:sz w:val="16"/>
                <w:szCs w:val="16"/>
                <w:lang w:eastAsia="sk-SK"/>
              </w:rPr>
            </w:pPr>
            <w:r w:rsidRPr="00613771">
              <w:rPr>
                <w:color w:val="000000"/>
                <w:sz w:val="16"/>
                <w:szCs w:val="16"/>
                <w:lang w:eastAsia="sk-SK"/>
              </w:rPr>
              <w:t>EUR</w:t>
            </w:r>
          </w:p>
        </w:tc>
        <w:tc>
          <w:tcPr>
            <w:tcW w:w="1300" w:type="dxa"/>
            <w:tcBorders>
              <w:top w:val="nil"/>
              <w:left w:val="nil"/>
              <w:bottom w:val="nil"/>
              <w:right w:val="nil"/>
            </w:tcBorders>
            <w:shd w:val="clear" w:color="000000" w:fill="FFFFFF"/>
            <w:vAlign w:val="center"/>
            <w:hideMark/>
          </w:tcPr>
          <w:p w14:paraId="45336F31" w14:textId="77777777" w:rsidR="00613771" w:rsidRPr="00613771" w:rsidRDefault="00613771" w:rsidP="00613771">
            <w:pPr>
              <w:jc w:val="center"/>
              <w:rPr>
                <w:color w:val="000000"/>
                <w:sz w:val="14"/>
                <w:szCs w:val="14"/>
                <w:lang w:eastAsia="sk-SK"/>
              </w:rPr>
            </w:pPr>
            <w:r w:rsidRPr="00613771">
              <w:rPr>
                <w:sz w:val="14"/>
                <w:szCs w:val="14"/>
                <w:lang w:eastAsia="sk-SK"/>
              </w:rPr>
              <w:t>3M EURIBOR+2,05%</w:t>
            </w:r>
          </w:p>
        </w:tc>
        <w:tc>
          <w:tcPr>
            <w:tcW w:w="960" w:type="dxa"/>
            <w:tcBorders>
              <w:top w:val="nil"/>
              <w:left w:val="nil"/>
              <w:bottom w:val="nil"/>
              <w:right w:val="nil"/>
            </w:tcBorders>
            <w:shd w:val="clear" w:color="000000" w:fill="FFFFFF"/>
            <w:vAlign w:val="center"/>
            <w:hideMark/>
          </w:tcPr>
          <w:p w14:paraId="613D85D6" w14:textId="77777777" w:rsidR="00613771" w:rsidRPr="00613771" w:rsidRDefault="00613771" w:rsidP="00613771">
            <w:pPr>
              <w:jc w:val="center"/>
              <w:rPr>
                <w:color w:val="000000"/>
                <w:sz w:val="16"/>
                <w:szCs w:val="16"/>
                <w:lang w:eastAsia="sk-SK"/>
              </w:rPr>
            </w:pPr>
            <w:r w:rsidRPr="00613771">
              <w:rPr>
                <w:sz w:val="16"/>
                <w:szCs w:val="16"/>
                <w:lang w:eastAsia="sk-SK"/>
              </w:rPr>
              <w:t>30.6.2025</w:t>
            </w:r>
          </w:p>
        </w:tc>
        <w:tc>
          <w:tcPr>
            <w:tcW w:w="1120" w:type="dxa"/>
            <w:tcBorders>
              <w:top w:val="nil"/>
              <w:left w:val="nil"/>
              <w:bottom w:val="nil"/>
              <w:right w:val="nil"/>
            </w:tcBorders>
            <w:shd w:val="clear" w:color="000000" w:fill="FFFFFF"/>
            <w:vAlign w:val="center"/>
            <w:hideMark/>
          </w:tcPr>
          <w:p w14:paraId="1044572F" w14:textId="77777777" w:rsidR="00613771" w:rsidRPr="00613771" w:rsidRDefault="00613771" w:rsidP="00613771">
            <w:pPr>
              <w:jc w:val="right"/>
              <w:rPr>
                <w:color w:val="000000"/>
                <w:sz w:val="16"/>
                <w:szCs w:val="16"/>
                <w:lang w:eastAsia="sk-SK"/>
              </w:rPr>
            </w:pPr>
            <w:r w:rsidRPr="00613771">
              <w:rPr>
                <w:sz w:val="16"/>
                <w:szCs w:val="16"/>
                <w:lang w:eastAsia="sk-SK"/>
              </w:rPr>
              <w:t>25 157 000</w:t>
            </w:r>
          </w:p>
        </w:tc>
        <w:tc>
          <w:tcPr>
            <w:tcW w:w="1260" w:type="dxa"/>
            <w:tcBorders>
              <w:top w:val="nil"/>
              <w:left w:val="nil"/>
              <w:bottom w:val="nil"/>
              <w:right w:val="nil"/>
            </w:tcBorders>
            <w:shd w:val="clear" w:color="000000" w:fill="FFFFFF"/>
            <w:vAlign w:val="center"/>
            <w:hideMark/>
          </w:tcPr>
          <w:p w14:paraId="28D163E4" w14:textId="77777777" w:rsidR="00613771" w:rsidRPr="00613771" w:rsidRDefault="00613771" w:rsidP="00613771">
            <w:pPr>
              <w:jc w:val="right"/>
              <w:rPr>
                <w:color w:val="000000"/>
                <w:sz w:val="16"/>
                <w:szCs w:val="16"/>
                <w:lang w:eastAsia="sk-SK"/>
              </w:rPr>
            </w:pPr>
            <w:r w:rsidRPr="00613771">
              <w:rPr>
                <w:sz w:val="16"/>
                <w:szCs w:val="16"/>
                <w:lang w:eastAsia="sk-SK"/>
              </w:rPr>
              <w:t>25 350 000</w:t>
            </w:r>
          </w:p>
        </w:tc>
      </w:tr>
      <w:tr w:rsidR="00613771" w:rsidRPr="00613771" w14:paraId="7E2A70B7" w14:textId="77777777" w:rsidTr="00613771">
        <w:trPr>
          <w:trHeight w:val="300"/>
        </w:trPr>
        <w:tc>
          <w:tcPr>
            <w:tcW w:w="4060" w:type="dxa"/>
            <w:tcBorders>
              <w:top w:val="single" w:sz="4" w:space="0" w:color="auto"/>
              <w:left w:val="nil"/>
              <w:bottom w:val="single" w:sz="4" w:space="0" w:color="auto"/>
              <w:right w:val="nil"/>
            </w:tcBorders>
            <w:shd w:val="clear" w:color="000000" w:fill="FFFFFF"/>
            <w:vAlign w:val="center"/>
            <w:hideMark/>
          </w:tcPr>
          <w:p w14:paraId="74790A7D" w14:textId="77777777" w:rsidR="00613771" w:rsidRPr="00613771" w:rsidRDefault="00613771" w:rsidP="00613771">
            <w:pPr>
              <w:rPr>
                <w:b/>
                <w:bCs/>
                <w:color w:val="000000"/>
                <w:sz w:val="16"/>
                <w:szCs w:val="16"/>
                <w:lang w:eastAsia="sk-SK"/>
              </w:rPr>
            </w:pPr>
            <w:r w:rsidRPr="00613771">
              <w:rPr>
                <w:b/>
                <w:bCs/>
                <w:color w:val="000000"/>
                <w:sz w:val="16"/>
                <w:szCs w:val="16"/>
                <w:lang w:eastAsia="sk-SK"/>
              </w:rPr>
              <w:t> </w:t>
            </w:r>
          </w:p>
        </w:tc>
        <w:tc>
          <w:tcPr>
            <w:tcW w:w="500" w:type="dxa"/>
            <w:tcBorders>
              <w:top w:val="single" w:sz="4" w:space="0" w:color="auto"/>
              <w:left w:val="nil"/>
              <w:bottom w:val="single" w:sz="4" w:space="0" w:color="auto"/>
              <w:right w:val="nil"/>
            </w:tcBorders>
            <w:shd w:val="clear" w:color="000000" w:fill="FFFFFF"/>
            <w:vAlign w:val="center"/>
            <w:hideMark/>
          </w:tcPr>
          <w:p w14:paraId="62945F56" w14:textId="77777777" w:rsidR="00613771" w:rsidRPr="00613771" w:rsidRDefault="00613771" w:rsidP="00613771">
            <w:pPr>
              <w:jc w:val="center"/>
              <w:rPr>
                <w:b/>
                <w:bCs/>
                <w:color w:val="000000"/>
                <w:sz w:val="16"/>
                <w:szCs w:val="16"/>
                <w:lang w:eastAsia="sk-SK"/>
              </w:rPr>
            </w:pPr>
            <w:r w:rsidRPr="00613771">
              <w:rPr>
                <w:b/>
                <w:bCs/>
                <w:color w:val="000000"/>
                <w:sz w:val="16"/>
                <w:szCs w:val="16"/>
                <w:lang w:eastAsia="sk-SK"/>
              </w:rPr>
              <w:t> </w:t>
            </w:r>
          </w:p>
        </w:tc>
        <w:tc>
          <w:tcPr>
            <w:tcW w:w="1300" w:type="dxa"/>
            <w:tcBorders>
              <w:top w:val="single" w:sz="4" w:space="0" w:color="auto"/>
              <w:left w:val="nil"/>
              <w:bottom w:val="single" w:sz="4" w:space="0" w:color="auto"/>
              <w:right w:val="nil"/>
            </w:tcBorders>
            <w:shd w:val="clear" w:color="000000" w:fill="FFFFFF"/>
            <w:noWrap/>
            <w:vAlign w:val="center"/>
            <w:hideMark/>
          </w:tcPr>
          <w:p w14:paraId="711A3EE1"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14:paraId="16EB395F"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single" w:sz="4" w:space="0" w:color="auto"/>
              <w:left w:val="nil"/>
              <w:bottom w:val="single" w:sz="4" w:space="0" w:color="auto"/>
              <w:right w:val="nil"/>
            </w:tcBorders>
            <w:shd w:val="clear" w:color="000000" w:fill="FFFFFF"/>
            <w:noWrap/>
            <w:vAlign w:val="center"/>
            <w:hideMark/>
          </w:tcPr>
          <w:p w14:paraId="5904C043" w14:textId="77777777" w:rsidR="00613771" w:rsidRPr="00613771" w:rsidRDefault="00613771" w:rsidP="00613771">
            <w:pPr>
              <w:jc w:val="right"/>
              <w:rPr>
                <w:b/>
                <w:bCs/>
                <w:color w:val="000000"/>
                <w:sz w:val="16"/>
                <w:szCs w:val="16"/>
                <w:lang w:eastAsia="sk-SK"/>
              </w:rPr>
            </w:pPr>
            <w:r w:rsidRPr="00613771">
              <w:rPr>
                <w:b/>
                <w:bCs/>
                <w:sz w:val="16"/>
                <w:szCs w:val="16"/>
                <w:lang w:eastAsia="sk-SK"/>
              </w:rPr>
              <w:t>25 157 000</w:t>
            </w:r>
          </w:p>
        </w:tc>
        <w:tc>
          <w:tcPr>
            <w:tcW w:w="1260" w:type="dxa"/>
            <w:tcBorders>
              <w:top w:val="single" w:sz="4" w:space="0" w:color="auto"/>
              <w:left w:val="nil"/>
              <w:bottom w:val="single" w:sz="4" w:space="0" w:color="auto"/>
              <w:right w:val="nil"/>
            </w:tcBorders>
            <w:shd w:val="clear" w:color="000000" w:fill="FFFFFF"/>
            <w:noWrap/>
            <w:vAlign w:val="center"/>
            <w:hideMark/>
          </w:tcPr>
          <w:p w14:paraId="2650A082" w14:textId="77777777" w:rsidR="00613771" w:rsidRPr="00613771" w:rsidRDefault="00613771" w:rsidP="00613771">
            <w:pPr>
              <w:jc w:val="right"/>
              <w:rPr>
                <w:b/>
                <w:bCs/>
                <w:color w:val="000000"/>
                <w:sz w:val="16"/>
                <w:szCs w:val="16"/>
                <w:lang w:eastAsia="sk-SK"/>
              </w:rPr>
            </w:pPr>
            <w:r w:rsidRPr="00613771">
              <w:rPr>
                <w:b/>
                <w:bCs/>
                <w:sz w:val="16"/>
                <w:szCs w:val="16"/>
                <w:lang w:eastAsia="sk-SK"/>
              </w:rPr>
              <w:t>25 350 000</w:t>
            </w:r>
          </w:p>
        </w:tc>
      </w:tr>
      <w:tr w:rsidR="00613771" w:rsidRPr="00613771" w14:paraId="178CD1D6" w14:textId="77777777" w:rsidTr="00613771">
        <w:trPr>
          <w:trHeight w:val="300"/>
        </w:trPr>
        <w:tc>
          <w:tcPr>
            <w:tcW w:w="4060" w:type="dxa"/>
            <w:tcBorders>
              <w:top w:val="nil"/>
              <w:left w:val="nil"/>
              <w:bottom w:val="nil"/>
              <w:right w:val="nil"/>
            </w:tcBorders>
            <w:shd w:val="clear" w:color="000000" w:fill="FFFFFF"/>
            <w:vAlign w:val="center"/>
            <w:hideMark/>
          </w:tcPr>
          <w:p w14:paraId="3D332659" w14:textId="77777777" w:rsidR="00613771" w:rsidRPr="00613771" w:rsidRDefault="00613771" w:rsidP="00613771">
            <w:pPr>
              <w:rPr>
                <w:color w:val="000000"/>
                <w:sz w:val="16"/>
                <w:szCs w:val="16"/>
                <w:lang w:eastAsia="sk-SK"/>
              </w:rPr>
            </w:pPr>
            <w:r w:rsidRPr="00613771">
              <w:rPr>
                <w:color w:val="000000"/>
                <w:sz w:val="16"/>
                <w:szCs w:val="16"/>
                <w:lang w:eastAsia="sk-SK"/>
              </w:rPr>
              <w:t> </w:t>
            </w:r>
          </w:p>
        </w:tc>
        <w:tc>
          <w:tcPr>
            <w:tcW w:w="500" w:type="dxa"/>
            <w:tcBorders>
              <w:top w:val="nil"/>
              <w:left w:val="nil"/>
              <w:bottom w:val="nil"/>
              <w:right w:val="nil"/>
            </w:tcBorders>
            <w:shd w:val="clear" w:color="000000" w:fill="FFFFFF"/>
            <w:vAlign w:val="center"/>
            <w:hideMark/>
          </w:tcPr>
          <w:p w14:paraId="6E53068F" w14:textId="77777777" w:rsidR="00613771" w:rsidRPr="00613771" w:rsidRDefault="00613771" w:rsidP="00613771">
            <w:pPr>
              <w:jc w:val="center"/>
              <w:rPr>
                <w:color w:val="000000"/>
                <w:sz w:val="16"/>
                <w:szCs w:val="16"/>
                <w:lang w:eastAsia="sk-SK"/>
              </w:rPr>
            </w:pPr>
            <w:r w:rsidRPr="00613771">
              <w:rPr>
                <w:color w:val="000000"/>
                <w:sz w:val="16"/>
                <w:szCs w:val="16"/>
                <w:lang w:eastAsia="sk-SK"/>
              </w:rPr>
              <w:t> </w:t>
            </w:r>
          </w:p>
        </w:tc>
        <w:tc>
          <w:tcPr>
            <w:tcW w:w="1300" w:type="dxa"/>
            <w:tcBorders>
              <w:top w:val="nil"/>
              <w:left w:val="nil"/>
              <w:bottom w:val="nil"/>
              <w:right w:val="nil"/>
            </w:tcBorders>
            <w:shd w:val="clear" w:color="000000" w:fill="FFFFFF"/>
            <w:noWrap/>
            <w:vAlign w:val="center"/>
            <w:hideMark/>
          </w:tcPr>
          <w:p w14:paraId="022FA12D"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nil"/>
              <w:left w:val="nil"/>
              <w:bottom w:val="nil"/>
              <w:right w:val="nil"/>
            </w:tcBorders>
            <w:shd w:val="clear" w:color="000000" w:fill="FFFFFF"/>
            <w:noWrap/>
            <w:vAlign w:val="center"/>
            <w:hideMark/>
          </w:tcPr>
          <w:p w14:paraId="7846ED52"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nil"/>
              <w:left w:val="nil"/>
              <w:bottom w:val="nil"/>
              <w:right w:val="nil"/>
            </w:tcBorders>
            <w:shd w:val="clear" w:color="000000" w:fill="FFFFFF"/>
            <w:noWrap/>
            <w:vAlign w:val="center"/>
            <w:hideMark/>
          </w:tcPr>
          <w:p w14:paraId="540B68EA"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260" w:type="dxa"/>
            <w:tcBorders>
              <w:top w:val="nil"/>
              <w:left w:val="nil"/>
              <w:bottom w:val="nil"/>
              <w:right w:val="nil"/>
            </w:tcBorders>
            <w:shd w:val="clear" w:color="000000" w:fill="FFFFFF"/>
            <w:noWrap/>
            <w:vAlign w:val="center"/>
            <w:hideMark/>
          </w:tcPr>
          <w:p w14:paraId="54C4A8CE" w14:textId="77777777" w:rsidR="00613771" w:rsidRPr="00613771" w:rsidRDefault="00613771" w:rsidP="00613771">
            <w:pPr>
              <w:jc w:val="center"/>
              <w:rPr>
                <w:color w:val="000000"/>
                <w:sz w:val="16"/>
                <w:szCs w:val="16"/>
                <w:lang w:eastAsia="sk-SK"/>
              </w:rPr>
            </w:pPr>
            <w:r w:rsidRPr="00613771">
              <w:rPr>
                <w:sz w:val="16"/>
                <w:szCs w:val="16"/>
                <w:lang w:eastAsia="sk-SK"/>
              </w:rPr>
              <w:t> </w:t>
            </w:r>
          </w:p>
        </w:tc>
      </w:tr>
      <w:tr w:rsidR="00613771" w:rsidRPr="00613771" w14:paraId="68770DFC" w14:textId="77777777" w:rsidTr="00613771">
        <w:trPr>
          <w:trHeight w:val="300"/>
        </w:trPr>
        <w:tc>
          <w:tcPr>
            <w:tcW w:w="4060" w:type="dxa"/>
            <w:tcBorders>
              <w:top w:val="nil"/>
              <w:left w:val="nil"/>
              <w:bottom w:val="nil"/>
              <w:right w:val="nil"/>
            </w:tcBorders>
            <w:shd w:val="clear" w:color="000000" w:fill="FFFFFF"/>
            <w:noWrap/>
            <w:vAlign w:val="center"/>
            <w:hideMark/>
          </w:tcPr>
          <w:p w14:paraId="105AC0E8" w14:textId="77777777" w:rsidR="00613771" w:rsidRPr="00613771" w:rsidRDefault="00613771" w:rsidP="00613771">
            <w:pPr>
              <w:rPr>
                <w:b/>
                <w:bCs/>
                <w:color w:val="000000"/>
                <w:sz w:val="16"/>
                <w:szCs w:val="16"/>
                <w:lang w:eastAsia="sk-SK"/>
              </w:rPr>
            </w:pPr>
            <w:r w:rsidRPr="00613771">
              <w:rPr>
                <w:b/>
                <w:bCs/>
                <w:sz w:val="16"/>
                <w:szCs w:val="16"/>
                <w:lang w:eastAsia="sk-SK"/>
              </w:rPr>
              <w:t>Krátkodobé bankové úvery</w:t>
            </w:r>
          </w:p>
        </w:tc>
        <w:tc>
          <w:tcPr>
            <w:tcW w:w="500" w:type="dxa"/>
            <w:tcBorders>
              <w:top w:val="nil"/>
              <w:left w:val="nil"/>
              <w:bottom w:val="nil"/>
              <w:right w:val="nil"/>
            </w:tcBorders>
            <w:shd w:val="clear" w:color="000000" w:fill="FFFFFF"/>
            <w:noWrap/>
            <w:vAlign w:val="center"/>
            <w:hideMark/>
          </w:tcPr>
          <w:p w14:paraId="04A746AC"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300" w:type="dxa"/>
            <w:tcBorders>
              <w:top w:val="nil"/>
              <w:left w:val="nil"/>
              <w:bottom w:val="nil"/>
              <w:right w:val="nil"/>
            </w:tcBorders>
            <w:shd w:val="clear" w:color="000000" w:fill="FFFFFF"/>
            <w:noWrap/>
            <w:vAlign w:val="center"/>
            <w:hideMark/>
          </w:tcPr>
          <w:p w14:paraId="204EE56A"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nil"/>
              <w:left w:val="nil"/>
              <w:bottom w:val="nil"/>
              <w:right w:val="nil"/>
            </w:tcBorders>
            <w:shd w:val="clear" w:color="000000" w:fill="FFFFFF"/>
            <w:noWrap/>
            <w:vAlign w:val="center"/>
            <w:hideMark/>
          </w:tcPr>
          <w:p w14:paraId="0DC3DE71"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nil"/>
              <w:left w:val="nil"/>
              <w:bottom w:val="nil"/>
              <w:right w:val="nil"/>
            </w:tcBorders>
            <w:shd w:val="clear" w:color="000000" w:fill="FFFFFF"/>
            <w:noWrap/>
            <w:vAlign w:val="center"/>
            <w:hideMark/>
          </w:tcPr>
          <w:p w14:paraId="2E393ABE" w14:textId="77777777" w:rsidR="00613771" w:rsidRPr="00613771" w:rsidRDefault="00613771" w:rsidP="00613771">
            <w:pPr>
              <w:jc w:val="right"/>
              <w:rPr>
                <w:color w:val="000000"/>
                <w:sz w:val="16"/>
                <w:szCs w:val="16"/>
                <w:lang w:eastAsia="sk-SK"/>
              </w:rPr>
            </w:pPr>
            <w:r w:rsidRPr="00613771">
              <w:rPr>
                <w:sz w:val="16"/>
                <w:szCs w:val="16"/>
                <w:lang w:eastAsia="sk-SK"/>
              </w:rPr>
              <w:t> </w:t>
            </w:r>
          </w:p>
        </w:tc>
        <w:tc>
          <w:tcPr>
            <w:tcW w:w="1260" w:type="dxa"/>
            <w:tcBorders>
              <w:top w:val="nil"/>
              <w:left w:val="nil"/>
              <w:bottom w:val="nil"/>
              <w:right w:val="nil"/>
            </w:tcBorders>
            <w:shd w:val="clear" w:color="000000" w:fill="FFFFFF"/>
            <w:noWrap/>
            <w:vAlign w:val="center"/>
            <w:hideMark/>
          </w:tcPr>
          <w:p w14:paraId="648F4C82" w14:textId="77777777" w:rsidR="00613771" w:rsidRPr="00613771" w:rsidRDefault="00613771" w:rsidP="00613771">
            <w:pPr>
              <w:jc w:val="right"/>
              <w:rPr>
                <w:color w:val="000000"/>
                <w:sz w:val="16"/>
                <w:szCs w:val="16"/>
                <w:lang w:eastAsia="sk-SK"/>
              </w:rPr>
            </w:pPr>
            <w:r w:rsidRPr="00613771">
              <w:rPr>
                <w:sz w:val="16"/>
                <w:szCs w:val="16"/>
                <w:lang w:eastAsia="sk-SK"/>
              </w:rPr>
              <w:t> </w:t>
            </w:r>
          </w:p>
        </w:tc>
      </w:tr>
      <w:tr w:rsidR="00613771" w:rsidRPr="00613771" w14:paraId="0F38EF1F" w14:textId="77777777" w:rsidTr="00613771">
        <w:trPr>
          <w:trHeight w:val="420"/>
        </w:trPr>
        <w:tc>
          <w:tcPr>
            <w:tcW w:w="4060" w:type="dxa"/>
            <w:tcBorders>
              <w:top w:val="nil"/>
              <w:left w:val="nil"/>
              <w:bottom w:val="nil"/>
              <w:right w:val="nil"/>
            </w:tcBorders>
            <w:shd w:val="clear" w:color="000000" w:fill="FFFFFF"/>
            <w:vAlign w:val="center"/>
            <w:hideMark/>
          </w:tcPr>
          <w:p w14:paraId="3A6078EE" w14:textId="77777777" w:rsidR="00613771" w:rsidRPr="00613771" w:rsidRDefault="00613771" w:rsidP="00613771">
            <w:pPr>
              <w:rPr>
                <w:color w:val="000000"/>
                <w:sz w:val="16"/>
                <w:szCs w:val="16"/>
                <w:lang w:eastAsia="sk-SK"/>
              </w:rPr>
            </w:pPr>
            <w:r w:rsidRPr="00613771">
              <w:rPr>
                <w:color w:val="000000"/>
                <w:sz w:val="16"/>
                <w:szCs w:val="16"/>
                <w:lang w:eastAsia="sk-SK"/>
              </w:rPr>
              <w:t>Bankový úver  - časť splatná do jedného roka</w:t>
            </w:r>
          </w:p>
        </w:tc>
        <w:tc>
          <w:tcPr>
            <w:tcW w:w="500" w:type="dxa"/>
            <w:tcBorders>
              <w:top w:val="nil"/>
              <w:left w:val="nil"/>
              <w:bottom w:val="nil"/>
              <w:right w:val="nil"/>
            </w:tcBorders>
            <w:shd w:val="clear" w:color="000000" w:fill="FFFFFF"/>
            <w:vAlign w:val="center"/>
            <w:hideMark/>
          </w:tcPr>
          <w:p w14:paraId="220C0A05" w14:textId="77777777" w:rsidR="00613771" w:rsidRPr="00613771" w:rsidRDefault="00613771" w:rsidP="00613771">
            <w:pPr>
              <w:jc w:val="center"/>
              <w:rPr>
                <w:color w:val="000000"/>
                <w:sz w:val="16"/>
                <w:szCs w:val="16"/>
                <w:lang w:eastAsia="sk-SK"/>
              </w:rPr>
            </w:pPr>
            <w:r w:rsidRPr="00613771">
              <w:rPr>
                <w:color w:val="000000"/>
                <w:sz w:val="16"/>
                <w:szCs w:val="16"/>
                <w:lang w:eastAsia="sk-SK"/>
              </w:rPr>
              <w:t>EUR</w:t>
            </w:r>
          </w:p>
        </w:tc>
        <w:tc>
          <w:tcPr>
            <w:tcW w:w="1300" w:type="dxa"/>
            <w:tcBorders>
              <w:top w:val="nil"/>
              <w:left w:val="nil"/>
              <w:bottom w:val="nil"/>
              <w:right w:val="nil"/>
            </w:tcBorders>
            <w:shd w:val="clear" w:color="000000" w:fill="FFFFFF"/>
            <w:vAlign w:val="center"/>
            <w:hideMark/>
          </w:tcPr>
          <w:p w14:paraId="42E92733" w14:textId="77777777" w:rsidR="00613771" w:rsidRPr="00613771" w:rsidRDefault="00613771" w:rsidP="00613771">
            <w:pPr>
              <w:jc w:val="center"/>
              <w:rPr>
                <w:color w:val="000000"/>
                <w:sz w:val="14"/>
                <w:szCs w:val="14"/>
                <w:lang w:eastAsia="sk-SK"/>
              </w:rPr>
            </w:pPr>
            <w:r w:rsidRPr="00613771">
              <w:rPr>
                <w:sz w:val="14"/>
                <w:szCs w:val="14"/>
                <w:lang w:eastAsia="sk-SK"/>
              </w:rPr>
              <w:t>3M EURIBOR+2,05%</w:t>
            </w:r>
          </w:p>
        </w:tc>
        <w:tc>
          <w:tcPr>
            <w:tcW w:w="960" w:type="dxa"/>
            <w:tcBorders>
              <w:top w:val="nil"/>
              <w:left w:val="nil"/>
              <w:bottom w:val="nil"/>
              <w:right w:val="nil"/>
            </w:tcBorders>
            <w:shd w:val="clear" w:color="000000" w:fill="FFFFFF"/>
            <w:vAlign w:val="center"/>
            <w:hideMark/>
          </w:tcPr>
          <w:p w14:paraId="0591B103" w14:textId="77777777" w:rsidR="00613771" w:rsidRPr="00613771" w:rsidRDefault="00613771" w:rsidP="00613771">
            <w:pPr>
              <w:jc w:val="center"/>
              <w:rPr>
                <w:color w:val="000000"/>
                <w:sz w:val="16"/>
                <w:szCs w:val="16"/>
                <w:lang w:eastAsia="sk-SK"/>
              </w:rPr>
            </w:pPr>
            <w:r w:rsidRPr="00613771">
              <w:rPr>
                <w:sz w:val="16"/>
                <w:szCs w:val="16"/>
                <w:lang w:eastAsia="sk-SK"/>
              </w:rPr>
              <w:t>30.6.2025</w:t>
            </w:r>
          </w:p>
        </w:tc>
        <w:tc>
          <w:tcPr>
            <w:tcW w:w="1120" w:type="dxa"/>
            <w:tcBorders>
              <w:top w:val="nil"/>
              <w:left w:val="nil"/>
              <w:bottom w:val="nil"/>
              <w:right w:val="nil"/>
            </w:tcBorders>
            <w:shd w:val="clear" w:color="000000" w:fill="FFFFFF"/>
            <w:vAlign w:val="center"/>
            <w:hideMark/>
          </w:tcPr>
          <w:p w14:paraId="41407FA1" w14:textId="77777777" w:rsidR="00613771" w:rsidRPr="00613771" w:rsidRDefault="00613771" w:rsidP="00613771">
            <w:pPr>
              <w:jc w:val="right"/>
              <w:rPr>
                <w:color w:val="000000"/>
                <w:sz w:val="16"/>
                <w:szCs w:val="16"/>
                <w:lang w:eastAsia="sk-SK"/>
              </w:rPr>
            </w:pPr>
            <w:r w:rsidRPr="00613771">
              <w:rPr>
                <w:sz w:val="16"/>
                <w:szCs w:val="16"/>
                <w:lang w:eastAsia="sk-SK"/>
              </w:rPr>
              <w:t>1 712 000</w:t>
            </w:r>
          </w:p>
        </w:tc>
        <w:tc>
          <w:tcPr>
            <w:tcW w:w="1260" w:type="dxa"/>
            <w:tcBorders>
              <w:top w:val="nil"/>
              <w:left w:val="nil"/>
              <w:bottom w:val="nil"/>
              <w:right w:val="nil"/>
            </w:tcBorders>
            <w:shd w:val="clear" w:color="000000" w:fill="FFFFFF"/>
            <w:vAlign w:val="center"/>
            <w:hideMark/>
          </w:tcPr>
          <w:p w14:paraId="626D1E86" w14:textId="77777777" w:rsidR="00613771" w:rsidRPr="00613771" w:rsidRDefault="00613771" w:rsidP="00613771">
            <w:pPr>
              <w:jc w:val="right"/>
              <w:rPr>
                <w:color w:val="000000"/>
                <w:sz w:val="16"/>
                <w:szCs w:val="16"/>
                <w:lang w:eastAsia="sk-SK"/>
              </w:rPr>
            </w:pPr>
            <w:r w:rsidRPr="00613771">
              <w:rPr>
                <w:sz w:val="16"/>
                <w:szCs w:val="16"/>
                <w:lang w:eastAsia="sk-SK"/>
              </w:rPr>
              <w:t>1 650 000</w:t>
            </w:r>
          </w:p>
        </w:tc>
      </w:tr>
      <w:tr w:rsidR="00613771" w:rsidRPr="00613771" w14:paraId="4B233F3B" w14:textId="77777777" w:rsidTr="00613771">
        <w:trPr>
          <w:trHeight w:val="300"/>
        </w:trPr>
        <w:tc>
          <w:tcPr>
            <w:tcW w:w="4060" w:type="dxa"/>
            <w:tcBorders>
              <w:top w:val="single" w:sz="4" w:space="0" w:color="auto"/>
              <w:left w:val="nil"/>
              <w:bottom w:val="single" w:sz="4" w:space="0" w:color="auto"/>
              <w:right w:val="nil"/>
            </w:tcBorders>
            <w:shd w:val="clear" w:color="000000" w:fill="FFFFFF"/>
            <w:vAlign w:val="center"/>
            <w:hideMark/>
          </w:tcPr>
          <w:p w14:paraId="163A3615" w14:textId="77777777" w:rsidR="00613771" w:rsidRPr="00613771" w:rsidRDefault="00613771" w:rsidP="00613771">
            <w:pPr>
              <w:rPr>
                <w:b/>
                <w:bCs/>
                <w:color w:val="000000"/>
                <w:sz w:val="16"/>
                <w:szCs w:val="16"/>
                <w:lang w:eastAsia="sk-SK"/>
              </w:rPr>
            </w:pPr>
            <w:r w:rsidRPr="00613771">
              <w:rPr>
                <w:b/>
                <w:bCs/>
                <w:color w:val="000000"/>
                <w:sz w:val="16"/>
                <w:szCs w:val="16"/>
                <w:lang w:eastAsia="sk-SK"/>
              </w:rPr>
              <w:t>Krátkodobé úvery spolu</w:t>
            </w:r>
          </w:p>
        </w:tc>
        <w:tc>
          <w:tcPr>
            <w:tcW w:w="500" w:type="dxa"/>
            <w:tcBorders>
              <w:top w:val="single" w:sz="4" w:space="0" w:color="auto"/>
              <w:left w:val="nil"/>
              <w:bottom w:val="single" w:sz="4" w:space="0" w:color="auto"/>
              <w:right w:val="nil"/>
            </w:tcBorders>
            <w:shd w:val="clear" w:color="000000" w:fill="FFFFFF"/>
            <w:vAlign w:val="center"/>
            <w:hideMark/>
          </w:tcPr>
          <w:p w14:paraId="5239717C" w14:textId="77777777" w:rsidR="00613771" w:rsidRPr="00613771" w:rsidRDefault="00613771" w:rsidP="00613771">
            <w:pPr>
              <w:jc w:val="center"/>
              <w:rPr>
                <w:b/>
                <w:bCs/>
                <w:color w:val="000000"/>
                <w:sz w:val="16"/>
                <w:szCs w:val="16"/>
                <w:lang w:eastAsia="sk-SK"/>
              </w:rPr>
            </w:pPr>
            <w:r w:rsidRPr="00613771">
              <w:rPr>
                <w:b/>
                <w:bCs/>
                <w:color w:val="000000"/>
                <w:sz w:val="16"/>
                <w:szCs w:val="16"/>
                <w:lang w:eastAsia="sk-SK"/>
              </w:rPr>
              <w:t> </w:t>
            </w:r>
          </w:p>
        </w:tc>
        <w:tc>
          <w:tcPr>
            <w:tcW w:w="1300" w:type="dxa"/>
            <w:tcBorders>
              <w:top w:val="single" w:sz="4" w:space="0" w:color="auto"/>
              <w:left w:val="nil"/>
              <w:bottom w:val="single" w:sz="4" w:space="0" w:color="auto"/>
              <w:right w:val="nil"/>
            </w:tcBorders>
            <w:shd w:val="clear" w:color="000000" w:fill="FFFFFF"/>
            <w:noWrap/>
            <w:vAlign w:val="center"/>
            <w:hideMark/>
          </w:tcPr>
          <w:p w14:paraId="00C3822F"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14:paraId="6765FA45"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single" w:sz="4" w:space="0" w:color="auto"/>
              <w:left w:val="nil"/>
              <w:bottom w:val="single" w:sz="4" w:space="0" w:color="auto"/>
              <w:right w:val="nil"/>
            </w:tcBorders>
            <w:shd w:val="clear" w:color="000000" w:fill="FFFFFF"/>
            <w:noWrap/>
            <w:vAlign w:val="center"/>
            <w:hideMark/>
          </w:tcPr>
          <w:p w14:paraId="4E3F27EC" w14:textId="77777777" w:rsidR="00613771" w:rsidRPr="00613771" w:rsidRDefault="00613771" w:rsidP="00613771">
            <w:pPr>
              <w:jc w:val="right"/>
              <w:rPr>
                <w:b/>
                <w:bCs/>
                <w:color w:val="000000"/>
                <w:sz w:val="16"/>
                <w:szCs w:val="16"/>
                <w:lang w:eastAsia="sk-SK"/>
              </w:rPr>
            </w:pPr>
            <w:r w:rsidRPr="00613771">
              <w:rPr>
                <w:b/>
                <w:bCs/>
                <w:sz w:val="16"/>
                <w:szCs w:val="16"/>
                <w:lang w:eastAsia="sk-SK"/>
              </w:rPr>
              <w:t>1 712 000</w:t>
            </w:r>
          </w:p>
        </w:tc>
        <w:tc>
          <w:tcPr>
            <w:tcW w:w="1260" w:type="dxa"/>
            <w:tcBorders>
              <w:top w:val="single" w:sz="4" w:space="0" w:color="auto"/>
              <w:left w:val="nil"/>
              <w:bottom w:val="single" w:sz="4" w:space="0" w:color="auto"/>
              <w:right w:val="nil"/>
            </w:tcBorders>
            <w:shd w:val="clear" w:color="000000" w:fill="FFFFFF"/>
            <w:noWrap/>
            <w:vAlign w:val="center"/>
            <w:hideMark/>
          </w:tcPr>
          <w:p w14:paraId="67EB5B87" w14:textId="77777777" w:rsidR="00613771" w:rsidRPr="00613771" w:rsidRDefault="00613771" w:rsidP="00613771">
            <w:pPr>
              <w:jc w:val="right"/>
              <w:rPr>
                <w:b/>
                <w:bCs/>
                <w:color w:val="000000"/>
                <w:sz w:val="16"/>
                <w:szCs w:val="16"/>
                <w:lang w:eastAsia="sk-SK"/>
              </w:rPr>
            </w:pPr>
            <w:r w:rsidRPr="00613771">
              <w:rPr>
                <w:b/>
                <w:bCs/>
                <w:sz w:val="16"/>
                <w:szCs w:val="16"/>
                <w:lang w:eastAsia="sk-SK"/>
              </w:rPr>
              <w:t>1 650 000</w:t>
            </w:r>
          </w:p>
        </w:tc>
      </w:tr>
      <w:tr w:rsidR="00613771" w:rsidRPr="00613771" w14:paraId="043E69E2" w14:textId="77777777" w:rsidTr="00613771">
        <w:trPr>
          <w:trHeight w:val="300"/>
        </w:trPr>
        <w:tc>
          <w:tcPr>
            <w:tcW w:w="4060" w:type="dxa"/>
            <w:tcBorders>
              <w:top w:val="nil"/>
              <w:left w:val="nil"/>
              <w:bottom w:val="single" w:sz="4" w:space="0" w:color="auto"/>
              <w:right w:val="nil"/>
            </w:tcBorders>
            <w:shd w:val="clear" w:color="000000" w:fill="FFFFFF"/>
            <w:vAlign w:val="center"/>
            <w:hideMark/>
          </w:tcPr>
          <w:p w14:paraId="223D9792" w14:textId="77777777" w:rsidR="00613771" w:rsidRPr="00613771" w:rsidRDefault="00613771" w:rsidP="00613771">
            <w:pPr>
              <w:rPr>
                <w:b/>
                <w:bCs/>
                <w:color w:val="000000"/>
                <w:sz w:val="16"/>
                <w:szCs w:val="16"/>
                <w:lang w:eastAsia="sk-SK"/>
              </w:rPr>
            </w:pPr>
            <w:r w:rsidRPr="00613771">
              <w:rPr>
                <w:b/>
                <w:bCs/>
                <w:color w:val="000000"/>
                <w:sz w:val="16"/>
                <w:szCs w:val="16"/>
                <w:lang w:eastAsia="sk-SK"/>
              </w:rPr>
              <w:t>Spolu</w:t>
            </w:r>
          </w:p>
        </w:tc>
        <w:tc>
          <w:tcPr>
            <w:tcW w:w="500" w:type="dxa"/>
            <w:tcBorders>
              <w:top w:val="nil"/>
              <w:left w:val="nil"/>
              <w:bottom w:val="single" w:sz="4" w:space="0" w:color="auto"/>
              <w:right w:val="nil"/>
            </w:tcBorders>
            <w:shd w:val="clear" w:color="000000" w:fill="FFFFFF"/>
            <w:vAlign w:val="center"/>
            <w:hideMark/>
          </w:tcPr>
          <w:p w14:paraId="2FEC8D6A" w14:textId="77777777" w:rsidR="00613771" w:rsidRPr="00613771" w:rsidRDefault="00613771" w:rsidP="00613771">
            <w:pPr>
              <w:jc w:val="center"/>
              <w:rPr>
                <w:b/>
                <w:bCs/>
                <w:color w:val="000000"/>
                <w:sz w:val="16"/>
                <w:szCs w:val="16"/>
                <w:lang w:eastAsia="sk-SK"/>
              </w:rPr>
            </w:pPr>
            <w:r w:rsidRPr="00613771">
              <w:rPr>
                <w:b/>
                <w:bCs/>
                <w:color w:val="000000"/>
                <w:sz w:val="16"/>
                <w:szCs w:val="16"/>
                <w:lang w:eastAsia="sk-SK"/>
              </w:rPr>
              <w:t> </w:t>
            </w:r>
          </w:p>
        </w:tc>
        <w:tc>
          <w:tcPr>
            <w:tcW w:w="1300" w:type="dxa"/>
            <w:tcBorders>
              <w:top w:val="nil"/>
              <w:left w:val="nil"/>
              <w:bottom w:val="single" w:sz="4" w:space="0" w:color="auto"/>
              <w:right w:val="nil"/>
            </w:tcBorders>
            <w:shd w:val="clear" w:color="000000" w:fill="FFFFFF"/>
            <w:noWrap/>
            <w:vAlign w:val="center"/>
            <w:hideMark/>
          </w:tcPr>
          <w:p w14:paraId="20F9D907"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nil"/>
              <w:left w:val="nil"/>
              <w:bottom w:val="single" w:sz="4" w:space="0" w:color="auto"/>
              <w:right w:val="nil"/>
            </w:tcBorders>
            <w:shd w:val="clear" w:color="000000" w:fill="FFFFFF"/>
            <w:noWrap/>
            <w:vAlign w:val="center"/>
            <w:hideMark/>
          </w:tcPr>
          <w:p w14:paraId="2C0799E4"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nil"/>
              <w:left w:val="nil"/>
              <w:bottom w:val="single" w:sz="4" w:space="0" w:color="auto"/>
              <w:right w:val="nil"/>
            </w:tcBorders>
            <w:shd w:val="clear" w:color="000000" w:fill="FFFFFF"/>
            <w:noWrap/>
            <w:vAlign w:val="center"/>
            <w:hideMark/>
          </w:tcPr>
          <w:p w14:paraId="3AA78A15" w14:textId="77777777" w:rsidR="00613771" w:rsidRPr="00613771" w:rsidRDefault="00613771" w:rsidP="00613771">
            <w:pPr>
              <w:jc w:val="right"/>
              <w:rPr>
                <w:b/>
                <w:bCs/>
                <w:color w:val="000000"/>
                <w:sz w:val="16"/>
                <w:szCs w:val="16"/>
                <w:lang w:eastAsia="sk-SK"/>
              </w:rPr>
            </w:pPr>
            <w:r w:rsidRPr="00613771">
              <w:rPr>
                <w:b/>
                <w:bCs/>
                <w:sz w:val="16"/>
                <w:szCs w:val="16"/>
                <w:lang w:eastAsia="sk-SK"/>
              </w:rPr>
              <w:t>26 869 000</w:t>
            </w:r>
          </w:p>
        </w:tc>
        <w:tc>
          <w:tcPr>
            <w:tcW w:w="1260" w:type="dxa"/>
            <w:tcBorders>
              <w:top w:val="nil"/>
              <w:left w:val="nil"/>
              <w:bottom w:val="single" w:sz="4" w:space="0" w:color="auto"/>
              <w:right w:val="nil"/>
            </w:tcBorders>
            <w:shd w:val="clear" w:color="000000" w:fill="FFFFFF"/>
            <w:noWrap/>
            <w:vAlign w:val="center"/>
            <w:hideMark/>
          </w:tcPr>
          <w:p w14:paraId="486921B1" w14:textId="77777777" w:rsidR="00613771" w:rsidRPr="00613771" w:rsidRDefault="00613771" w:rsidP="00613771">
            <w:pPr>
              <w:jc w:val="right"/>
              <w:rPr>
                <w:b/>
                <w:bCs/>
                <w:color w:val="000000"/>
                <w:sz w:val="16"/>
                <w:szCs w:val="16"/>
                <w:lang w:eastAsia="sk-SK"/>
              </w:rPr>
            </w:pPr>
            <w:r w:rsidRPr="00613771">
              <w:rPr>
                <w:b/>
                <w:bCs/>
                <w:sz w:val="16"/>
                <w:szCs w:val="16"/>
                <w:lang w:eastAsia="sk-SK"/>
              </w:rPr>
              <w:t>27 000 000</w:t>
            </w:r>
          </w:p>
        </w:tc>
      </w:tr>
    </w:tbl>
    <w:p w14:paraId="14885D70" w14:textId="77777777" w:rsidR="00613771" w:rsidRPr="00613771" w:rsidRDefault="00613771" w:rsidP="00613771"/>
    <w:p w14:paraId="2EDDF214" w14:textId="1453131C" w:rsidR="002D0B24" w:rsidRDefault="001E585A" w:rsidP="007575C0">
      <w:pPr>
        <w:pStyle w:val="Zkladntext"/>
        <w:rPr>
          <w:szCs w:val="18"/>
        </w:rPr>
      </w:pPr>
      <w:r>
        <w:rPr>
          <w:szCs w:val="18"/>
        </w:rPr>
        <w:t>Spoločnosť má poskytnutý bankový úver v</w:t>
      </w:r>
      <w:r w:rsidR="00FA2E10">
        <w:rPr>
          <w:szCs w:val="18"/>
        </w:rPr>
        <w:t> pôvodnej celovej výške</w:t>
      </w:r>
      <w:r>
        <w:rPr>
          <w:szCs w:val="18"/>
        </w:rPr>
        <w:t xml:space="preserve"> </w:t>
      </w:r>
      <w:r w:rsidR="00613771">
        <w:rPr>
          <w:szCs w:val="18"/>
        </w:rPr>
        <w:t>27.000.000</w:t>
      </w:r>
      <w:r>
        <w:rPr>
          <w:szCs w:val="18"/>
        </w:rPr>
        <w:t xml:space="preserve"> EUR v zostatkovej hodnote dlhu k 31.12.20</w:t>
      </w:r>
      <w:r w:rsidR="00E341D9">
        <w:rPr>
          <w:szCs w:val="18"/>
        </w:rPr>
        <w:t>20</w:t>
      </w:r>
      <w:r>
        <w:rPr>
          <w:szCs w:val="18"/>
        </w:rPr>
        <w:t xml:space="preserve"> </w:t>
      </w:r>
      <w:r w:rsidR="00613771">
        <w:rPr>
          <w:szCs w:val="18"/>
        </w:rPr>
        <w:t>26.869.000 EUR.</w:t>
      </w:r>
      <w:r>
        <w:rPr>
          <w:szCs w:val="18"/>
        </w:rPr>
        <w:t xml:space="preserve"> </w:t>
      </w:r>
      <w:r w:rsidR="002D0B24">
        <w:rPr>
          <w:szCs w:val="18"/>
        </w:rPr>
        <w:t xml:space="preserve"> </w:t>
      </w:r>
      <w:r w:rsidR="006220F2">
        <w:rPr>
          <w:szCs w:val="18"/>
        </w:rPr>
        <w:t>V ro</w:t>
      </w:r>
      <w:r w:rsidR="00E07C52">
        <w:rPr>
          <w:szCs w:val="18"/>
        </w:rPr>
        <w:t>ku 20</w:t>
      </w:r>
      <w:r w:rsidR="00E341D9">
        <w:rPr>
          <w:szCs w:val="18"/>
        </w:rPr>
        <w:t>20</w:t>
      </w:r>
      <w:r w:rsidR="00E07C52">
        <w:rPr>
          <w:szCs w:val="18"/>
        </w:rPr>
        <w:t xml:space="preserve"> boli splátky </w:t>
      </w:r>
      <w:r w:rsidR="00613771">
        <w:rPr>
          <w:szCs w:val="18"/>
        </w:rPr>
        <w:t>po dohode o odklade splátok a predlženia doby konečnej splatnosti úveru 131.000 EUR.</w:t>
      </w:r>
      <w:r w:rsidR="006220F2">
        <w:rPr>
          <w:szCs w:val="18"/>
        </w:rPr>
        <w:t xml:space="preserve"> </w:t>
      </w:r>
    </w:p>
    <w:p w14:paraId="139CB3AC" w14:textId="399FB326" w:rsidR="00847357" w:rsidRDefault="00613771" w:rsidP="003D4217">
      <w:pPr>
        <w:spacing w:before="240"/>
        <w:ind w:left="426"/>
        <w:jc w:val="both"/>
        <w:rPr>
          <w:sz w:val="18"/>
          <w:szCs w:val="18"/>
        </w:rPr>
      </w:pPr>
      <w:r>
        <w:rPr>
          <w:sz w:val="18"/>
          <w:szCs w:val="18"/>
        </w:rPr>
        <w:t xml:space="preserve">Úver je zabezpečený </w:t>
      </w:r>
      <w:r w:rsidR="00FE4D63" w:rsidRPr="0031741B">
        <w:rPr>
          <w:sz w:val="18"/>
          <w:szCs w:val="18"/>
        </w:rPr>
        <w:t>záložným právom</w:t>
      </w:r>
      <w:r w:rsidR="00D66A73" w:rsidRPr="0031741B">
        <w:rPr>
          <w:sz w:val="18"/>
          <w:szCs w:val="18"/>
        </w:rPr>
        <w:t xml:space="preserve"> na </w:t>
      </w:r>
      <w:r>
        <w:rPr>
          <w:sz w:val="18"/>
          <w:szCs w:val="18"/>
        </w:rPr>
        <w:t>obchodný podiel Spoločnosti,</w:t>
      </w:r>
      <w:r w:rsidR="008C2CB7">
        <w:rPr>
          <w:sz w:val="18"/>
          <w:szCs w:val="18"/>
        </w:rPr>
        <w:t xml:space="preserve"> na nehnuteľný majetok</w:t>
      </w:r>
      <w:r w:rsidR="0023060C">
        <w:rPr>
          <w:sz w:val="18"/>
          <w:szCs w:val="18"/>
        </w:rPr>
        <w:t xml:space="preserve"> vo vlastníctve Spoločnosti</w:t>
      </w:r>
      <w:r w:rsidR="00331FDA">
        <w:rPr>
          <w:sz w:val="18"/>
          <w:szCs w:val="18"/>
        </w:rPr>
        <w:t>, záložným právom na pohľadávky existujúce aj budúce</w:t>
      </w:r>
      <w:r w:rsidR="003F4319" w:rsidRPr="0031741B">
        <w:rPr>
          <w:sz w:val="18"/>
          <w:szCs w:val="18"/>
        </w:rPr>
        <w:t>.</w:t>
      </w:r>
      <w:r w:rsidR="00107377" w:rsidRPr="00EC076F">
        <w:rPr>
          <w:sz w:val="18"/>
          <w:szCs w:val="18"/>
        </w:rPr>
        <w:t xml:space="preserve"> </w:t>
      </w:r>
    </w:p>
    <w:p w14:paraId="7DA58F1E" w14:textId="77777777" w:rsidR="008132E2" w:rsidRPr="00EC076F" w:rsidRDefault="008132E2" w:rsidP="006220F2">
      <w:pPr>
        <w:ind w:left="426"/>
        <w:jc w:val="both"/>
        <w:rPr>
          <w:sz w:val="18"/>
          <w:szCs w:val="18"/>
        </w:rPr>
      </w:pPr>
    </w:p>
    <w:p w14:paraId="53707698" w14:textId="77777777" w:rsidR="00847357" w:rsidRPr="00EC076F" w:rsidRDefault="00847357" w:rsidP="006220F2">
      <w:pPr>
        <w:ind w:left="426"/>
        <w:rPr>
          <w:sz w:val="18"/>
          <w:szCs w:val="18"/>
        </w:rPr>
      </w:pPr>
    </w:p>
    <w:p w14:paraId="66DFA5A4" w14:textId="77777777" w:rsidR="0000290B" w:rsidRPr="00C50859" w:rsidRDefault="0000290B" w:rsidP="00C52EC0">
      <w:pPr>
        <w:pStyle w:val="Nadpis1"/>
        <w:numPr>
          <w:ilvl w:val="0"/>
          <w:numId w:val="9"/>
        </w:numPr>
        <w:spacing w:before="120" w:after="60"/>
        <w:ind w:left="426" w:hanging="284"/>
        <w:rPr>
          <w:sz w:val="20"/>
        </w:rPr>
      </w:pPr>
      <w:r w:rsidRPr="00C50859">
        <w:rPr>
          <w:sz w:val="20"/>
        </w:rPr>
        <w:t>Informácie o </w:t>
      </w:r>
      <w:r w:rsidR="00AE3C30">
        <w:rPr>
          <w:sz w:val="20"/>
        </w:rPr>
        <w:t>Iných aktávach a iných pasívach</w:t>
      </w:r>
    </w:p>
    <w:p w14:paraId="2CE269F5" w14:textId="77777777" w:rsidR="0000290B" w:rsidRPr="00C50859" w:rsidRDefault="0000290B" w:rsidP="0000290B">
      <w:pPr>
        <w:pStyle w:val="Zkladntext"/>
        <w:rPr>
          <w:sz w:val="20"/>
        </w:rPr>
      </w:pPr>
    </w:p>
    <w:p w14:paraId="0507ACA1" w14:textId="77777777" w:rsidR="00AE3C30" w:rsidRPr="00AE3C30" w:rsidRDefault="00AE3C30" w:rsidP="00C52EC0">
      <w:pPr>
        <w:pStyle w:val="Nadpis2"/>
        <w:numPr>
          <w:ilvl w:val="0"/>
          <w:numId w:val="5"/>
        </w:numPr>
        <w:rPr>
          <w:szCs w:val="18"/>
        </w:rPr>
      </w:pPr>
      <w:bookmarkStart w:id="6" w:name="_Toc530739921"/>
      <w:bookmarkStart w:id="7" w:name="_Toc530739920"/>
      <w:r w:rsidRPr="00AE3C30">
        <w:rPr>
          <w:szCs w:val="18"/>
        </w:rPr>
        <w:t>Podmienené záväzky</w:t>
      </w:r>
      <w:bookmarkEnd w:id="6"/>
    </w:p>
    <w:p w14:paraId="60C1FFE0" w14:textId="3D794731" w:rsidR="00AE3C30" w:rsidRPr="00AE3C30" w:rsidRDefault="00AE3C30" w:rsidP="0024343A">
      <w:pPr>
        <w:pStyle w:val="Zkladntext"/>
        <w:tabs>
          <w:tab w:val="left" w:pos="3138"/>
        </w:tabs>
        <w:ind w:left="0"/>
        <w:rPr>
          <w:szCs w:val="18"/>
        </w:rPr>
      </w:pPr>
    </w:p>
    <w:p w14:paraId="0D8231A9" w14:textId="77777777" w:rsidR="00AE3C30" w:rsidRPr="00AE3C30" w:rsidRDefault="00AE3C30" w:rsidP="00AE3C30">
      <w:pPr>
        <w:pStyle w:val="Zkladntext"/>
        <w:rPr>
          <w:szCs w:val="18"/>
        </w:rPr>
      </w:pPr>
      <w:r w:rsidRPr="00AE3C30">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56B7C87B" w14:textId="77777777" w:rsidR="00AE3C30" w:rsidRPr="00AE3C30" w:rsidRDefault="00AE3C30" w:rsidP="00AE3C30">
      <w:pPr>
        <w:pStyle w:val="Zkladntext"/>
        <w:rPr>
          <w:szCs w:val="18"/>
        </w:rPr>
      </w:pPr>
    </w:p>
    <w:p w14:paraId="6392F757" w14:textId="77777777" w:rsidR="00AE3C30" w:rsidRPr="00AE3C30" w:rsidRDefault="00AE3C30" w:rsidP="00AE3C30">
      <w:pPr>
        <w:pStyle w:val="Zkladntext"/>
        <w:rPr>
          <w:szCs w:val="18"/>
        </w:rPr>
      </w:pPr>
    </w:p>
    <w:p w14:paraId="1827AA96" w14:textId="77777777" w:rsidR="00AE3C30" w:rsidRPr="00AE3C30" w:rsidRDefault="00AE3C30" w:rsidP="00AE3C30">
      <w:pPr>
        <w:pStyle w:val="Nadpis2"/>
        <w:rPr>
          <w:szCs w:val="18"/>
        </w:rPr>
      </w:pPr>
      <w:r w:rsidRPr="00AE3C30">
        <w:rPr>
          <w:szCs w:val="18"/>
        </w:rPr>
        <w:t>Podmienený majetok</w:t>
      </w:r>
    </w:p>
    <w:p w14:paraId="44C7F823" w14:textId="77777777" w:rsidR="00AE3C30" w:rsidRPr="0062387B" w:rsidRDefault="00AE3C30" w:rsidP="00AE3C30"/>
    <w:p w14:paraId="468720AB" w14:textId="77777777" w:rsidR="00AE3C30" w:rsidRPr="00AE3C30" w:rsidRDefault="00AE3C30" w:rsidP="00AE3C30">
      <w:pPr>
        <w:pStyle w:val="Zkladntext"/>
        <w:rPr>
          <w:szCs w:val="18"/>
        </w:rPr>
      </w:pPr>
      <w:r w:rsidRPr="00AE3C30">
        <w:rPr>
          <w:szCs w:val="18"/>
        </w:rPr>
        <w:t xml:space="preserve">Spoločnosť nemá podmienený majetok. </w:t>
      </w:r>
    </w:p>
    <w:p w14:paraId="48FD24AD" w14:textId="77777777" w:rsidR="00AE3C30" w:rsidRPr="00AE3C30" w:rsidRDefault="00AE3C30" w:rsidP="00AE3C30">
      <w:pPr>
        <w:pStyle w:val="Zkladntext"/>
        <w:rPr>
          <w:szCs w:val="18"/>
        </w:rPr>
      </w:pPr>
    </w:p>
    <w:bookmarkEnd w:id="7"/>
    <w:p w14:paraId="3707C75B" w14:textId="77777777" w:rsidR="00754300" w:rsidRPr="00C50859" w:rsidRDefault="00754300" w:rsidP="0000290B">
      <w:pPr>
        <w:pStyle w:val="Zkladntext"/>
        <w:rPr>
          <w:sz w:val="20"/>
        </w:rPr>
      </w:pPr>
    </w:p>
    <w:p w14:paraId="4077D097" w14:textId="6C44A766" w:rsidR="00EB684F" w:rsidRDefault="00EB684F" w:rsidP="00C52EC0">
      <w:pPr>
        <w:pStyle w:val="Nadpis1"/>
        <w:numPr>
          <w:ilvl w:val="0"/>
          <w:numId w:val="9"/>
        </w:numPr>
        <w:spacing w:before="120" w:after="60"/>
        <w:ind w:left="426" w:hanging="284"/>
        <w:rPr>
          <w:sz w:val="20"/>
        </w:rPr>
      </w:pPr>
      <w:bookmarkStart w:id="8" w:name="_Toc530739924"/>
      <w:r>
        <w:rPr>
          <w:sz w:val="20"/>
        </w:rPr>
        <w:t xml:space="preserve">Udalosti, ktoré nastali po dni, ku ktorému sa zostavuje </w:t>
      </w:r>
      <w:r w:rsidRPr="00B57D2B">
        <w:rPr>
          <w:sz w:val="20"/>
        </w:rPr>
        <w:t xml:space="preserve"> </w:t>
      </w:r>
      <w:r>
        <w:rPr>
          <w:sz w:val="20"/>
        </w:rPr>
        <w:t>účtovná závierka</w:t>
      </w:r>
    </w:p>
    <w:p w14:paraId="6E897D4A" w14:textId="77777777" w:rsidR="009968F2" w:rsidRDefault="009968F2" w:rsidP="00236614">
      <w:pPr>
        <w:jc w:val="both"/>
        <w:rPr>
          <w:sz w:val="18"/>
          <w:szCs w:val="18"/>
        </w:rPr>
      </w:pPr>
      <w:bookmarkStart w:id="9" w:name="_Hlk54861132"/>
    </w:p>
    <w:bookmarkEnd w:id="9"/>
    <w:p w14:paraId="35D62A9D" w14:textId="038656FA" w:rsidR="00EB684F" w:rsidRDefault="00236614" w:rsidP="00EB684F">
      <w:pPr>
        <w:pStyle w:val="Zkladntext"/>
        <w:rPr>
          <w:szCs w:val="18"/>
        </w:rPr>
      </w:pPr>
      <w:r>
        <w:t>Po 31. decembri 2020 nenastali také udalosti, ktoré by si vyžadovali zverejnenie alebo vykázanie v účtovnej závierke za rok 2020.</w:t>
      </w:r>
    </w:p>
    <w:p w14:paraId="11F87A74" w14:textId="77777777" w:rsidR="009968F2" w:rsidRPr="001F290F" w:rsidRDefault="009968F2" w:rsidP="00EB684F">
      <w:pPr>
        <w:pStyle w:val="Zkladntext"/>
        <w:rPr>
          <w:szCs w:val="18"/>
        </w:rPr>
      </w:pPr>
    </w:p>
    <w:bookmarkEnd w:id="8"/>
    <w:p w14:paraId="39BCE013" w14:textId="77777777" w:rsidR="00A90E29" w:rsidRDefault="00A90E29" w:rsidP="00785708">
      <w:pPr>
        <w:pStyle w:val="Zkladntext"/>
        <w:rPr>
          <w:lang w:val="de-DE"/>
        </w:rPr>
      </w:pPr>
    </w:p>
    <w:sectPr w:rsidR="00A90E29" w:rsidSect="00606149">
      <w:headerReference w:type="default" r:id="rId9"/>
      <w:footerReference w:type="default" r:id="rId10"/>
      <w:headerReference w:type="first" r:id="rId11"/>
      <w:footerReference w:type="first" r:id="rId12"/>
      <w:pgSz w:w="11906" w:h="16838" w:code="9"/>
      <w:pgMar w:top="1386"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3EE413" w14:textId="77777777" w:rsidR="0090680B" w:rsidRDefault="0090680B" w:rsidP="00E95128">
      <w:r>
        <w:separator/>
      </w:r>
    </w:p>
  </w:endnote>
  <w:endnote w:type="continuationSeparator" w:id="0">
    <w:p w14:paraId="44887505" w14:textId="77777777" w:rsidR="0090680B" w:rsidRDefault="0090680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80575"/>
      <w:docPartObj>
        <w:docPartGallery w:val="Page Numbers (Bottom of Page)"/>
        <w:docPartUnique/>
      </w:docPartObj>
    </w:sdtPr>
    <w:sdtEndPr>
      <w:rPr>
        <w:sz w:val="18"/>
        <w:szCs w:val="18"/>
      </w:rPr>
    </w:sdtEndPr>
    <w:sdtContent>
      <w:p w14:paraId="79B421A8" w14:textId="77777777" w:rsidR="00EC3535" w:rsidRPr="00556868" w:rsidRDefault="00EC3535">
        <w:pPr>
          <w:pStyle w:val="Pta"/>
          <w:jc w:val="right"/>
          <w:rPr>
            <w:sz w:val="18"/>
            <w:szCs w:val="18"/>
          </w:rPr>
        </w:pPr>
        <w:r w:rsidRPr="00556868">
          <w:rPr>
            <w:sz w:val="18"/>
            <w:szCs w:val="18"/>
          </w:rPr>
          <w:fldChar w:fldCharType="begin"/>
        </w:r>
        <w:r w:rsidRPr="00556868">
          <w:rPr>
            <w:sz w:val="18"/>
            <w:szCs w:val="18"/>
          </w:rPr>
          <w:instrText xml:space="preserve"> PAGE   \* MERGEFORMAT </w:instrText>
        </w:r>
        <w:r w:rsidRPr="00556868">
          <w:rPr>
            <w:sz w:val="18"/>
            <w:szCs w:val="18"/>
          </w:rPr>
          <w:fldChar w:fldCharType="separate"/>
        </w:r>
        <w:r>
          <w:rPr>
            <w:noProof/>
            <w:sz w:val="18"/>
            <w:szCs w:val="18"/>
          </w:rPr>
          <w:t>22</w:t>
        </w:r>
        <w:r w:rsidRPr="00556868">
          <w:rPr>
            <w:sz w:val="18"/>
            <w:szCs w:val="18"/>
          </w:rPr>
          <w:fldChar w:fldCharType="end"/>
        </w:r>
      </w:p>
    </w:sdtContent>
  </w:sdt>
  <w:p w14:paraId="0E7C29CA" w14:textId="77777777" w:rsidR="00EC3535" w:rsidRDefault="00EC353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F330F" w14:textId="77777777" w:rsidR="00EC3535" w:rsidRDefault="00EC3535">
    <w:pPr>
      <w:pStyle w:val="Pta"/>
      <w:jc w:val="right"/>
    </w:pPr>
  </w:p>
  <w:p w14:paraId="4F96B006" w14:textId="77777777" w:rsidR="00EC3535" w:rsidRPr="00F70C00" w:rsidRDefault="00EC3535"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38BEFC" w14:textId="77777777" w:rsidR="0090680B" w:rsidRDefault="0090680B" w:rsidP="00E95128">
      <w:r>
        <w:separator/>
      </w:r>
    </w:p>
  </w:footnote>
  <w:footnote w:type="continuationSeparator" w:id="0">
    <w:p w14:paraId="12F0DD8C" w14:textId="77777777" w:rsidR="0090680B" w:rsidRDefault="0090680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80F41" w14:textId="3388C549" w:rsidR="00B536A5" w:rsidRDefault="0072078C">
    <w:pPr>
      <w:pStyle w:val="Hlavika"/>
      <w:rPr>
        <w:sz w:val="18"/>
        <w:szCs w:val="18"/>
      </w:rPr>
    </w:pPr>
    <w:proofErr w:type="spellStart"/>
    <w:r>
      <w:rPr>
        <w:sz w:val="18"/>
        <w:szCs w:val="18"/>
      </w:rPr>
      <w:t>Manhattan</w:t>
    </w:r>
    <w:proofErr w:type="spellEnd"/>
    <w:r>
      <w:rPr>
        <w:sz w:val="18"/>
        <w:szCs w:val="18"/>
      </w:rPr>
      <w:t xml:space="preserve"> </w:t>
    </w:r>
    <w:proofErr w:type="spellStart"/>
    <w:r>
      <w:rPr>
        <w:sz w:val="18"/>
        <w:szCs w:val="18"/>
      </w:rPr>
      <w:t>Development</w:t>
    </w:r>
    <w:proofErr w:type="spellEnd"/>
    <w:r>
      <w:rPr>
        <w:sz w:val="18"/>
        <w:szCs w:val="18"/>
      </w:rPr>
      <w:t xml:space="preserve"> SK s.r.o.</w:t>
    </w:r>
    <w:r w:rsidR="00EC3535" w:rsidRPr="001905AE">
      <w:rPr>
        <w:sz w:val="18"/>
        <w:szCs w:val="18"/>
      </w:rPr>
      <w:tab/>
    </w:r>
    <w:r>
      <w:rPr>
        <w:sz w:val="18"/>
        <w:szCs w:val="18"/>
      </w:rPr>
      <w:tab/>
    </w:r>
    <w:r w:rsidR="00EC3535" w:rsidRPr="001905AE">
      <w:rPr>
        <w:sz w:val="18"/>
        <w:szCs w:val="18"/>
      </w:rPr>
      <w:t>účtovná závierka k 31.12.</w:t>
    </w:r>
    <w:r w:rsidR="00B536A5">
      <w:rPr>
        <w:sz w:val="18"/>
        <w:szCs w:val="18"/>
      </w:rPr>
      <w:t>2020</w:t>
    </w:r>
  </w:p>
  <w:p w14:paraId="7D47ADA9" w14:textId="77777777" w:rsidR="00EC3535" w:rsidRPr="001905AE" w:rsidRDefault="00EC3535">
    <w:pPr>
      <w:pStyle w:val="Hlavika"/>
      <w:rPr>
        <w:sz w:val="18"/>
        <w:szCs w:val="18"/>
      </w:rPr>
    </w:pP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EC3535" w:rsidRPr="001905AE" w14:paraId="6D1A2608" w14:textId="77777777"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DE204F" w14:textId="77777777" w:rsidR="00EC3535" w:rsidRPr="001905AE" w:rsidRDefault="00EC3535" w:rsidP="00EF0781">
          <w:pPr>
            <w:jc w:val="center"/>
            <w:rPr>
              <w:sz w:val="18"/>
              <w:szCs w:val="18"/>
              <w:lang w:eastAsia="sk-SK"/>
            </w:rPr>
          </w:pPr>
          <w:r w:rsidRPr="001905AE">
            <w:rPr>
              <w:sz w:val="18"/>
              <w:szCs w:val="18"/>
              <w:lang w:eastAsia="sk-SK"/>
            </w:rPr>
            <w:t xml:space="preserve">Poznámky </w:t>
          </w:r>
          <w:proofErr w:type="spellStart"/>
          <w:r w:rsidRPr="001905AE">
            <w:rPr>
              <w:sz w:val="18"/>
              <w:szCs w:val="18"/>
              <w:lang w:eastAsia="sk-SK"/>
            </w:rPr>
            <w:t>Úč</w:t>
          </w:r>
          <w:proofErr w:type="spellEnd"/>
          <w:r w:rsidRPr="001905AE">
            <w:rPr>
              <w:sz w:val="18"/>
              <w:szCs w:val="18"/>
              <w:lang w:eastAsia="sk-SK"/>
            </w:rPr>
            <w:t xml:space="preserve"> POD 3V - 01</w:t>
          </w:r>
        </w:p>
      </w:tc>
      <w:tc>
        <w:tcPr>
          <w:tcW w:w="217" w:type="dxa"/>
          <w:tcBorders>
            <w:top w:val="nil"/>
            <w:left w:val="single" w:sz="4" w:space="0" w:color="auto"/>
            <w:bottom w:val="nil"/>
            <w:right w:val="nil"/>
          </w:tcBorders>
          <w:shd w:val="clear" w:color="auto" w:fill="auto"/>
          <w:vAlign w:val="center"/>
          <w:hideMark/>
        </w:tcPr>
        <w:p w14:paraId="018A508B" w14:textId="77777777" w:rsidR="00EC3535" w:rsidRPr="001905AE" w:rsidRDefault="00EC3535" w:rsidP="00EF0781">
          <w:pPr>
            <w:jc w:val="center"/>
            <w:rPr>
              <w:sz w:val="18"/>
              <w:szCs w:val="18"/>
              <w:lang w:eastAsia="sk-SK"/>
            </w:rPr>
          </w:pPr>
        </w:p>
      </w:tc>
      <w:tc>
        <w:tcPr>
          <w:tcW w:w="460" w:type="dxa"/>
          <w:tcBorders>
            <w:top w:val="nil"/>
            <w:left w:val="nil"/>
            <w:bottom w:val="nil"/>
            <w:right w:val="single" w:sz="4" w:space="0" w:color="auto"/>
          </w:tcBorders>
          <w:shd w:val="clear" w:color="auto" w:fill="auto"/>
          <w:vAlign w:val="center"/>
          <w:hideMark/>
        </w:tcPr>
        <w:p w14:paraId="32408FCE" w14:textId="77777777" w:rsidR="00EC3535" w:rsidRPr="001905AE" w:rsidRDefault="00EC3535" w:rsidP="00EF0781">
          <w:pPr>
            <w:jc w:val="center"/>
            <w:rPr>
              <w:sz w:val="18"/>
              <w:szCs w:val="18"/>
              <w:lang w:eastAsia="sk-SK"/>
            </w:rPr>
          </w:pPr>
          <w:r w:rsidRPr="001905AE">
            <w:rPr>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D9AB39" w14:textId="77777777" w:rsidR="00EC3535" w:rsidRPr="001905AE" w:rsidRDefault="00EC3535" w:rsidP="00EF0781">
          <w:pPr>
            <w:jc w:val="center"/>
            <w:rPr>
              <w:sz w:val="18"/>
              <w:szCs w:val="18"/>
              <w:lang w:eastAsia="sk-SK"/>
            </w:rPr>
          </w:pPr>
          <w:r w:rsidRPr="001905AE">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8AA9CC" w14:textId="767DD359" w:rsidR="00EC3535" w:rsidRPr="001905AE" w:rsidRDefault="0072078C" w:rsidP="00EF0781">
          <w:pPr>
            <w:jc w:val="center"/>
            <w:rPr>
              <w:sz w:val="18"/>
              <w:szCs w:val="18"/>
              <w:lang w:eastAsia="sk-SK"/>
            </w:rPr>
          </w:pPr>
          <w:r>
            <w:rPr>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A0D18C" w14:textId="521EA3EE" w:rsidR="00EC3535" w:rsidRPr="001905AE" w:rsidRDefault="0072078C" w:rsidP="00EF0781">
          <w:pPr>
            <w:jc w:val="center"/>
            <w:rPr>
              <w:sz w:val="18"/>
              <w:szCs w:val="18"/>
              <w:lang w:eastAsia="sk-SK"/>
            </w:rPr>
          </w:pPr>
          <w:r>
            <w:rPr>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93CAEA" w14:textId="632E5C3B" w:rsidR="00EC3535" w:rsidRPr="001905AE" w:rsidRDefault="0072078C"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DC51CA" w14:textId="6B063044" w:rsidR="00EC3535" w:rsidRPr="001905AE" w:rsidRDefault="0072078C" w:rsidP="00EF0781">
          <w:pPr>
            <w:jc w:val="center"/>
            <w:rPr>
              <w:sz w:val="18"/>
              <w:szCs w:val="18"/>
              <w:lang w:eastAsia="sk-SK"/>
            </w:rPr>
          </w:pPr>
          <w:r>
            <w:rPr>
              <w:sz w:val="18"/>
              <w:szCs w:val="18"/>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3AA9F8" w14:textId="4C77FC7E" w:rsidR="00EC3535" w:rsidRPr="001905AE" w:rsidRDefault="0072078C" w:rsidP="00EF0781">
          <w:pPr>
            <w:jc w:val="center"/>
            <w:rPr>
              <w:sz w:val="18"/>
              <w:szCs w:val="18"/>
              <w:lang w:eastAsia="sk-SK"/>
            </w:rPr>
          </w:pPr>
          <w:r>
            <w:rPr>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976509" w14:textId="51CA5FE2" w:rsidR="00EC3535" w:rsidRPr="001905AE" w:rsidRDefault="0072078C" w:rsidP="00EF0781">
          <w:pPr>
            <w:jc w:val="center"/>
            <w:rPr>
              <w:sz w:val="18"/>
              <w:szCs w:val="18"/>
              <w:lang w:eastAsia="sk-SK"/>
            </w:rPr>
          </w:pPr>
          <w:r>
            <w:rPr>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0BF139" w14:textId="77777777" w:rsidR="00EC3535" w:rsidRPr="001905AE" w:rsidRDefault="00EC3535" w:rsidP="00EF0781">
          <w:pPr>
            <w:jc w:val="center"/>
            <w:rPr>
              <w:sz w:val="18"/>
              <w:szCs w:val="18"/>
              <w:lang w:eastAsia="sk-SK"/>
            </w:rPr>
          </w:pPr>
          <w:r w:rsidRPr="001905AE">
            <w:rPr>
              <w:sz w:val="18"/>
              <w:szCs w:val="18"/>
              <w:lang w:eastAsia="sk-SK"/>
            </w:rPr>
            <w:t>1</w:t>
          </w:r>
        </w:p>
      </w:tc>
      <w:tc>
        <w:tcPr>
          <w:tcW w:w="680" w:type="dxa"/>
          <w:tcBorders>
            <w:top w:val="nil"/>
            <w:left w:val="single" w:sz="4" w:space="0" w:color="auto"/>
            <w:bottom w:val="nil"/>
            <w:right w:val="nil"/>
          </w:tcBorders>
          <w:shd w:val="clear" w:color="auto" w:fill="auto"/>
          <w:noWrap/>
          <w:vAlign w:val="center"/>
          <w:hideMark/>
        </w:tcPr>
        <w:p w14:paraId="4031E136" w14:textId="77777777" w:rsidR="00EC3535" w:rsidRPr="001905AE" w:rsidRDefault="00EC3535" w:rsidP="00EF0781">
          <w:pPr>
            <w:jc w:val="center"/>
            <w:rPr>
              <w:rFonts w:ascii="Arial CE" w:hAnsi="Arial CE" w:cs="Arial CE"/>
              <w:sz w:val="18"/>
              <w:szCs w:val="18"/>
              <w:lang w:eastAsia="sk-SK"/>
            </w:rPr>
          </w:pPr>
        </w:p>
      </w:tc>
      <w:tc>
        <w:tcPr>
          <w:tcW w:w="560" w:type="dxa"/>
          <w:tcBorders>
            <w:top w:val="nil"/>
            <w:left w:val="nil"/>
            <w:bottom w:val="nil"/>
            <w:right w:val="single" w:sz="4" w:space="0" w:color="auto"/>
          </w:tcBorders>
          <w:shd w:val="clear" w:color="auto" w:fill="auto"/>
          <w:vAlign w:val="center"/>
          <w:hideMark/>
        </w:tcPr>
        <w:p w14:paraId="5499B5B9" w14:textId="77777777" w:rsidR="00EC3535" w:rsidRPr="001905AE" w:rsidRDefault="00EC3535" w:rsidP="00EF0781">
          <w:pPr>
            <w:jc w:val="center"/>
            <w:rPr>
              <w:sz w:val="18"/>
              <w:szCs w:val="18"/>
              <w:lang w:eastAsia="sk-SK"/>
            </w:rPr>
          </w:pPr>
          <w:r w:rsidRPr="001905AE">
            <w:rPr>
              <w:sz w:val="18"/>
              <w:szCs w:val="18"/>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DD63A2" w14:textId="77777777" w:rsidR="00EC3535" w:rsidRPr="001905AE" w:rsidRDefault="00EC3535" w:rsidP="00EF0781">
          <w:pPr>
            <w:jc w:val="center"/>
            <w:rPr>
              <w:sz w:val="18"/>
              <w:szCs w:val="18"/>
              <w:lang w:eastAsia="sk-SK"/>
            </w:rPr>
          </w:pPr>
          <w:r w:rsidRPr="001905AE">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440721" w14:textId="77777777" w:rsidR="00EC3535" w:rsidRPr="001905AE" w:rsidRDefault="00EC3535" w:rsidP="00EF0781">
          <w:pPr>
            <w:jc w:val="center"/>
            <w:rPr>
              <w:sz w:val="18"/>
              <w:szCs w:val="18"/>
              <w:lang w:eastAsia="sk-SK"/>
            </w:rPr>
          </w:pPr>
          <w:r w:rsidRPr="001905AE">
            <w:rPr>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D26F8F" w14:textId="77777777" w:rsidR="00EC3535" w:rsidRPr="001905AE" w:rsidRDefault="00EC3535" w:rsidP="00EF0781">
          <w:pPr>
            <w:jc w:val="center"/>
            <w:rPr>
              <w:sz w:val="18"/>
              <w:szCs w:val="18"/>
              <w:lang w:eastAsia="sk-SK"/>
            </w:rPr>
          </w:pPr>
          <w:r w:rsidRPr="001905AE">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0E6A17" w14:textId="77777777" w:rsidR="00EC3535" w:rsidRPr="001905AE" w:rsidRDefault="00EC3535" w:rsidP="00EF0781">
          <w:pPr>
            <w:jc w:val="center"/>
            <w:rPr>
              <w:sz w:val="18"/>
              <w:szCs w:val="18"/>
              <w:lang w:eastAsia="sk-SK"/>
            </w:rPr>
          </w:pPr>
          <w:r w:rsidRPr="001905AE">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089D1E" w14:textId="6CB111D5" w:rsidR="00EC3535" w:rsidRPr="001905AE" w:rsidRDefault="0072078C" w:rsidP="00EF0781">
          <w:pPr>
            <w:jc w:val="center"/>
            <w:rPr>
              <w:sz w:val="18"/>
              <w:szCs w:val="18"/>
              <w:lang w:eastAsia="sk-SK"/>
            </w:rPr>
          </w:pPr>
          <w:r>
            <w:rPr>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805A8B" w14:textId="6057F26F" w:rsidR="00EC3535" w:rsidRPr="001905AE" w:rsidRDefault="0072078C" w:rsidP="00EF0781">
          <w:pPr>
            <w:jc w:val="center"/>
            <w:rPr>
              <w:sz w:val="18"/>
              <w:szCs w:val="18"/>
              <w:lang w:eastAsia="sk-SK"/>
            </w:rPr>
          </w:pPr>
          <w:r>
            <w:rPr>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1E6DC0" w14:textId="79FB9BFB" w:rsidR="00EC3535" w:rsidRPr="001905AE" w:rsidRDefault="0072078C" w:rsidP="00EF0781">
          <w:pPr>
            <w:jc w:val="center"/>
            <w:rPr>
              <w:sz w:val="18"/>
              <w:szCs w:val="18"/>
              <w:lang w:eastAsia="sk-SK"/>
            </w:rPr>
          </w:pPr>
          <w:r>
            <w:rPr>
              <w:sz w:val="18"/>
              <w:szCs w:val="18"/>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651DC3" w14:textId="5865B7F0" w:rsidR="00EC3535" w:rsidRPr="001905AE" w:rsidRDefault="0072078C" w:rsidP="00EF0781">
          <w:pPr>
            <w:jc w:val="center"/>
            <w:rPr>
              <w:sz w:val="18"/>
              <w:szCs w:val="18"/>
              <w:lang w:eastAsia="sk-SK"/>
            </w:rPr>
          </w:pPr>
          <w:r>
            <w:rPr>
              <w:sz w:val="18"/>
              <w:szCs w:val="18"/>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33B8D3" w14:textId="43FE17C2" w:rsidR="00EC3535" w:rsidRPr="001905AE" w:rsidRDefault="0072078C" w:rsidP="00EF0781">
          <w:pPr>
            <w:jc w:val="center"/>
            <w:rPr>
              <w:sz w:val="18"/>
              <w:szCs w:val="18"/>
              <w:lang w:eastAsia="sk-SK"/>
            </w:rPr>
          </w:pPr>
          <w:r>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466192" w14:textId="54892397" w:rsidR="00EC3535" w:rsidRPr="001905AE" w:rsidRDefault="0072078C" w:rsidP="00EF0781">
          <w:pPr>
            <w:jc w:val="center"/>
            <w:rPr>
              <w:sz w:val="18"/>
              <w:szCs w:val="18"/>
              <w:lang w:eastAsia="sk-SK"/>
            </w:rPr>
          </w:pPr>
          <w:r>
            <w:rPr>
              <w:sz w:val="18"/>
              <w:szCs w:val="18"/>
              <w:lang w:eastAsia="sk-SK"/>
            </w:rPr>
            <w:t>0</w:t>
          </w:r>
        </w:p>
      </w:tc>
    </w:tr>
  </w:tbl>
  <w:p w14:paraId="1F31F4D3" w14:textId="77777777" w:rsidR="00EC3535" w:rsidRDefault="00EC3535" w:rsidP="00F07996">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A06682" w14:textId="77777777" w:rsidR="00EC3535" w:rsidRDefault="00EC3535" w:rsidP="00C61A76">
    <w:pPr>
      <w:pStyle w:val="Hlavika"/>
      <w:tabs>
        <w:tab w:val="center" w:pos="4820"/>
        <w:tab w:val="right" w:pos="9214"/>
      </w:tabs>
      <w:jc w:val="right"/>
      <w:rPr>
        <w:sz w:val="18"/>
      </w:rPr>
    </w:pPr>
    <w:r>
      <w:rPr>
        <w:b/>
        <w:bCs/>
        <w:sz w:val="18"/>
        <w:szCs w:val="18"/>
      </w:rPr>
      <w:tab/>
    </w:r>
    <w:r>
      <w:rPr>
        <w:b/>
        <w:bCs/>
        <w:sz w:val="18"/>
        <w:szCs w:val="18"/>
      </w:rPr>
      <w:tab/>
    </w:r>
    <w:r w:rsidRPr="00E95128">
      <w:rPr>
        <w:b/>
        <w:bCs/>
        <w:sz w:val="18"/>
        <w:szCs w:val="18"/>
      </w:rPr>
      <w:t xml:space="preserve"> </w:t>
    </w:r>
  </w:p>
  <w:p w14:paraId="19897773" w14:textId="77777777" w:rsidR="00EC3535" w:rsidRDefault="00EC3535" w:rsidP="00EF0781">
    <w:pPr>
      <w:pStyle w:val="Hlavika"/>
    </w:pPr>
    <w:r>
      <w:t>Slovenská investičná a realitná spoločnosť, akciová spoločnosť</w:t>
    </w:r>
    <w:r>
      <w:tab/>
      <w:t>účtovná závierka k 31.12.2014</w:t>
    </w:r>
  </w:p>
  <w:p w14:paraId="49B831BF" w14:textId="77777777" w:rsidR="00EC3535" w:rsidRDefault="00EC3535" w:rsidP="00EF0781">
    <w:pPr>
      <w:pStyle w:val="Hlavika"/>
    </w:pP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EC3535" w:rsidRPr="00EF0781" w14:paraId="16C4DCAD" w14:textId="77777777"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59445A" w14:textId="77777777" w:rsidR="00EC3535" w:rsidRPr="00EF0781" w:rsidRDefault="00EC3535" w:rsidP="00EF0781">
          <w:pPr>
            <w:jc w:val="center"/>
            <w:rPr>
              <w:sz w:val="18"/>
              <w:szCs w:val="18"/>
              <w:lang w:eastAsia="sk-SK"/>
            </w:rPr>
          </w:pPr>
          <w:r w:rsidRPr="00EF0781">
            <w:rPr>
              <w:sz w:val="18"/>
              <w:szCs w:val="18"/>
              <w:lang w:eastAsia="sk-SK"/>
            </w:rPr>
            <w:t xml:space="preserve">Poznámky </w:t>
          </w:r>
          <w:proofErr w:type="spellStart"/>
          <w:r w:rsidRPr="00EF0781">
            <w:rPr>
              <w:sz w:val="18"/>
              <w:szCs w:val="18"/>
              <w:lang w:eastAsia="sk-SK"/>
            </w:rPr>
            <w:t>Úč</w:t>
          </w:r>
          <w:proofErr w:type="spellEnd"/>
          <w:r w:rsidRPr="00EF0781">
            <w:rPr>
              <w:sz w:val="18"/>
              <w:szCs w:val="18"/>
              <w:lang w:eastAsia="sk-SK"/>
            </w:rPr>
            <w:t xml:space="preserve"> POD 3 - 01</w:t>
          </w:r>
        </w:p>
      </w:tc>
      <w:tc>
        <w:tcPr>
          <w:tcW w:w="217" w:type="dxa"/>
          <w:tcBorders>
            <w:top w:val="nil"/>
            <w:left w:val="single" w:sz="4" w:space="0" w:color="auto"/>
            <w:bottom w:val="nil"/>
            <w:right w:val="nil"/>
          </w:tcBorders>
          <w:shd w:val="clear" w:color="auto" w:fill="auto"/>
          <w:vAlign w:val="center"/>
          <w:hideMark/>
        </w:tcPr>
        <w:p w14:paraId="0DA013FB" w14:textId="77777777" w:rsidR="00EC3535" w:rsidRPr="00EF0781" w:rsidRDefault="00EC3535" w:rsidP="00EF0781">
          <w:pPr>
            <w:jc w:val="center"/>
            <w:rPr>
              <w:sz w:val="18"/>
              <w:szCs w:val="18"/>
              <w:lang w:eastAsia="sk-SK"/>
            </w:rPr>
          </w:pPr>
          <w:r>
            <w:rPr>
              <w:sz w:val="18"/>
              <w:szCs w:val="18"/>
              <w:lang w:eastAsia="sk-SK"/>
            </w:rPr>
            <w:t xml:space="preserve">  </w:t>
          </w:r>
        </w:p>
      </w:tc>
      <w:tc>
        <w:tcPr>
          <w:tcW w:w="460" w:type="dxa"/>
          <w:tcBorders>
            <w:top w:val="nil"/>
            <w:left w:val="nil"/>
            <w:bottom w:val="nil"/>
            <w:right w:val="single" w:sz="4" w:space="0" w:color="auto"/>
          </w:tcBorders>
          <w:shd w:val="clear" w:color="auto" w:fill="auto"/>
          <w:vAlign w:val="center"/>
          <w:hideMark/>
        </w:tcPr>
        <w:p w14:paraId="512B2B25" w14:textId="77777777" w:rsidR="00EC3535" w:rsidRPr="00EF0781" w:rsidRDefault="00EC3535" w:rsidP="00EF0781">
          <w:pPr>
            <w:jc w:val="center"/>
            <w:rPr>
              <w:sz w:val="18"/>
              <w:szCs w:val="18"/>
              <w:lang w:eastAsia="sk-SK"/>
            </w:rPr>
          </w:pPr>
          <w:r w:rsidRPr="00EF0781">
            <w:rPr>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2315AB" w14:textId="77777777" w:rsidR="00EC3535" w:rsidRPr="00EF0781" w:rsidRDefault="00EC3535" w:rsidP="00EF0781">
          <w:pPr>
            <w:jc w:val="center"/>
            <w:rPr>
              <w:sz w:val="18"/>
              <w:szCs w:val="18"/>
              <w:lang w:eastAsia="sk-SK"/>
            </w:rPr>
          </w:pPr>
          <w:r w:rsidRPr="00EF0781">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02F1D3" w14:textId="77777777" w:rsidR="00EC3535" w:rsidRPr="00EF0781" w:rsidRDefault="00EC3535" w:rsidP="00EF0781">
          <w:pPr>
            <w:jc w:val="center"/>
            <w:rPr>
              <w:sz w:val="18"/>
              <w:szCs w:val="18"/>
              <w:lang w:eastAsia="sk-SK"/>
            </w:rPr>
          </w:pPr>
          <w:r w:rsidRPr="00EF0781">
            <w:rPr>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04080A" w14:textId="77777777" w:rsidR="00EC3535" w:rsidRPr="00EF0781" w:rsidRDefault="00EC3535" w:rsidP="00EF0781">
          <w:pPr>
            <w:jc w:val="center"/>
            <w:rPr>
              <w:sz w:val="18"/>
              <w:szCs w:val="18"/>
              <w:lang w:eastAsia="sk-SK"/>
            </w:rPr>
          </w:pPr>
          <w:r>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B54E70" w14:textId="77777777" w:rsidR="00EC3535" w:rsidRPr="00EF0781" w:rsidRDefault="00EC3535" w:rsidP="00EF0781">
          <w:pPr>
            <w:jc w:val="center"/>
            <w:rPr>
              <w:sz w:val="18"/>
              <w:szCs w:val="18"/>
              <w:lang w:eastAsia="sk-SK"/>
            </w:rPr>
          </w:pPr>
          <w:r>
            <w:rPr>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8EDA41" w14:textId="77777777" w:rsidR="00EC3535" w:rsidRPr="00EF0781" w:rsidRDefault="00EC3535" w:rsidP="00EF0781">
          <w:pPr>
            <w:jc w:val="center"/>
            <w:rPr>
              <w:sz w:val="18"/>
              <w:szCs w:val="18"/>
              <w:lang w:eastAsia="sk-SK"/>
            </w:rPr>
          </w:pPr>
          <w:r>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57D8F7" w14:textId="77777777" w:rsidR="00EC3535" w:rsidRPr="00EF0781" w:rsidRDefault="00EC3535" w:rsidP="00EF0781">
          <w:pPr>
            <w:jc w:val="center"/>
            <w:rPr>
              <w:sz w:val="18"/>
              <w:szCs w:val="18"/>
              <w:lang w:eastAsia="sk-SK"/>
            </w:rPr>
          </w:pPr>
          <w:r>
            <w:rPr>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2B3E0B" w14:textId="77777777" w:rsidR="00EC3535" w:rsidRPr="00EF0781" w:rsidRDefault="00EC3535"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F7FC51" w14:textId="77777777" w:rsidR="00EC3535" w:rsidRPr="00EF0781" w:rsidRDefault="00EC3535" w:rsidP="00EF0781">
          <w:pPr>
            <w:jc w:val="center"/>
            <w:rPr>
              <w:sz w:val="18"/>
              <w:szCs w:val="18"/>
              <w:lang w:eastAsia="sk-SK"/>
            </w:rPr>
          </w:pPr>
          <w:r>
            <w:rPr>
              <w:sz w:val="18"/>
              <w:szCs w:val="18"/>
              <w:lang w:eastAsia="sk-SK"/>
            </w:rPr>
            <w:t>1</w:t>
          </w:r>
        </w:p>
      </w:tc>
      <w:tc>
        <w:tcPr>
          <w:tcW w:w="680" w:type="dxa"/>
          <w:tcBorders>
            <w:top w:val="nil"/>
            <w:left w:val="single" w:sz="4" w:space="0" w:color="auto"/>
            <w:bottom w:val="nil"/>
            <w:right w:val="nil"/>
          </w:tcBorders>
          <w:shd w:val="clear" w:color="auto" w:fill="auto"/>
          <w:noWrap/>
          <w:vAlign w:val="center"/>
          <w:hideMark/>
        </w:tcPr>
        <w:p w14:paraId="2597A4D7" w14:textId="77777777" w:rsidR="00EC3535" w:rsidRPr="00EF0781" w:rsidRDefault="00EC3535" w:rsidP="00EF0781">
          <w:pPr>
            <w:jc w:val="center"/>
            <w:rPr>
              <w:rFonts w:ascii="Arial CE" w:hAnsi="Arial CE" w:cs="Arial CE"/>
              <w:sz w:val="18"/>
              <w:szCs w:val="18"/>
              <w:lang w:eastAsia="sk-SK"/>
            </w:rPr>
          </w:pPr>
        </w:p>
      </w:tc>
      <w:tc>
        <w:tcPr>
          <w:tcW w:w="560" w:type="dxa"/>
          <w:tcBorders>
            <w:top w:val="nil"/>
            <w:left w:val="nil"/>
            <w:bottom w:val="nil"/>
            <w:right w:val="single" w:sz="4" w:space="0" w:color="auto"/>
          </w:tcBorders>
          <w:shd w:val="clear" w:color="auto" w:fill="auto"/>
          <w:vAlign w:val="center"/>
          <w:hideMark/>
        </w:tcPr>
        <w:p w14:paraId="459B97C8" w14:textId="77777777" w:rsidR="00EC3535" w:rsidRPr="00EF0781" w:rsidRDefault="00EC3535" w:rsidP="00EF0781">
          <w:pPr>
            <w:jc w:val="center"/>
            <w:rPr>
              <w:sz w:val="18"/>
              <w:szCs w:val="18"/>
              <w:lang w:eastAsia="sk-SK"/>
            </w:rPr>
          </w:pPr>
          <w:r w:rsidRPr="00EF0781">
            <w:rPr>
              <w:sz w:val="18"/>
              <w:szCs w:val="18"/>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1ABF06" w14:textId="77777777" w:rsidR="00EC3535" w:rsidRPr="00EF0781" w:rsidRDefault="00EC3535" w:rsidP="00EF0781">
          <w:pPr>
            <w:jc w:val="center"/>
            <w:rPr>
              <w:sz w:val="18"/>
              <w:szCs w:val="18"/>
              <w:lang w:eastAsia="sk-SK"/>
            </w:rPr>
          </w:pPr>
          <w:r w:rsidRPr="00EF0781">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1F548D" w14:textId="77777777" w:rsidR="00EC3535" w:rsidRPr="00EF0781" w:rsidRDefault="00EC3535" w:rsidP="00EF0781">
          <w:pPr>
            <w:jc w:val="center"/>
            <w:rPr>
              <w:sz w:val="18"/>
              <w:szCs w:val="18"/>
              <w:lang w:eastAsia="sk-SK"/>
            </w:rPr>
          </w:pPr>
          <w:r w:rsidRPr="00EF0781">
            <w:rPr>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FB5300" w14:textId="77777777" w:rsidR="00EC3535" w:rsidRPr="00EF0781" w:rsidRDefault="00EC3535" w:rsidP="00EF0781">
          <w:pPr>
            <w:jc w:val="center"/>
            <w:rPr>
              <w:sz w:val="18"/>
              <w:szCs w:val="18"/>
              <w:lang w:eastAsia="sk-SK"/>
            </w:rPr>
          </w:pPr>
          <w:r w:rsidRPr="00EF0781">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AC2688" w14:textId="77777777" w:rsidR="00EC3535" w:rsidRPr="00EF0781" w:rsidRDefault="00EC3535"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4EE8E0" w14:textId="77777777" w:rsidR="00EC3535" w:rsidRPr="00EF0781" w:rsidRDefault="00EC3535" w:rsidP="00EF0781">
          <w:pPr>
            <w:jc w:val="center"/>
            <w:rPr>
              <w:sz w:val="18"/>
              <w:szCs w:val="18"/>
              <w:lang w:eastAsia="sk-SK"/>
            </w:rPr>
          </w:pPr>
          <w:r>
            <w:rPr>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48BF6E" w14:textId="77777777" w:rsidR="00EC3535" w:rsidRPr="00EF0781" w:rsidRDefault="00EC3535" w:rsidP="00EF0781">
          <w:pPr>
            <w:jc w:val="center"/>
            <w:rPr>
              <w:sz w:val="18"/>
              <w:szCs w:val="18"/>
              <w:lang w:eastAsia="sk-SK"/>
            </w:rPr>
          </w:pPr>
          <w:r>
            <w:rPr>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E4A192" w14:textId="77777777" w:rsidR="00EC3535" w:rsidRPr="00EF0781" w:rsidRDefault="00EC3535" w:rsidP="00EF0781">
          <w:pPr>
            <w:jc w:val="center"/>
            <w:rPr>
              <w:sz w:val="18"/>
              <w:szCs w:val="18"/>
              <w:lang w:eastAsia="sk-SK"/>
            </w:rPr>
          </w:pPr>
          <w:r>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174A3D" w14:textId="77777777" w:rsidR="00EC3535" w:rsidRPr="00EF0781" w:rsidRDefault="00EC3535"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87C4BA" w14:textId="77777777" w:rsidR="00EC3535" w:rsidRPr="00EF0781" w:rsidRDefault="00EC3535"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92E0BF" w14:textId="77777777" w:rsidR="00EC3535" w:rsidRPr="00EF0781" w:rsidRDefault="00EC3535" w:rsidP="00EF0781">
          <w:pPr>
            <w:jc w:val="center"/>
            <w:rPr>
              <w:sz w:val="18"/>
              <w:szCs w:val="18"/>
              <w:lang w:eastAsia="sk-SK"/>
            </w:rPr>
          </w:pPr>
          <w:r>
            <w:rPr>
              <w:sz w:val="18"/>
              <w:szCs w:val="18"/>
              <w:lang w:eastAsia="sk-SK"/>
            </w:rPr>
            <w:t>5</w:t>
          </w:r>
        </w:p>
      </w:tc>
    </w:tr>
  </w:tbl>
  <w:p w14:paraId="195291CC" w14:textId="77777777" w:rsidR="00EC3535" w:rsidRPr="00E95128" w:rsidRDefault="00EC3535" w:rsidP="00EF0781">
    <w:pPr>
      <w:pStyle w:val="Hlavika"/>
      <w:tabs>
        <w:tab w:val="clear" w:pos="4536"/>
        <w:tab w:val="left" w:pos="869"/>
        <w:tab w:val="center" w:pos="4253"/>
        <w:tab w:val="right" w:pos="9214"/>
      </w:tabs>
      <w:rPr>
        <w:sz w:val="22"/>
      </w:rPr>
    </w:pPr>
    <w:r>
      <w:rPr>
        <w:sz w:val="22"/>
      </w:rPr>
      <w:tab/>
    </w:r>
    <w:r>
      <w:rPr>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151A3EF7"/>
    <w:multiLevelType w:val="hybridMultilevel"/>
    <w:tmpl w:val="582C0CC4"/>
    <w:lvl w:ilvl="0" w:tplc="DFD46DF4">
      <w:start w:val="10"/>
      <w:numFmt w:val="bullet"/>
      <w:lvlText w:val="-"/>
      <w:lvlJc w:val="left"/>
      <w:pPr>
        <w:ind w:left="1146" w:hanging="360"/>
      </w:pPr>
      <w:rPr>
        <w:rFonts w:ascii="Times New Roman" w:eastAsia="Times New Roman" w:hAnsi="Times New Roman" w:cs="Times New Roman" w:hint="default"/>
        <w:sz w:val="18"/>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2A541FE1"/>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6BE61C3"/>
    <w:multiLevelType w:val="multilevel"/>
    <w:tmpl w:val="27681144"/>
    <w:lvl w:ilvl="0">
      <w:start w:val="1"/>
      <w:numFmt w:val="decimal"/>
      <w:pStyle w:val="Nadpis2"/>
      <w:lvlText w:val="%1."/>
      <w:lvlJc w:val="left"/>
      <w:pPr>
        <w:tabs>
          <w:tab w:val="num" w:pos="360"/>
        </w:tabs>
        <w:ind w:left="360" w:hanging="360"/>
      </w:pPr>
      <w:rPr>
        <w:rFonts w:cs="Times New Roman"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 w15:restartNumberingAfterBreak="0">
    <w:nsid w:val="41907A47"/>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72818E2"/>
    <w:multiLevelType w:val="multilevel"/>
    <w:tmpl w:val="041B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4DE74AF7"/>
    <w:multiLevelType w:val="hybridMultilevel"/>
    <w:tmpl w:val="F6025BD2"/>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15:restartNumberingAfterBreak="0">
    <w:nsid w:val="4ECE6824"/>
    <w:multiLevelType w:val="hybridMultilevel"/>
    <w:tmpl w:val="A0766C3A"/>
    <w:lvl w:ilvl="0" w:tplc="49E8AAE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58E459B0"/>
    <w:multiLevelType w:val="hybridMultilevel"/>
    <w:tmpl w:val="909E6302"/>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BC02750"/>
    <w:multiLevelType w:val="hybridMultilevel"/>
    <w:tmpl w:val="AFEC6EAC"/>
    <w:lvl w:ilvl="0" w:tplc="DFD46DF4">
      <w:start w:val="10"/>
      <w:numFmt w:val="bullet"/>
      <w:lvlText w:val="-"/>
      <w:lvlJc w:val="left"/>
      <w:pPr>
        <w:ind w:left="720" w:hanging="360"/>
      </w:pPr>
      <w:rPr>
        <w:rFonts w:ascii="Times New Roman" w:eastAsia="Times New Roman" w:hAnsi="Times New Roman" w:cs="Times New Roman" w:hint="default"/>
        <w:sz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6DB761A0"/>
    <w:multiLevelType w:val="hybridMultilevel"/>
    <w:tmpl w:val="12103BBC"/>
    <w:lvl w:ilvl="0" w:tplc="DFD46DF4">
      <w:start w:val="10"/>
      <w:numFmt w:val="bullet"/>
      <w:lvlText w:val="-"/>
      <w:lvlJc w:val="left"/>
      <w:pPr>
        <w:ind w:left="1146" w:hanging="360"/>
      </w:pPr>
      <w:rPr>
        <w:rFonts w:ascii="Times New Roman" w:eastAsia="Times New Roman" w:hAnsi="Times New Roman" w:cs="Times New Roman" w:hint="default"/>
        <w:sz w:val="18"/>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15:restartNumberingAfterBreak="0">
    <w:nsid w:val="7EC516A3"/>
    <w:multiLevelType w:val="hybridMultilevel"/>
    <w:tmpl w:val="4346487E"/>
    <w:lvl w:ilvl="0" w:tplc="FD147956">
      <w:start w:val="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11"/>
  </w:num>
  <w:num w:numId="3">
    <w:abstractNumId w:val="3"/>
    <w:lvlOverride w:ilvl="0">
      <w:startOverride w:val="1"/>
    </w:lvlOverride>
  </w:num>
  <w:num w:numId="4">
    <w:abstractNumId w:val="3"/>
    <w:lvlOverride w:ilvl="0">
      <w:startOverride w:val="1"/>
    </w:lvlOverride>
  </w:num>
  <w:num w:numId="5">
    <w:abstractNumId w:val="3"/>
    <w:lvlOverride w:ilvl="0">
      <w:startOverride w:val="1"/>
    </w:lvlOverride>
  </w:num>
  <w:num w:numId="6">
    <w:abstractNumId w:val="7"/>
  </w:num>
  <w:num w:numId="7">
    <w:abstractNumId w:val="0"/>
  </w:num>
  <w:num w:numId="8">
    <w:abstractNumId w:val="8"/>
  </w:num>
  <w:num w:numId="9">
    <w:abstractNumId w:val="6"/>
  </w:num>
  <w:num w:numId="10">
    <w:abstractNumId w:val="12"/>
  </w:num>
  <w:num w:numId="11">
    <w:abstractNumId w:val="9"/>
  </w:num>
  <w:num w:numId="12">
    <w:abstractNumId w:val="10"/>
  </w:num>
  <w:num w:numId="13">
    <w:abstractNumId w:val="1"/>
  </w:num>
  <w:num w:numId="14">
    <w:abstractNumId w:val="5"/>
  </w:num>
  <w:num w:numId="15">
    <w:abstractNumId w:val="4"/>
  </w:num>
  <w:num w:numId="16">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119C"/>
    <w:rsid w:val="0000290B"/>
    <w:rsid w:val="00002921"/>
    <w:rsid w:val="00003C63"/>
    <w:rsid w:val="000040F5"/>
    <w:rsid w:val="000050E0"/>
    <w:rsid w:val="00006F02"/>
    <w:rsid w:val="000103E4"/>
    <w:rsid w:val="00010822"/>
    <w:rsid w:val="00010C2A"/>
    <w:rsid w:val="00011B43"/>
    <w:rsid w:val="0001351B"/>
    <w:rsid w:val="00017791"/>
    <w:rsid w:val="00020033"/>
    <w:rsid w:val="00021CB3"/>
    <w:rsid w:val="00021DCA"/>
    <w:rsid w:val="00022273"/>
    <w:rsid w:val="00023DAF"/>
    <w:rsid w:val="00025835"/>
    <w:rsid w:val="000266FF"/>
    <w:rsid w:val="00031E30"/>
    <w:rsid w:val="000331E6"/>
    <w:rsid w:val="000345A2"/>
    <w:rsid w:val="00034F4B"/>
    <w:rsid w:val="000422E9"/>
    <w:rsid w:val="00043DF3"/>
    <w:rsid w:val="00044BF6"/>
    <w:rsid w:val="00044EF1"/>
    <w:rsid w:val="00045A17"/>
    <w:rsid w:val="00046C44"/>
    <w:rsid w:val="000470EC"/>
    <w:rsid w:val="00047585"/>
    <w:rsid w:val="000476CC"/>
    <w:rsid w:val="00051020"/>
    <w:rsid w:val="00052495"/>
    <w:rsid w:val="000552B0"/>
    <w:rsid w:val="00056479"/>
    <w:rsid w:val="00062334"/>
    <w:rsid w:val="00062C1F"/>
    <w:rsid w:val="000649FB"/>
    <w:rsid w:val="00064DF9"/>
    <w:rsid w:val="000658BA"/>
    <w:rsid w:val="00071943"/>
    <w:rsid w:val="00071E33"/>
    <w:rsid w:val="00072460"/>
    <w:rsid w:val="00073277"/>
    <w:rsid w:val="00073853"/>
    <w:rsid w:val="000738DF"/>
    <w:rsid w:val="00075B41"/>
    <w:rsid w:val="00076486"/>
    <w:rsid w:val="00076C8F"/>
    <w:rsid w:val="00080D02"/>
    <w:rsid w:val="00082DB2"/>
    <w:rsid w:val="00083576"/>
    <w:rsid w:val="0008425B"/>
    <w:rsid w:val="00084EA5"/>
    <w:rsid w:val="00084EEE"/>
    <w:rsid w:val="00085A3A"/>
    <w:rsid w:val="00086A82"/>
    <w:rsid w:val="000879EB"/>
    <w:rsid w:val="000916F5"/>
    <w:rsid w:val="00092C39"/>
    <w:rsid w:val="00093CC4"/>
    <w:rsid w:val="000965D0"/>
    <w:rsid w:val="000979F3"/>
    <w:rsid w:val="000A1BBA"/>
    <w:rsid w:val="000A224A"/>
    <w:rsid w:val="000A50C1"/>
    <w:rsid w:val="000A6FBA"/>
    <w:rsid w:val="000B2796"/>
    <w:rsid w:val="000B2ABB"/>
    <w:rsid w:val="000B2CCD"/>
    <w:rsid w:val="000B4629"/>
    <w:rsid w:val="000B49F2"/>
    <w:rsid w:val="000B5A2A"/>
    <w:rsid w:val="000B6195"/>
    <w:rsid w:val="000B6B3F"/>
    <w:rsid w:val="000B7337"/>
    <w:rsid w:val="000C2309"/>
    <w:rsid w:val="000C2332"/>
    <w:rsid w:val="000C2D66"/>
    <w:rsid w:val="000C676F"/>
    <w:rsid w:val="000C68B3"/>
    <w:rsid w:val="000C765A"/>
    <w:rsid w:val="000D1DB7"/>
    <w:rsid w:val="000D22FF"/>
    <w:rsid w:val="000D47B9"/>
    <w:rsid w:val="000D61B8"/>
    <w:rsid w:val="000D6251"/>
    <w:rsid w:val="000D6394"/>
    <w:rsid w:val="000D7BE4"/>
    <w:rsid w:val="000E06AB"/>
    <w:rsid w:val="000E68C9"/>
    <w:rsid w:val="000E6FA7"/>
    <w:rsid w:val="000E7AA2"/>
    <w:rsid w:val="000F1306"/>
    <w:rsid w:val="000F21AE"/>
    <w:rsid w:val="000F27A2"/>
    <w:rsid w:val="000F40C4"/>
    <w:rsid w:val="000F5666"/>
    <w:rsid w:val="00101242"/>
    <w:rsid w:val="00102C1A"/>
    <w:rsid w:val="00102CD4"/>
    <w:rsid w:val="00103B71"/>
    <w:rsid w:val="00107377"/>
    <w:rsid w:val="00112721"/>
    <w:rsid w:val="0011437E"/>
    <w:rsid w:val="00114BCE"/>
    <w:rsid w:val="00115896"/>
    <w:rsid w:val="001171D0"/>
    <w:rsid w:val="00117D7A"/>
    <w:rsid w:val="0012060F"/>
    <w:rsid w:val="00120F3A"/>
    <w:rsid w:val="00123AAE"/>
    <w:rsid w:val="001241A1"/>
    <w:rsid w:val="0012533F"/>
    <w:rsid w:val="0012610B"/>
    <w:rsid w:val="001277BF"/>
    <w:rsid w:val="00127D9C"/>
    <w:rsid w:val="0013297E"/>
    <w:rsid w:val="00136273"/>
    <w:rsid w:val="00136A4A"/>
    <w:rsid w:val="00141691"/>
    <w:rsid w:val="00141832"/>
    <w:rsid w:val="00142DDE"/>
    <w:rsid w:val="00142F4A"/>
    <w:rsid w:val="001438AC"/>
    <w:rsid w:val="0014486E"/>
    <w:rsid w:val="001453C9"/>
    <w:rsid w:val="00145826"/>
    <w:rsid w:val="00146904"/>
    <w:rsid w:val="001474B0"/>
    <w:rsid w:val="00147FB3"/>
    <w:rsid w:val="0015039D"/>
    <w:rsid w:val="00150737"/>
    <w:rsid w:val="001511B2"/>
    <w:rsid w:val="0015429C"/>
    <w:rsid w:val="00156190"/>
    <w:rsid w:val="00156231"/>
    <w:rsid w:val="0015674B"/>
    <w:rsid w:val="00160AAA"/>
    <w:rsid w:val="0016540F"/>
    <w:rsid w:val="001669DB"/>
    <w:rsid w:val="001702A8"/>
    <w:rsid w:val="001712A8"/>
    <w:rsid w:val="0017267A"/>
    <w:rsid w:val="001733C5"/>
    <w:rsid w:val="00177051"/>
    <w:rsid w:val="00177C59"/>
    <w:rsid w:val="00180F93"/>
    <w:rsid w:val="0018247B"/>
    <w:rsid w:val="00182786"/>
    <w:rsid w:val="0018736E"/>
    <w:rsid w:val="001905AE"/>
    <w:rsid w:val="0019077A"/>
    <w:rsid w:val="00193EE6"/>
    <w:rsid w:val="00195984"/>
    <w:rsid w:val="0019695D"/>
    <w:rsid w:val="00197D5B"/>
    <w:rsid w:val="001A02E8"/>
    <w:rsid w:val="001A1C39"/>
    <w:rsid w:val="001A2ABA"/>
    <w:rsid w:val="001A538F"/>
    <w:rsid w:val="001A566C"/>
    <w:rsid w:val="001A7CD7"/>
    <w:rsid w:val="001B012A"/>
    <w:rsid w:val="001B0578"/>
    <w:rsid w:val="001B147D"/>
    <w:rsid w:val="001B26EA"/>
    <w:rsid w:val="001B3220"/>
    <w:rsid w:val="001B4F18"/>
    <w:rsid w:val="001B5156"/>
    <w:rsid w:val="001B5855"/>
    <w:rsid w:val="001B7F7F"/>
    <w:rsid w:val="001C06E4"/>
    <w:rsid w:val="001C0A6A"/>
    <w:rsid w:val="001C1D30"/>
    <w:rsid w:val="001C6310"/>
    <w:rsid w:val="001D06F0"/>
    <w:rsid w:val="001D109D"/>
    <w:rsid w:val="001D181E"/>
    <w:rsid w:val="001D2B63"/>
    <w:rsid w:val="001D3DCB"/>
    <w:rsid w:val="001D4E8A"/>
    <w:rsid w:val="001D507C"/>
    <w:rsid w:val="001D5C23"/>
    <w:rsid w:val="001D6426"/>
    <w:rsid w:val="001E03E6"/>
    <w:rsid w:val="001E205D"/>
    <w:rsid w:val="001E3EC9"/>
    <w:rsid w:val="001E585A"/>
    <w:rsid w:val="001E6DA6"/>
    <w:rsid w:val="001E7DAF"/>
    <w:rsid w:val="001F193C"/>
    <w:rsid w:val="001F290F"/>
    <w:rsid w:val="001F2BAE"/>
    <w:rsid w:val="001F338B"/>
    <w:rsid w:val="001F629F"/>
    <w:rsid w:val="001F65A0"/>
    <w:rsid w:val="001F6C41"/>
    <w:rsid w:val="001F7253"/>
    <w:rsid w:val="001F7371"/>
    <w:rsid w:val="00211CC2"/>
    <w:rsid w:val="002130D8"/>
    <w:rsid w:val="00214AEB"/>
    <w:rsid w:val="0021533B"/>
    <w:rsid w:val="00216E9E"/>
    <w:rsid w:val="0021757D"/>
    <w:rsid w:val="00222638"/>
    <w:rsid w:val="00222F32"/>
    <w:rsid w:val="00225398"/>
    <w:rsid w:val="002270AB"/>
    <w:rsid w:val="002278EF"/>
    <w:rsid w:val="00230228"/>
    <w:rsid w:val="002304B6"/>
    <w:rsid w:val="0023060C"/>
    <w:rsid w:val="00230DC4"/>
    <w:rsid w:val="00235415"/>
    <w:rsid w:val="00236614"/>
    <w:rsid w:val="002403D8"/>
    <w:rsid w:val="00241786"/>
    <w:rsid w:val="002418D5"/>
    <w:rsid w:val="00241E2D"/>
    <w:rsid w:val="00242227"/>
    <w:rsid w:val="0024343A"/>
    <w:rsid w:val="00244EC7"/>
    <w:rsid w:val="00246375"/>
    <w:rsid w:val="00246567"/>
    <w:rsid w:val="00247D15"/>
    <w:rsid w:val="00251BF2"/>
    <w:rsid w:val="00254418"/>
    <w:rsid w:val="0025609F"/>
    <w:rsid w:val="0025662A"/>
    <w:rsid w:val="002578F6"/>
    <w:rsid w:val="00260C4C"/>
    <w:rsid w:val="00262CD4"/>
    <w:rsid w:val="0026323B"/>
    <w:rsid w:val="0026794D"/>
    <w:rsid w:val="00267F96"/>
    <w:rsid w:val="00270E48"/>
    <w:rsid w:val="0027298D"/>
    <w:rsid w:val="0027515C"/>
    <w:rsid w:val="00277284"/>
    <w:rsid w:val="00280D5B"/>
    <w:rsid w:val="00283139"/>
    <w:rsid w:val="002841EE"/>
    <w:rsid w:val="00286A3D"/>
    <w:rsid w:val="00290A84"/>
    <w:rsid w:val="00293A87"/>
    <w:rsid w:val="00294BAE"/>
    <w:rsid w:val="002977CC"/>
    <w:rsid w:val="002A0720"/>
    <w:rsid w:val="002A09AC"/>
    <w:rsid w:val="002A2040"/>
    <w:rsid w:val="002A264B"/>
    <w:rsid w:val="002A3740"/>
    <w:rsid w:val="002A47D1"/>
    <w:rsid w:val="002A7CDF"/>
    <w:rsid w:val="002B2C66"/>
    <w:rsid w:val="002B2E36"/>
    <w:rsid w:val="002B3C21"/>
    <w:rsid w:val="002B41FB"/>
    <w:rsid w:val="002B451C"/>
    <w:rsid w:val="002B4FE7"/>
    <w:rsid w:val="002B509A"/>
    <w:rsid w:val="002C071B"/>
    <w:rsid w:val="002C0813"/>
    <w:rsid w:val="002C0CC3"/>
    <w:rsid w:val="002C10B2"/>
    <w:rsid w:val="002C1C31"/>
    <w:rsid w:val="002C3172"/>
    <w:rsid w:val="002C42BB"/>
    <w:rsid w:val="002C4B01"/>
    <w:rsid w:val="002C63F1"/>
    <w:rsid w:val="002C698E"/>
    <w:rsid w:val="002C7D7F"/>
    <w:rsid w:val="002D0631"/>
    <w:rsid w:val="002D0B24"/>
    <w:rsid w:val="002D0FE2"/>
    <w:rsid w:val="002D10D9"/>
    <w:rsid w:val="002D13B2"/>
    <w:rsid w:val="002D1C30"/>
    <w:rsid w:val="002D33D1"/>
    <w:rsid w:val="002D4AEE"/>
    <w:rsid w:val="002D67EB"/>
    <w:rsid w:val="002D69FB"/>
    <w:rsid w:val="002D794A"/>
    <w:rsid w:val="002E0642"/>
    <w:rsid w:val="002E0DF9"/>
    <w:rsid w:val="002E0E7B"/>
    <w:rsid w:val="002E0F09"/>
    <w:rsid w:val="002E14CD"/>
    <w:rsid w:val="002E1B97"/>
    <w:rsid w:val="002E35FC"/>
    <w:rsid w:val="002E38E7"/>
    <w:rsid w:val="002E54E0"/>
    <w:rsid w:val="002E69FD"/>
    <w:rsid w:val="002F05C7"/>
    <w:rsid w:val="002F0E65"/>
    <w:rsid w:val="002F35E8"/>
    <w:rsid w:val="002F3C09"/>
    <w:rsid w:val="002F5513"/>
    <w:rsid w:val="002F626C"/>
    <w:rsid w:val="002F65E0"/>
    <w:rsid w:val="002F770F"/>
    <w:rsid w:val="00301031"/>
    <w:rsid w:val="00301C73"/>
    <w:rsid w:val="00303AA5"/>
    <w:rsid w:val="0030537F"/>
    <w:rsid w:val="00307540"/>
    <w:rsid w:val="00312E4C"/>
    <w:rsid w:val="003147AA"/>
    <w:rsid w:val="0031741B"/>
    <w:rsid w:val="003220AE"/>
    <w:rsid w:val="00322B1B"/>
    <w:rsid w:val="00326E8E"/>
    <w:rsid w:val="003278BD"/>
    <w:rsid w:val="00330A03"/>
    <w:rsid w:val="00331FD6"/>
    <w:rsid w:val="00331FDA"/>
    <w:rsid w:val="003331C8"/>
    <w:rsid w:val="003342D6"/>
    <w:rsid w:val="00335C04"/>
    <w:rsid w:val="00336B31"/>
    <w:rsid w:val="00336FB2"/>
    <w:rsid w:val="003405F7"/>
    <w:rsid w:val="0034119B"/>
    <w:rsid w:val="00342D6F"/>
    <w:rsid w:val="00342E08"/>
    <w:rsid w:val="003430CC"/>
    <w:rsid w:val="003434C5"/>
    <w:rsid w:val="0034469A"/>
    <w:rsid w:val="00352E85"/>
    <w:rsid w:val="00354694"/>
    <w:rsid w:val="00356115"/>
    <w:rsid w:val="00360D81"/>
    <w:rsid w:val="0036502B"/>
    <w:rsid w:val="00365586"/>
    <w:rsid w:val="0036717E"/>
    <w:rsid w:val="00367A6E"/>
    <w:rsid w:val="00370DDE"/>
    <w:rsid w:val="00372BEF"/>
    <w:rsid w:val="00373192"/>
    <w:rsid w:val="0037408D"/>
    <w:rsid w:val="0037584A"/>
    <w:rsid w:val="00375B2A"/>
    <w:rsid w:val="0037612B"/>
    <w:rsid w:val="00380EDB"/>
    <w:rsid w:val="00381396"/>
    <w:rsid w:val="003829BF"/>
    <w:rsid w:val="003836A1"/>
    <w:rsid w:val="0038645D"/>
    <w:rsid w:val="00387CA3"/>
    <w:rsid w:val="0039110E"/>
    <w:rsid w:val="0039643E"/>
    <w:rsid w:val="003966D7"/>
    <w:rsid w:val="00396CE0"/>
    <w:rsid w:val="00397C06"/>
    <w:rsid w:val="003A0A03"/>
    <w:rsid w:val="003A456C"/>
    <w:rsid w:val="003A4A42"/>
    <w:rsid w:val="003A547C"/>
    <w:rsid w:val="003A5593"/>
    <w:rsid w:val="003A55D6"/>
    <w:rsid w:val="003B52CA"/>
    <w:rsid w:val="003B591C"/>
    <w:rsid w:val="003C0437"/>
    <w:rsid w:val="003C3FDF"/>
    <w:rsid w:val="003C4217"/>
    <w:rsid w:val="003C6B7B"/>
    <w:rsid w:val="003D140B"/>
    <w:rsid w:val="003D2081"/>
    <w:rsid w:val="003D4217"/>
    <w:rsid w:val="003D470E"/>
    <w:rsid w:val="003D5127"/>
    <w:rsid w:val="003D617D"/>
    <w:rsid w:val="003D63E9"/>
    <w:rsid w:val="003E0FA2"/>
    <w:rsid w:val="003E1044"/>
    <w:rsid w:val="003E4A7D"/>
    <w:rsid w:val="003E700D"/>
    <w:rsid w:val="003F05D0"/>
    <w:rsid w:val="003F28D5"/>
    <w:rsid w:val="003F3A58"/>
    <w:rsid w:val="003F3A62"/>
    <w:rsid w:val="003F4319"/>
    <w:rsid w:val="004007CA"/>
    <w:rsid w:val="0040197C"/>
    <w:rsid w:val="00401F9E"/>
    <w:rsid w:val="00402145"/>
    <w:rsid w:val="004027CF"/>
    <w:rsid w:val="00402C2D"/>
    <w:rsid w:val="00404268"/>
    <w:rsid w:val="0041067A"/>
    <w:rsid w:val="00414CB4"/>
    <w:rsid w:val="00414DF5"/>
    <w:rsid w:val="004160BB"/>
    <w:rsid w:val="004167B5"/>
    <w:rsid w:val="00420D87"/>
    <w:rsid w:val="00421DB2"/>
    <w:rsid w:val="00422BD5"/>
    <w:rsid w:val="00423AFA"/>
    <w:rsid w:val="00424673"/>
    <w:rsid w:val="00425DE9"/>
    <w:rsid w:val="00425E88"/>
    <w:rsid w:val="004262D7"/>
    <w:rsid w:val="0042718B"/>
    <w:rsid w:val="00430148"/>
    <w:rsid w:val="004309B5"/>
    <w:rsid w:val="00430F9B"/>
    <w:rsid w:val="004313A2"/>
    <w:rsid w:val="004330B3"/>
    <w:rsid w:val="004332F4"/>
    <w:rsid w:val="0043432F"/>
    <w:rsid w:val="0043499A"/>
    <w:rsid w:val="004409F5"/>
    <w:rsid w:val="004417AE"/>
    <w:rsid w:val="00441E61"/>
    <w:rsid w:val="00442157"/>
    <w:rsid w:val="00443B46"/>
    <w:rsid w:val="00444033"/>
    <w:rsid w:val="004452B4"/>
    <w:rsid w:val="00446423"/>
    <w:rsid w:val="004466F3"/>
    <w:rsid w:val="0044737A"/>
    <w:rsid w:val="004508CD"/>
    <w:rsid w:val="0045142D"/>
    <w:rsid w:val="00451970"/>
    <w:rsid w:val="004521A2"/>
    <w:rsid w:val="004521D5"/>
    <w:rsid w:val="00452C96"/>
    <w:rsid w:val="00453A9B"/>
    <w:rsid w:val="0045465E"/>
    <w:rsid w:val="004568BD"/>
    <w:rsid w:val="00460337"/>
    <w:rsid w:val="00460A08"/>
    <w:rsid w:val="0046138C"/>
    <w:rsid w:val="00461D2D"/>
    <w:rsid w:val="004625A0"/>
    <w:rsid w:val="00465676"/>
    <w:rsid w:val="004728D2"/>
    <w:rsid w:val="00472999"/>
    <w:rsid w:val="0047626E"/>
    <w:rsid w:val="004804CF"/>
    <w:rsid w:val="00482806"/>
    <w:rsid w:val="00483A16"/>
    <w:rsid w:val="004842BB"/>
    <w:rsid w:val="004844E7"/>
    <w:rsid w:val="00486A52"/>
    <w:rsid w:val="00487FCC"/>
    <w:rsid w:val="00491AF0"/>
    <w:rsid w:val="00491C69"/>
    <w:rsid w:val="00493890"/>
    <w:rsid w:val="00493A47"/>
    <w:rsid w:val="00493BDE"/>
    <w:rsid w:val="00496A4E"/>
    <w:rsid w:val="0049713F"/>
    <w:rsid w:val="00497D10"/>
    <w:rsid w:val="004A045E"/>
    <w:rsid w:val="004A085B"/>
    <w:rsid w:val="004A256D"/>
    <w:rsid w:val="004A4D80"/>
    <w:rsid w:val="004A6C40"/>
    <w:rsid w:val="004A6EEB"/>
    <w:rsid w:val="004B1957"/>
    <w:rsid w:val="004B2651"/>
    <w:rsid w:val="004B346C"/>
    <w:rsid w:val="004B3C75"/>
    <w:rsid w:val="004B599A"/>
    <w:rsid w:val="004B69E1"/>
    <w:rsid w:val="004C1C27"/>
    <w:rsid w:val="004C540D"/>
    <w:rsid w:val="004C6F92"/>
    <w:rsid w:val="004D1E99"/>
    <w:rsid w:val="004D25F3"/>
    <w:rsid w:val="004D2BFF"/>
    <w:rsid w:val="004D3B14"/>
    <w:rsid w:val="004D3B4A"/>
    <w:rsid w:val="004E0BAA"/>
    <w:rsid w:val="004E1F42"/>
    <w:rsid w:val="004E23F5"/>
    <w:rsid w:val="004E4A94"/>
    <w:rsid w:val="004E7544"/>
    <w:rsid w:val="004E78E5"/>
    <w:rsid w:val="00501A17"/>
    <w:rsid w:val="00503E6B"/>
    <w:rsid w:val="00504B35"/>
    <w:rsid w:val="00505158"/>
    <w:rsid w:val="00506E0F"/>
    <w:rsid w:val="00507B8B"/>
    <w:rsid w:val="00512E0A"/>
    <w:rsid w:val="005131C0"/>
    <w:rsid w:val="005135EA"/>
    <w:rsid w:val="005138B1"/>
    <w:rsid w:val="00515879"/>
    <w:rsid w:val="005207F3"/>
    <w:rsid w:val="00522952"/>
    <w:rsid w:val="00527873"/>
    <w:rsid w:val="00531B10"/>
    <w:rsid w:val="00532B51"/>
    <w:rsid w:val="00536448"/>
    <w:rsid w:val="00541789"/>
    <w:rsid w:val="00542006"/>
    <w:rsid w:val="0054259E"/>
    <w:rsid w:val="00545423"/>
    <w:rsid w:val="00545933"/>
    <w:rsid w:val="00545B77"/>
    <w:rsid w:val="00545D51"/>
    <w:rsid w:val="00546BD3"/>
    <w:rsid w:val="0054786F"/>
    <w:rsid w:val="005525B1"/>
    <w:rsid w:val="0055301B"/>
    <w:rsid w:val="00553419"/>
    <w:rsid w:val="00553AFB"/>
    <w:rsid w:val="0055626C"/>
    <w:rsid w:val="00556868"/>
    <w:rsid w:val="00562E9F"/>
    <w:rsid w:val="00564B72"/>
    <w:rsid w:val="00564E35"/>
    <w:rsid w:val="005671A4"/>
    <w:rsid w:val="00567C1A"/>
    <w:rsid w:val="0057480F"/>
    <w:rsid w:val="0057534F"/>
    <w:rsid w:val="00575A40"/>
    <w:rsid w:val="00581E43"/>
    <w:rsid w:val="005836BB"/>
    <w:rsid w:val="0058479C"/>
    <w:rsid w:val="00587494"/>
    <w:rsid w:val="00590EEC"/>
    <w:rsid w:val="00592B74"/>
    <w:rsid w:val="005937E1"/>
    <w:rsid w:val="00596569"/>
    <w:rsid w:val="005968DA"/>
    <w:rsid w:val="005A1AF2"/>
    <w:rsid w:val="005A2D84"/>
    <w:rsid w:val="005A2E9A"/>
    <w:rsid w:val="005A311D"/>
    <w:rsid w:val="005A38F9"/>
    <w:rsid w:val="005A3F1D"/>
    <w:rsid w:val="005A45B7"/>
    <w:rsid w:val="005A5010"/>
    <w:rsid w:val="005A6FE3"/>
    <w:rsid w:val="005A73D1"/>
    <w:rsid w:val="005A76A0"/>
    <w:rsid w:val="005A76F0"/>
    <w:rsid w:val="005A7FDD"/>
    <w:rsid w:val="005B0707"/>
    <w:rsid w:val="005B0C2A"/>
    <w:rsid w:val="005B1358"/>
    <w:rsid w:val="005B316E"/>
    <w:rsid w:val="005B3361"/>
    <w:rsid w:val="005B3446"/>
    <w:rsid w:val="005B42FF"/>
    <w:rsid w:val="005B4970"/>
    <w:rsid w:val="005B508D"/>
    <w:rsid w:val="005B6669"/>
    <w:rsid w:val="005B6D3F"/>
    <w:rsid w:val="005C0219"/>
    <w:rsid w:val="005C50FC"/>
    <w:rsid w:val="005C6657"/>
    <w:rsid w:val="005D0FED"/>
    <w:rsid w:val="005D25E4"/>
    <w:rsid w:val="005D2A89"/>
    <w:rsid w:val="005D2AB5"/>
    <w:rsid w:val="005D4842"/>
    <w:rsid w:val="005D5215"/>
    <w:rsid w:val="005D614C"/>
    <w:rsid w:val="005D6A4A"/>
    <w:rsid w:val="005E09B4"/>
    <w:rsid w:val="005E5A09"/>
    <w:rsid w:val="005F063F"/>
    <w:rsid w:val="005F28AA"/>
    <w:rsid w:val="005F2BC8"/>
    <w:rsid w:val="005F5247"/>
    <w:rsid w:val="005F5D4F"/>
    <w:rsid w:val="005F6E8B"/>
    <w:rsid w:val="005F79A1"/>
    <w:rsid w:val="005F7FDE"/>
    <w:rsid w:val="006010B0"/>
    <w:rsid w:val="0060236A"/>
    <w:rsid w:val="00603EFB"/>
    <w:rsid w:val="00606149"/>
    <w:rsid w:val="006065BF"/>
    <w:rsid w:val="006069D3"/>
    <w:rsid w:val="00610C5F"/>
    <w:rsid w:val="00611932"/>
    <w:rsid w:val="00613553"/>
    <w:rsid w:val="00613771"/>
    <w:rsid w:val="00614376"/>
    <w:rsid w:val="006154B0"/>
    <w:rsid w:val="00615829"/>
    <w:rsid w:val="00615852"/>
    <w:rsid w:val="0061729A"/>
    <w:rsid w:val="0061752C"/>
    <w:rsid w:val="00620447"/>
    <w:rsid w:val="006210B1"/>
    <w:rsid w:val="006220F2"/>
    <w:rsid w:val="0062299D"/>
    <w:rsid w:val="0062387B"/>
    <w:rsid w:val="00627B6C"/>
    <w:rsid w:val="00630386"/>
    <w:rsid w:val="0063072A"/>
    <w:rsid w:val="00631B6E"/>
    <w:rsid w:val="00632147"/>
    <w:rsid w:val="00632B98"/>
    <w:rsid w:val="00633795"/>
    <w:rsid w:val="006339DC"/>
    <w:rsid w:val="006364CA"/>
    <w:rsid w:val="00636D1E"/>
    <w:rsid w:val="00640194"/>
    <w:rsid w:val="006407C7"/>
    <w:rsid w:val="00641554"/>
    <w:rsid w:val="00641682"/>
    <w:rsid w:val="00644520"/>
    <w:rsid w:val="0064520D"/>
    <w:rsid w:val="006508E7"/>
    <w:rsid w:val="006510AA"/>
    <w:rsid w:val="00651689"/>
    <w:rsid w:val="006556A9"/>
    <w:rsid w:val="00655A8A"/>
    <w:rsid w:val="006575EA"/>
    <w:rsid w:val="006618DA"/>
    <w:rsid w:val="00661F10"/>
    <w:rsid w:val="00661F15"/>
    <w:rsid w:val="00662C25"/>
    <w:rsid w:val="006638CD"/>
    <w:rsid w:val="00665782"/>
    <w:rsid w:val="0066618F"/>
    <w:rsid w:val="00666295"/>
    <w:rsid w:val="006663D3"/>
    <w:rsid w:val="00670B01"/>
    <w:rsid w:val="00671017"/>
    <w:rsid w:val="00671BB4"/>
    <w:rsid w:val="006750FE"/>
    <w:rsid w:val="00677B7A"/>
    <w:rsid w:val="0068537D"/>
    <w:rsid w:val="006857A4"/>
    <w:rsid w:val="00694931"/>
    <w:rsid w:val="00694ADD"/>
    <w:rsid w:val="0069519A"/>
    <w:rsid w:val="006955FA"/>
    <w:rsid w:val="00695E06"/>
    <w:rsid w:val="00697C4C"/>
    <w:rsid w:val="00697F7C"/>
    <w:rsid w:val="006A20F6"/>
    <w:rsid w:val="006A3C75"/>
    <w:rsid w:val="006A5691"/>
    <w:rsid w:val="006A737C"/>
    <w:rsid w:val="006B10C8"/>
    <w:rsid w:val="006B454D"/>
    <w:rsid w:val="006B47EC"/>
    <w:rsid w:val="006C04FC"/>
    <w:rsid w:val="006C27AA"/>
    <w:rsid w:val="006C2972"/>
    <w:rsid w:val="006C33CD"/>
    <w:rsid w:val="006C6ADC"/>
    <w:rsid w:val="006D1F2F"/>
    <w:rsid w:val="006D36EA"/>
    <w:rsid w:val="006D3A5D"/>
    <w:rsid w:val="006D3D0B"/>
    <w:rsid w:val="006D6953"/>
    <w:rsid w:val="006D7585"/>
    <w:rsid w:val="006E4471"/>
    <w:rsid w:val="006E554A"/>
    <w:rsid w:val="006E7040"/>
    <w:rsid w:val="006F28DA"/>
    <w:rsid w:val="006F3B0A"/>
    <w:rsid w:val="006F3B1D"/>
    <w:rsid w:val="006F75F0"/>
    <w:rsid w:val="006F76C5"/>
    <w:rsid w:val="00701F03"/>
    <w:rsid w:val="0070293B"/>
    <w:rsid w:val="00703344"/>
    <w:rsid w:val="00705CA1"/>
    <w:rsid w:val="007069F7"/>
    <w:rsid w:val="00707501"/>
    <w:rsid w:val="00707D1D"/>
    <w:rsid w:val="00710D07"/>
    <w:rsid w:val="0071139A"/>
    <w:rsid w:val="00712936"/>
    <w:rsid w:val="007139A2"/>
    <w:rsid w:val="00713D98"/>
    <w:rsid w:val="00714028"/>
    <w:rsid w:val="007140C2"/>
    <w:rsid w:val="0071438B"/>
    <w:rsid w:val="00714597"/>
    <w:rsid w:val="00714B91"/>
    <w:rsid w:val="00714CFD"/>
    <w:rsid w:val="00716AFD"/>
    <w:rsid w:val="0072078C"/>
    <w:rsid w:val="007237CD"/>
    <w:rsid w:val="00725D59"/>
    <w:rsid w:val="0072641B"/>
    <w:rsid w:val="0072695D"/>
    <w:rsid w:val="00726991"/>
    <w:rsid w:val="007332C9"/>
    <w:rsid w:val="00734E8F"/>
    <w:rsid w:val="00741092"/>
    <w:rsid w:val="0074117F"/>
    <w:rsid w:val="00741DB3"/>
    <w:rsid w:val="00742680"/>
    <w:rsid w:val="00745811"/>
    <w:rsid w:val="00746C9E"/>
    <w:rsid w:val="00747874"/>
    <w:rsid w:val="00750259"/>
    <w:rsid w:val="007508D8"/>
    <w:rsid w:val="007508F7"/>
    <w:rsid w:val="0075139D"/>
    <w:rsid w:val="00751CF0"/>
    <w:rsid w:val="00754300"/>
    <w:rsid w:val="007549D2"/>
    <w:rsid w:val="007551B3"/>
    <w:rsid w:val="007575C0"/>
    <w:rsid w:val="007602FB"/>
    <w:rsid w:val="007625AA"/>
    <w:rsid w:val="00765895"/>
    <w:rsid w:val="007658EA"/>
    <w:rsid w:val="00766315"/>
    <w:rsid w:val="00766B28"/>
    <w:rsid w:val="00766D5C"/>
    <w:rsid w:val="0077092E"/>
    <w:rsid w:val="00771674"/>
    <w:rsid w:val="00772018"/>
    <w:rsid w:val="0077399F"/>
    <w:rsid w:val="0077484B"/>
    <w:rsid w:val="00775AB3"/>
    <w:rsid w:val="00777324"/>
    <w:rsid w:val="007808CB"/>
    <w:rsid w:val="00782115"/>
    <w:rsid w:val="00785708"/>
    <w:rsid w:val="0078754C"/>
    <w:rsid w:val="00787D69"/>
    <w:rsid w:val="007902B7"/>
    <w:rsid w:val="0079191F"/>
    <w:rsid w:val="00792843"/>
    <w:rsid w:val="00793FBC"/>
    <w:rsid w:val="007948F2"/>
    <w:rsid w:val="007A005F"/>
    <w:rsid w:val="007A1781"/>
    <w:rsid w:val="007A1BBC"/>
    <w:rsid w:val="007A491D"/>
    <w:rsid w:val="007B2031"/>
    <w:rsid w:val="007B2E7A"/>
    <w:rsid w:val="007B314C"/>
    <w:rsid w:val="007B3A69"/>
    <w:rsid w:val="007B3DFF"/>
    <w:rsid w:val="007B5C35"/>
    <w:rsid w:val="007B62D7"/>
    <w:rsid w:val="007B7015"/>
    <w:rsid w:val="007B74D2"/>
    <w:rsid w:val="007B758F"/>
    <w:rsid w:val="007C0FC3"/>
    <w:rsid w:val="007C2484"/>
    <w:rsid w:val="007C3B50"/>
    <w:rsid w:val="007C66CD"/>
    <w:rsid w:val="007C6E82"/>
    <w:rsid w:val="007C775C"/>
    <w:rsid w:val="007D0EE6"/>
    <w:rsid w:val="007D3620"/>
    <w:rsid w:val="007D3E38"/>
    <w:rsid w:val="007D3FB6"/>
    <w:rsid w:val="007D4EA5"/>
    <w:rsid w:val="007D6502"/>
    <w:rsid w:val="007E3242"/>
    <w:rsid w:val="007E39C7"/>
    <w:rsid w:val="007E47FA"/>
    <w:rsid w:val="007E4E9F"/>
    <w:rsid w:val="007E6E14"/>
    <w:rsid w:val="007E7D6C"/>
    <w:rsid w:val="007F1E2E"/>
    <w:rsid w:val="007F4606"/>
    <w:rsid w:val="007F48EF"/>
    <w:rsid w:val="00800E08"/>
    <w:rsid w:val="00802576"/>
    <w:rsid w:val="008034BD"/>
    <w:rsid w:val="0080548E"/>
    <w:rsid w:val="00805C2F"/>
    <w:rsid w:val="00806EE2"/>
    <w:rsid w:val="00810327"/>
    <w:rsid w:val="008132E2"/>
    <w:rsid w:val="00814620"/>
    <w:rsid w:val="0081467B"/>
    <w:rsid w:val="00815894"/>
    <w:rsid w:val="00815A32"/>
    <w:rsid w:val="008203F9"/>
    <w:rsid w:val="0082174C"/>
    <w:rsid w:val="008263D8"/>
    <w:rsid w:val="00830EC6"/>
    <w:rsid w:val="008318F6"/>
    <w:rsid w:val="008323FB"/>
    <w:rsid w:val="0083467A"/>
    <w:rsid w:val="00840D58"/>
    <w:rsid w:val="00840EC0"/>
    <w:rsid w:val="0084251C"/>
    <w:rsid w:val="008437F3"/>
    <w:rsid w:val="00844D6B"/>
    <w:rsid w:val="00847357"/>
    <w:rsid w:val="00847EF4"/>
    <w:rsid w:val="008543BA"/>
    <w:rsid w:val="00854B47"/>
    <w:rsid w:val="00854F5B"/>
    <w:rsid w:val="00857559"/>
    <w:rsid w:val="00861749"/>
    <w:rsid w:val="008625EE"/>
    <w:rsid w:val="0086272C"/>
    <w:rsid w:val="00862C7B"/>
    <w:rsid w:val="00864285"/>
    <w:rsid w:val="008642D3"/>
    <w:rsid w:val="00864551"/>
    <w:rsid w:val="008648B4"/>
    <w:rsid w:val="00864CBA"/>
    <w:rsid w:val="00866533"/>
    <w:rsid w:val="008669C1"/>
    <w:rsid w:val="00866C00"/>
    <w:rsid w:val="00866DA6"/>
    <w:rsid w:val="00870DCB"/>
    <w:rsid w:val="00872D8B"/>
    <w:rsid w:val="00872E20"/>
    <w:rsid w:val="00872ED3"/>
    <w:rsid w:val="00874443"/>
    <w:rsid w:val="00875423"/>
    <w:rsid w:val="008754AF"/>
    <w:rsid w:val="008756DC"/>
    <w:rsid w:val="008774B9"/>
    <w:rsid w:val="00883367"/>
    <w:rsid w:val="00885E00"/>
    <w:rsid w:val="00887683"/>
    <w:rsid w:val="00887C84"/>
    <w:rsid w:val="00890088"/>
    <w:rsid w:val="00892A0D"/>
    <w:rsid w:val="008949D1"/>
    <w:rsid w:val="0089652C"/>
    <w:rsid w:val="008968EB"/>
    <w:rsid w:val="0089764B"/>
    <w:rsid w:val="00897BA2"/>
    <w:rsid w:val="008A0237"/>
    <w:rsid w:val="008A05A4"/>
    <w:rsid w:val="008A22B4"/>
    <w:rsid w:val="008A2D79"/>
    <w:rsid w:val="008A408C"/>
    <w:rsid w:val="008A5C99"/>
    <w:rsid w:val="008A6D28"/>
    <w:rsid w:val="008B1B50"/>
    <w:rsid w:val="008B206F"/>
    <w:rsid w:val="008B215C"/>
    <w:rsid w:val="008B6694"/>
    <w:rsid w:val="008B67B5"/>
    <w:rsid w:val="008B7208"/>
    <w:rsid w:val="008B7917"/>
    <w:rsid w:val="008C1528"/>
    <w:rsid w:val="008C1664"/>
    <w:rsid w:val="008C2CB7"/>
    <w:rsid w:val="008C46EC"/>
    <w:rsid w:val="008C4D7B"/>
    <w:rsid w:val="008D0944"/>
    <w:rsid w:val="008D2373"/>
    <w:rsid w:val="008D2F11"/>
    <w:rsid w:val="008D4D3F"/>
    <w:rsid w:val="008D5123"/>
    <w:rsid w:val="008D7145"/>
    <w:rsid w:val="008D736F"/>
    <w:rsid w:val="008E00B1"/>
    <w:rsid w:val="008E04AE"/>
    <w:rsid w:val="008E17AD"/>
    <w:rsid w:val="008E4516"/>
    <w:rsid w:val="008E5A30"/>
    <w:rsid w:val="008E68A4"/>
    <w:rsid w:val="008F000A"/>
    <w:rsid w:val="008F0030"/>
    <w:rsid w:val="008F0751"/>
    <w:rsid w:val="008F2F94"/>
    <w:rsid w:val="008F32CE"/>
    <w:rsid w:val="008F5BB8"/>
    <w:rsid w:val="00900696"/>
    <w:rsid w:val="0090078A"/>
    <w:rsid w:val="00901922"/>
    <w:rsid w:val="00901EDD"/>
    <w:rsid w:val="0090680B"/>
    <w:rsid w:val="00906D94"/>
    <w:rsid w:val="009121D5"/>
    <w:rsid w:val="0091225D"/>
    <w:rsid w:val="00915D2D"/>
    <w:rsid w:val="00916AFB"/>
    <w:rsid w:val="00920AB6"/>
    <w:rsid w:val="0092105D"/>
    <w:rsid w:val="009226CD"/>
    <w:rsid w:val="00923327"/>
    <w:rsid w:val="0092387E"/>
    <w:rsid w:val="00924399"/>
    <w:rsid w:val="00924D9E"/>
    <w:rsid w:val="009258CB"/>
    <w:rsid w:val="00931B14"/>
    <w:rsid w:val="00932DD8"/>
    <w:rsid w:val="00934A91"/>
    <w:rsid w:val="00935CEE"/>
    <w:rsid w:val="00935EEB"/>
    <w:rsid w:val="00936E21"/>
    <w:rsid w:val="00937FA4"/>
    <w:rsid w:val="009404EE"/>
    <w:rsid w:val="00940D0F"/>
    <w:rsid w:val="00942D9F"/>
    <w:rsid w:val="009435E3"/>
    <w:rsid w:val="009441EB"/>
    <w:rsid w:val="009458E0"/>
    <w:rsid w:val="00945F17"/>
    <w:rsid w:val="0094696D"/>
    <w:rsid w:val="0095003F"/>
    <w:rsid w:val="009526E9"/>
    <w:rsid w:val="00954399"/>
    <w:rsid w:val="00954C84"/>
    <w:rsid w:val="00957AB5"/>
    <w:rsid w:val="009625D6"/>
    <w:rsid w:val="00966AC8"/>
    <w:rsid w:val="00970DFF"/>
    <w:rsid w:val="009714F7"/>
    <w:rsid w:val="0097157C"/>
    <w:rsid w:val="009738C3"/>
    <w:rsid w:val="009743BF"/>
    <w:rsid w:val="00974DCC"/>
    <w:rsid w:val="0097798E"/>
    <w:rsid w:val="00977B37"/>
    <w:rsid w:val="0098136C"/>
    <w:rsid w:val="0098537D"/>
    <w:rsid w:val="009853B8"/>
    <w:rsid w:val="00985D23"/>
    <w:rsid w:val="0098647C"/>
    <w:rsid w:val="0099150A"/>
    <w:rsid w:val="00991C72"/>
    <w:rsid w:val="009926B4"/>
    <w:rsid w:val="00996129"/>
    <w:rsid w:val="009968F2"/>
    <w:rsid w:val="00996B5E"/>
    <w:rsid w:val="009A3595"/>
    <w:rsid w:val="009B00A9"/>
    <w:rsid w:val="009B0553"/>
    <w:rsid w:val="009B1D85"/>
    <w:rsid w:val="009B26BA"/>
    <w:rsid w:val="009B3590"/>
    <w:rsid w:val="009B561A"/>
    <w:rsid w:val="009B60B7"/>
    <w:rsid w:val="009B7785"/>
    <w:rsid w:val="009B7E22"/>
    <w:rsid w:val="009C4DE8"/>
    <w:rsid w:val="009C6C56"/>
    <w:rsid w:val="009D02E9"/>
    <w:rsid w:val="009D0700"/>
    <w:rsid w:val="009D0821"/>
    <w:rsid w:val="009D261F"/>
    <w:rsid w:val="009D2ECF"/>
    <w:rsid w:val="009D44FC"/>
    <w:rsid w:val="009D71BE"/>
    <w:rsid w:val="009D7C8C"/>
    <w:rsid w:val="009E16EA"/>
    <w:rsid w:val="009E203F"/>
    <w:rsid w:val="009E3C20"/>
    <w:rsid w:val="009E3E9C"/>
    <w:rsid w:val="009E4ABB"/>
    <w:rsid w:val="009F0506"/>
    <w:rsid w:val="009F2F78"/>
    <w:rsid w:val="009F5819"/>
    <w:rsid w:val="009F614A"/>
    <w:rsid w:val="009F6927"/>
    <w:rsid w:val="009F758F"/>
    <w:rsid w:val="00A0005E"/>
    <w:rsid w:val="00A02942"/>
    <w:rsid w:val="00A040D3"/>
    <w:rsid w:val="00A0589D"/>
    <w:rsid w:val="00A05FBA"/>
    <w:rsid w:val="00A0767A"/>
    <w:rsid w:val="00A07873"/>
    <w:rsid w:val="00A07B31"/>
    <w:rsid w:val="00A11880"/>
    <w:rsid w:val="00A1243C"/>
    <w:rsid w:val="00A13E99"/>
    <w:rsid w:val="00A1450C"/>
    <w:rsid w:val="00A15550"/>
    <w:rsid w:val="00A16E10"/>
    <w:rsid w:val="00A2012A"/>
    <w:rsid w:val="00A25722"/>
    <w:rsid w:val="00A26359"/>
    <w:rsid w:val="00A31DFF"/>
    <w:rsid w:val="00A3254F"/>
    <w:rsid w:val="00A36136"/>
    <w:rsid w:val="00A365D1"/>
    <w:rsid w:val="00A36FB7"/>
    <w:rsid w:val="00A41BAB"/>
    <w:rsid w:val="00A45001"/>
    <w:rsid w:val="00A455D5"/>
    <w:rsid w:val="00A47A55"/>
    <w:rsid w:val="00A50D58"/>
    <w:rsid w:val="00A51E21"/>
    <w:rsid w:val="00A5618F"/>
    <w:rsid w:val="00A60ABB"/>
    <w:rsid w:val="00A612D1"/>
    <w:rsid w:val="00A639F4"/>
    <w:rsid w:val="00A647AD"/>
    <w:rsid w:val="00A65616"/>
    <w:rsid w:val="00A65F83"/>
    <w:rsid w:val="00A70B8E"/>
    <w:rsid w:val="00A7144F"/>
    <w:rsid w:val="00A724AC"/>
    <w:rsid w:val="00A72805"/>
    <w:rsid w:val="00A73577"/>
    <w:rsid w:val="00A7561D"/>
    <w:rsid w:val="00A773C6"/>
    <w:rsid w:val="00A8108C"/>
    <w:rsid w:val="00A82A2C"/>
    <w:rsid w:val="00A85331"/>
    <w:rsid w:val="00A85366"/>
    <w:rsid w:val="00A85B37"/>
    <w:rsid w:val="00A9048F"/>
    <w:rsid w:val="00A90A1A"/>
    <w:rsid w:val="00A90E29"/>
    <w:rsid w:val="00A93A80"/>
    <w:rsid w:val="00A947C7"/>
    <w:rsid w:val="00A95312"/>
    <w:rsid w:val="00AA0280"/>
    <w:rsid w:val="00AA07C4"/>
    <w:rsid w:val="00AA7A58"/>
    <w:rsid w:val="00AB00FB"/>
    <w:rsid w:val="00AB1C87"/>
    <w:rsid w:val="00AB3FDB"/>
    <w:rsid w:val="00AB572C"/>
    <w:rsid w:val="00AB58D0"/>
    <w:rsid w:val="00AB68E4"/>
    <w:rsid w:val="00AB6B04"/>
    <w:rsid w:val="00AB7173"/>
    <w:rsid w:val="00AC12B2"/>
    <w:rsid w:val="00AC62B2"/>
    <w:rsid w:val="00AD3C9A"/>
    <w:rsid w:val="00AD4FCA"/>
    <w:rsid w:val="00AD5800"/>
    <w:rsid w:val="00AD6758"/>
    <w:rsid w:val="00AD7990"/>
    <w:rsid w:val="00AE08F4"/>
    <w:rsid w:val="00AE1494"/>
    <w:rsid w:val="00AE247C"/>
    <w:rsid w:val="00AE3C30"/>
    <w:rsid w:val="00AE64EC"/>
    <w:rsid w:val="00AF14B2"/>
    <w:rsid w:val="00AF4320"/>
    <w:rsid w:val="00AF6B42"/>
    <w:rsid w:val="00AF77C7"/>
    <w:rsid w:val="00B03577"/>
    <w:rsid w:val="00B0368E"/>
    <w:rsid w:val="00B041E6"/>
    <w:rsid w:val="00B0554D"/>
    <w:rsid w:val="00B07C3F"/>
    <w:rsid w:val="00B10783"/>
    <w:rsid w:val="00B1096D"/>
    <w:rsid w:val="00B12204"/>
    <w:rsid w:val="00B12629"/>
    <w:rsid w:val="00B13508"/>
    <w:rsid w:val="00B146E6"/>
    <w:rsid w:val="00B14CFE"/>
    <w:rsid w:val="00B24ED7"/>
    <w:rsid w:val="00B2539D"/>
    <w:rsid w:val="00B26029"/>
    <w:rsid w:val="00B260F7"/>
    <w:rsid w:val="00B26609"/>
    <w:rsid w:val="00B27FCA"/>
    <w:rsid w:val="00B30002"/>
    <w:rsid w:val="00B308E1"/>
    <w:rsid w:val="00B345EE"/>
    <w:rsid w:val="00B35C94"/>
    <w:rsid w:val="00B41E4B"/>
    <w:rsid w:val="00B44CF9"/>
    <w:rsid w:val="00B50FF4"/>
    <w:rsid w:val="00B514C4"/>
    <w:rsid w:val="00B5285F"/>
    <w:rsid w:val="00B52EDB"/>
    <w:rsid w:val="00B536A5"/>
    <w:rsid w:val="00B5487C"/>
    <w:rsid w:val="00B55A09"/>
    <w:rsid w:val="00B55D79"/>
    <w:rsid w:val="00B564FF"/>
    <w:rsid w:val="00B565E2"/>
    <w:rsid w:val="00B57D2B"/>
    <w:rsid w:val="00B57F2C"/>
    <w:rsid w:val="00B6076C"/>
    <w:rsid w:val="00B60BBE"/>
    <w:rsid w:val="00B635E7"/>
    <w:rsid w:val="00B64A74"/>
    <w:rsid w:val="00B6620E"/>
    <w:rsid w:val="00B67573"/>
    <w:rsid w:val="00B712E8"/>
    <w:rsid w:val="00B71C86"/>
    <w:rsid w:val="00B765D9"/>
    <w:rsid w:val="00B77494"/>
    <w:rsid w:val="00B80383"/>
    <w:rsid w:val="00B825EB"/>
    <w:rsid w:val="00B82E57"/>
    <w:rsid w:val="00B84860"/>
    <w:rsid w:val="00B90867"/>
    <w:rsid w:val="00B90B8A"/>
    <w:rsid w:val="00B929A5"/>
    <w:rsid w:val="00B92E2E"/>
    <w:rsid w:val="00B92F27"/>
    <w:rsid w:val="00B96137"/>
    <w:rsid w:val="00B96BFB"/>
    <w:rsid w:val="00B9700C"/>
    <w:rsid w:val="00B9763A"/>
    <w:rsid w:val="00BA118C"/>
    <w:rsid w:val="00BA11AF"/>
    <w:rsid w:val="00BA2EC0"/>
    <w:rsid w:val="00BA3FB7"/>
    <w:rsid w:val="00BA5146"/>
    <w:rsid w:val="00BB218F"/>
    <w:rsid w:val="00BB2336"/>
    <w:rsid w:val="00BB4416"/>
    <w:rsid w:val="00BB6BAE"/>
    <w:rsid w:val="00BB7E9F"/>
    <w:rsid w:val="00BC09C5"/>
    <w:rsid w:val="00BC1245"/>
    <w:rsid w:val="00BC243F"/>
    <w:rsid w:val="00BC515F"/>
    <w:rsid w:val="00BC5B91"/>
    <w:rsid w:val="00BC631F"/>
    <w:rsid w:val="00BD1922"/>
    <w:rsid w:val="00BD21E5"/>
    <w:rsid w:val="00BE033C"/>
    <w:rsid w:val="00BE075E"/>
    <w:rsid w:val="00BE0FA0"/>
    <w:rsid w:val="00BE16D0"/>
    <w:rsid w:val="00BE2928"/>
    <w:rsid w:val="00BE581D"/>
    <w:rsid w:val="00BF3AF1"/>
    <w:rsid w:val="00BF5728"/>
    <w:rsid w:val="00BF5CA9"/>
    <w:rsid w:val="00BF7528"/>
    <w:rsid w:val="00BF7A05"/>
    <w:rsid w:val="00BF7C9D"/>
    <w:rsid w:val="00C00D08"/>
    <w:rsid w:val="00C01FA0"/>
    <w:rsid w:val="00C0257D"/>
    <w:rsid w:val="00C026DA"/>
    <w:rsid w:val="00C02B36"/>
    <w:rsid w:val="00C02C96"/>
    <w:rsid w:val="00C03840"/>
    <w:rsid w:val="00C03B46"/>
    <w:rsid w:val="00C05EC6"/>
    <w:rsid w:val="00C064D4"/>
    <w:rsid w:val="00C07DD7"/>
    <w:rsid w:val="00C10A2C"/>
    <w:rsid w:val="00C10CF9"/>
    <w:rsid w:val="00C116F2"/>
    <w:rsid w:val="00C11B33"/>
    <w:rsid w:val="00C12F2A"/>
    <w:rsid w:val="00C13216"/>
    <w:rsid w:val="00C13446"/>
    <w:rsid w:val="00C15AA7"/>
    <w:rsid w:val="00C22B63"/>
    <w:rsid w:val="00C22C68"/>
    <w:rsid w:val="00C234C7"/>
    <w:rsid w:val="00C235CB"/>
    <w:rsid w:val="00C237DF"/>
    <w:rsid w:val="00C24504"/>
    <w:rsid w:val="00C24B6B"/>
    <w:rsid w:val="00C3234D"/>
    <w:rsid w:val="00C344C4"/>
    <w:rsid w:val="00C36F27"/>
    <w:rsid w:val="00C379AF"/>
    <w:rsid w:val="00C37DBA"/>
    <w:rsid w:val="00C41D51"/>
    <w:rsid w:val="00C44120"/>
    <w:rsid w:val="00C459DC"/>
    <w:rsid w:val="00C460D7"/>
    <w:rsid w:val="00C502A1"/>
    <w:rsid w:val="00C50859"/>
    <w:rsid w:val="00C520AC"/>
    <w:rsid w:val="00C52EC0"/>
    <w:rsid w:val="00C54581"/>
    <w:rsid w:val="00C56326"/>
    <w:rsid w:val="00C575CA"/>
    <w:rsid w:val="00C61A76"/>
    <w:rsid w:val="00C61D9D"/>
    <w:rsid w:val="00C6228F"/>
    <w:rsid w:val="00C6261C"/>
    <w:rsid w:val="00C63D54"/>
    <w:rsid w:val="00C672BA"/>
    <w:rsid w:val="00C707B1"/>
    <w:rsid w:val="00C712A3"/>
    <w:rsid w:val="00C730D3"/>
    <w:rsid w:val="00C74FD6"/>
    <w:rsid w:val="00C76D6A"/>
    <w:rsid w:val="00C772BB"/>
    <w:rsid w:val="00C80633"/>
    <w:rsid w:val="00C80F65"/>
    <w:rsid w:val="00C83FF3"/>
    <w:rsid w:val="00C86ABC"/>
    <w:rsid w:val="00C86E1A"/>
    <w:rsid w:val="00C93178"/>
    <w:rsid w:val="00C93340"/>
    <w:rsid w:val="00C9342B"/>
    <w:rsid w:val="00C940CD"/>
    <w:rsid w:val="00C941E9"/>
    <w:rsid w:val="00C94D52"/>
    <w:rsid w:val="00C94FB8"/>
    <w:rsid w:val="00C95283"/>
    <w:rsid w:val="00C9562B"/>
    <w:rsid w:val="00C9687D"/>
    <w:rsid w:val="00CA0147"/>
    <w:rsid w:val="00CA1CFF"/>
    <w:rsid w:val="00CA2B00"/>
    <w:rsid w:val="00CA2C79"/>
    <w:rsid w:val="00CA441D"/>
    <w:rsid w:val="00CA6138"/>
    <w:rsid w:val="00CA656A"/>
    <w:rsid w:val="00CA7E27"/>
    <w:rsid w:val="00CB0CD3"/>
    <w:rsid w:val="00CB3140"/>
    <w:rsid w:val="00CB43FD"/>
    <w:rsid w:val="00CB4B46"/>
    <w:rsid w:val="00CB64D8"/>
    <w:rsid w:val="00CC0548"/>
    <w:rsid w:val="00CC0907"/>
    <w:rsid w:val="00CC153E"/>
    <w:rsid w:val="00CC3798"/>
    <w:rsid w:val="00CC5003"/>
    <w:rsid w:val="00CC71BB"/>
    <w:rsid w:val="00CC7AC8"/>
    <w:rsid w:val="00CD179D"/>
    <w:rsid w:val="00CD3A8A"/>
    <w:rsid w:val="00CD4F6B"/>
    <w:rsid w:val="00CD5C15"/>
    <w:rsid w:val="00CE0D8C"/>
    <w:rsid w:val="00CE104F"/>
    <w:rsid w:val="00CE612B"/>
    <w:rsid w:val="00CF15D1"/>
    <w:rsid w:val="00CF2329"/>
    <w:rsid w:val="00CF2FC7"/>
    <w:rsid w:val="00CF527A"/>
    <w:rsid w:val="00CF580A"/>
    <w:rsid w:val="00CF7C4C"/>
    <w:rsid w:val="00D00D92"/>
    <w:rsid w:val="00D02B99"/>
    <w:rsid w:val="00D04670"/>
    <w:rsid w:val="00D04D91"/>
    <w:rsid w:val="00D057AF"/>
    <w:rsid w:val="00D065E6"/>
    <w:rsid w:val="00D07279"/>
    <w:rsid w:val="00D12869"/>
    <w:rsid w:val="00D12A7F"/>
    <w:rsid w:val="00D16598"/>
    <w:rsid w:val="00D17A73"/>
    <w:rsid w:val="00D21626"/>
    <w:rsid w:val="00D21A66"/>
    <w:rsid w:val="00D22B4F"/>
    <w:rsid w:val="00D24870"/>
    <w:rsid w:val="00D26195"/>
    <w:rsid w:val="00D31DE4"/>
    <w:rsid w:val="00D31F97"/>
    <w:rsid w:val="00D34932"/>
    <w:rsid w:val="00D365D9"/>
    <w:rsid w:val="00D421B4"/>
    <w:rsid w:val="00D42222"/>
    <w:rsid w:val="00D422DB"/>
    <w:rsid w:val="00D4302D"/>
    <w:rsid w:val="00D4538A"/>
    <w:rsid w:val="00D4583E"/>
    <w:rsid w:val="00D4614E"/>
    <w:rsid w:val="00D473BB"/>
    <w:rsid w:val="00D528F7"/>
    <w:rsid w:val="00D529F9"/>
    <w:rsid w:val="00D54563"/>
    <w:rsid w:val="00D551EB"/>
    <w:rsid w:val="00D553A9"/>
    <w:rsid w:val="00D5563A"/>
    <w:rsid w:val="00D56B74"/>
    <w:rsid w:val="00D60B20"/>
    <w:rsid w:val="00D62FFC"/>
    <w:rsid w:val="00D649C2"/>
    <w:rsid w:val="00D66A73"/>
    <w:rsid w:val="00D67B10"/>
    <w:rsid w:val="00D71C47"/>
    <w:rsid w:val="00D72087"/>
    <w:rsid w:val="00D75116"/>
    <w:rsid w:val="00D75C9B"/>
    <w:rsid w:val="00D814DC"/>
    <w:rsid w:val="00D81550"/>
    <w:rsid w:val="00D81690"/>
    <w:rsid w:val="00D86242"/>
    <w:rsid w:val="00D90AF1"/>
    <w:rsid w:val="00D90BB1"/>
    <w:rsid w:val="00D91BEC"/>
    <w:rsid w:val="00D931B4"/>
    <w:rsid w:val="00D933FB"/>
    <w:rsid w:val="00D9405A"/>
    <w:rsid w:val="00D94C2A"/>
    <w:rsid w:val="00D9510C"/>
    <w:rsid w:val="00D95315"/>
    <w:rsid w:val="00DA1241"/>
    <w:rsid w:val="00DA2806"/>
    <w:rsid w:val="00DA3658"/>
    <w:rsid w:val="00DA3B2E"/>
    <w:rsid w:val="00DA616D"/>
    <w:rsid w:val="00DA62D7"/>
    <w:rsid w:val="00DA7D2C"/>
    <w:rsid w:val="00DB1FDB"/>
    <w:rsid w:val="00DB4BB7"/>
    <w:rsid w:val="00DB507E"/>
    <w:rsid w:val="00DB5FF0"/>
    <w:rsid w:val="00DC2A64"/>
    <w:rsid w:val="00DC37E1"/>
    <w:rsid w:val="00DC42FB"/>
    <w:rsid w:val="00DC4F15"/>
    <w:rsid w:val="00DC68C3"/>
    <w:rsid w:val="00DC74A6"/>
    <w:rsid w:val="00DD23C0"/>
    <w:rsid w:val="00DD2443"/>
    <w:rsid w:val="00DD3218"/>
    <w:rsid w:val="00DD3760"/>
    <w:rsid w:val="00DD692A"/>
    <w:rsid w:val="00DD6ADE"/>
    <w:rsid w:val="00DD6B54"/>
    <w:rsid w:val="00DE16DE"/>
    <w:rsid w:val="00DE1D12"/>
    <w:rsid w:val="00DE1D1A"/>
    <w:rsid w:val="00DE2FE9"/>
    <w:rsid w:val="00DE3323"/>
    <w:rsid w:val="00DE358C"/>
    <w:rsid w:val="00DE5898"/>
    <w:rsid w:val="00DE7C27"/>
    <w:rsid w:val="00DF1FDF"/>
    <w:rsid w:val="00DF6119"/>
    <w:rsid w:val="00DF7DE8"/>
    <w:rsid w:val="00E00D61"/>
    <w:rsid w:val="00E02FB1"/>
    <w:rsid w:val="00E052A0"/>
    <w:rsid w:val="00E0579B"/>
    <w:rsid w:val="00E07C52"/>
    <w:rsid w:val="00E10AF4"/>
    <w:rsid w:val="00E11D93"/>
    <w:rsid w:val="00E13023"/>
    <w:rsid w:val="00E1390D"/>
    <w:rsid w:val="00E15BDA"/>
    <w:rsid w:val="00E164E3"/>
    <w:rsid w:val="00E16C44"/>
    <w:rsid w:val="00E1728C"/>
    <w:rsid w:val="00E20DE9"/>
    <w:rsid w:val="00E22284"/>
    <w:rsid w:val="00E231BA"/>
    <w:rsid w:val="00E248D5"/>
    <w:rsid w:val="00E254B0"/>
    <w:rsid w:val="00E25F67"/>
    <w:rsid w:val="00E2794A"/>
    <w:rsid w:val="00E31BA3"/>
    <w:rsid w:val="00E31FC3"/>
    <w:rsid w:val="00E33C8E"/>
    <w:rsid w:val="00E341D9"/>
    <w:rsid w:val="00E34B79"/>
    <w:rsid w:val="00E34DCA"/>
    <w:rsid w:val="00E34E5E"/>
    <w:rsid w:val="00E3652A"/>
    <w:rsid w:val="00E4041E"/>
    <w:rsid w:val="00E41BE2"/>
    <w:rsid w:val="00E421D6"/>
    <w:rsid w:val="00E4328A"/>
    <w:rsid w:val="00E43CB3"/>
    <w:rsid w:val="00E447B1"/>
    <w:rsid w:val="00E501D1"/>
    <w:rsid w:val="00E50DF7"/>
    <w:rsid w:val="00E51A68"/>
    <w:rsid w:val="00E53606"/>
    <w:rsid w:val="00E53A51"/>
    <w:rsid w:val="00E56466"/>
    <w:rsid w:val="00E567D1"/>
    <w:rsid w:val="00E5726F"/>
    <w:rsid w:val="00E57CDF"/>
    <w:rsid w:val="00E60B50"/>
    <w:rsid w:val="00E61335"/>
    <w:rsid w:val="00E626B1"/>
    <w:rsid w:val="00E627BF"/>
    <w:rsid w:val="00E62CCB"/>
    <w:rsid w:val="00E6398E"/>
    <w:rsid w:val="00E640B8"/>
    <w:rsid w:val="00E6517C"/>
    <w:rsid w:val="00E7230A"/>
    <w:rsid w:val="00E72896"/>
    <w:rsid w:val="00E72C65"/>
    <w:rsid w:val="00E751E4"/>
    <w:rsid w:val="00E76023"/>
    <w:rsid w:val="00E77983"/>
    <w:rsid w:val="00E77BCF"/>
    <w:rsid w:val="00E80605"/>
    <w:rsid w:val="00E80CDF"/>
    <w:rsid w:val="00E83FA4"/>
    <w:rsid w:val="00E83FB4"/>
    <w:rsid w:val="00E85278"/>
    <w:rsid w:val="00E9190B"/>
    <w:rsid w:val="00E95128"/>
    <w:rsid w:val="00E970BB"/>
    <w:rsid w:val="00EA1324"/>
    <w:rsid w:val="00EA3569"/>
    <w:rsid w:val="00EA444D"/>
    <w:rsid w:val="00EA4651"/>
    <w:rsid w:val="00EA7B8D"/>
    <w:rsid w:val="00EB0931"/>
    <w:rsid w:val="00EB684F"/>
    <w:rsid w:val="00EB6EBF"/>
    <w:rsid w:val="00EC076F"/>
    <w:rsid w:val="00EC0820"/>
    <w:rsid w:val="00EC0E01"/>
    <w:rsid w:val="00EC2B35"/>
    <w:rsid w:val="00EC3535"/>
    <w:rsid w:val="00EC54A7"/>
    <w:rsid w:val="00ED073E"/>
    <w:rsid w:val="00ED17CF"/>
    <w:rsid w:val="00ED1E98"/>
    <w:rsid w:val="00ED37D4"/>
    <w:rsid w:val="00ED401D"/>
    <w:rsid w:val="00ED4C4E"/>
    <w:rsid w:val="00ED5404"/>
    <w:rsid w:val="00ED5F95"/>
    <w:rsid w:val="00ED67D4"/>
    <w:rsid w:val="00EE09F7"/>
    <w:rsid w:val="00EE0E21"/>
    <w:rsid w:val="00EE1D2E"/>
    <w:rsid w:val="00EE43C6"/>
    <w:rsid w:val="00EE4997"/>
    <w:rsid w:val="00EE4ACC"/>
    <w:rsid w:val="00EE5628"/>
    <w:rsid w:val="00EE59EE"/>
    <w:rsid w:val="00EE64E6"/>
    <w:rsid w:val="00EE6594"/>
    <w:rsid w:val="00EF04DB"/>
    <w:rsid w:val="00EF0781"/>
    <w:rsid w:val="00EF0B01"/>
    <w:rsid w:val="00EF2893"/>
    <w:rsid w:val="00EF3055"/>
    <w:rsid w:val="00EF34AE"/>
    <w:rsid w:val="00EF4B37"/>
    <w:rsid w:val="00EF4E72"/>
    <w:rsid w:val="00EF66C1"/>
    <w:rsid w:val="00EF688C"/>
    <w:rsid w:val="00F06736"/>
    <w:rsid w:val="00F06C56"/>
    <w:rsid w:val="00F06D98"/>
    <w:rsid w:val="00F06EE0"/>
    <w:rsid w:val="00F07996"/>
    <w:rsid w:val="00F07B31"/>
    <w:rsid w:val="00F10E0E"/>
    <w:rsid w:val="00F1113B"/>
    <w:rsid w:val="00F11BC4"/>
    <w:rsid w:val="00F1391E"/>
    <w:rsid w:val="00F13F50"/>
    <w:rsid w:val="00F150F1"/>
    <w:rsid w:val="00F167E3"/>
    <w:rsid w:val="00F16E33"/>
    <w:rsid w:val="00F16F26"/>
    <w:rsid w:val="00F17197"/>
    <w:rsid w:val="00F20205"/>
    <w:rsid w:val="00F2195E"/>
    <w:rsid w:val="00F23968"/>
    <w:rsid w:val="00F25342"/>
    <w:rsid w:val="00F26164"/>
    <w:rsid w:val="00F26D0B"/>
    <w:rsid w:val="00F26F74"/>
    <w:rsid w:val="00F27004"/>
    <w:rsid w:val="00F340B6"/>
    <w:rsid w:val="00F34176"/>
    <w:rsid w:val="00F34314"/>
    <w:rsid w:val="00F352D6"/>
    <w:rsid w:val="00F35583"/>
    <w:rsid w:val="00F35730"/>
    <w:rsid w:val="00F400D3"/>
    <w:rsid w:val="00F406A9"/>
    <w:rsid w:val="00F42CEA"/>
    <w:rsid w:val="00F4385F"/>
    <w:rsid w:val="00F45ED6"/>
    <w:rsid w:val="00F500A5"/>
    <w:rsid w:val="00F501FB"/>
    <w:rsid w:val="00F50A7F"/>
    <w:rsid w:val="00F54077"/>
    <w:rsid w:val="00F54864"/>
    <w:rsid w:val="00F60F22"/>
    <w:rsid w:val="00F61EC3"/>
    <w:rsid w:val="00F709E2"/>
    <w:rsid w:val="00F70C00"/>
    <w:rsid w:val="00F71552"/>
    <w:rsid w:val="00F71D99"/>
    <w:rsid w:val="00F740D5"/>
    <w:rsid w:val="00F74D10"/>
    <w:rsid w:val="00F75DF5"/>
    <w:rsid w:val="00F77FAC"/>
    <w:rsid w:val="00F802C8"/>
    <w:rsid w:val="00F81319"/>
    <w:rsid w:val="00F838BE"/>
    <w:rsid w:val="00F83A95"/>
    <w:rsid w:val="00F83FE5"/>
    <w:rsid w:val="00F85714"/>
    <w:rsid w:val="00F857EE"/>
    <w:rsid w:val="00F863AD"/>
    <w:rsid w:val="00F865E8"/>
    <w:rsid w:val="00F91913"/>
    <w:rsid w:val="00F9359C"/>
    <w:rsid w:val="00F94BCE"/>
    <w:rsid w:val="00F9506A"/>
    <w:rsid w:val="00F9672D"/>
    <w:rsid w:val="00F975F3"/>
    <w:rsid w:val="00FA0D9B"/>
    <w:rsid w:val="00FA1915"/>
    <w:rsid w:val="00FA1EF8"/>
    <w:rsid w:val="00FA22C9"/>
    <w:rsid w:val="00FA2A9D"/>
    <w:rsid w:val="00FA2E10"/>
    <w:rsid w:val="00FA6ADD"/>
    <w:rsid w:val="00FA6C5D"/>
    <w:rsid w:val="00FA6D0F"/>
    <w:rsid w:val="00FA70FF"/>
    <w:rsid w:val="00FB11DE"/>
    <w:rsid w:val="00FB568A"/>
    <w:rsid w:val="00FB7718"/>
    <w:rsid w:val="00FC3705"/>
    <w:rsid w:val="00FC7707"/>
    <w:rsid w:val="00FD00F6"/>
    <w:rsid w:val="00FD18B4"/>
    <w:rsid w:val="00FD2C87"/>
    <w:rsid w:val="00FD44E7"/>
    <w:rsid w:val="00FD4736"/>
    <w:rsid w:val="00FD4F76"/>
    <w:rsid w:val="00FE0172"/>
    <w:rsid w:val="00FE1BFC"/>
    <w:rsid w:val="00FE2020"/>
    <w:rsid w:val="00FE2CC6"/>
    <w:rsid w:val="00FE3AB4"/>
    <w:rsid w:val="00FE4D63"/>
    <w:rsid w:val="00FE5D63"/>
    <w:rsid w:val="00FF1074"/>
    <w:rsid w:val="00FF1802"/>
    <w:rsid w:val="00FF3376"/>
    <w:rsid w:val="00FF49CB"/>
    <w:rsid w:val="00FF4B04"/>
    <w:rsid w:val="00FF65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7ECCE"/>
  <w15:docId w15:val="{EB71F5A2-4AD2-40AD-9A9F-8BB8DD7E7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paragraph" w:styleId="Zkladntext2">
    <w:name w:val="Body Text 2"/>
    <w:basedOn w:val="Normlny"/>
    <w:link w:val="Zkladntext2Char"/>
    <w:uiPriority w:val="99"/>
    <w:semiHidden/>
    <w:unhideWhenUsed/>
    <w:rsid w:val="00B92E2E"/>
    <w:pPr>
      <w:spacing w:after="120" w:line="480" w:lineRule="auto"/>
    </w:pPr>
  </w:style>
  <w:style w:type="character" w:customStyle="1" w:styleId="Zkladntext2Char">
    <w:name w:val="Základný text 2 Char"/>
    <w:basedOn w:val="Predvolenpsmoodseku"/>
    <w:link w:val="Zkladntext2"/>
    <w:uiPriority w:val="99"/>
    <w:semiHidden/>
    <w:rsid w:val="00B92E2E"/>
    <w:rPr>
      <w:rFonts w:ascii="Times New Roman" w:eastAsia="Times New Roman" w:hAnsi="Times New Roman" w:cs="Times New Roman"/>
      <w:sz w:val="20"/>
      <w:szCs w:val="20"/>
    </w:rPr>
  </w:style>
  <w:style w:type="paragraph" w:customStyle="1" w:styleId="odstavec">
    <w:name w:val="odstavec"/>
    <w:basedOn w:val="Normlny"/>
    <w:link w:val="odstavecChar"/>
    <w:autoRedefine/>
    <w:rsid w:val="00443B46"/>
    <w:pPr>
      <w:suppressAutoHyphens/>
      <w:ind w:left="426"/>
      <w:jc w:val="both"/>
    </w:pPr>
    <w:rPr>
      <w:rFonts w:ascii="Helv" w:hAnsi="Helv" w:cs="Helv"/>
      <w:bCs/>
      <w:iCs/>
      <w:lang w:eastAsia="sk-SK"/>
    </w:rPr>
  </w:style>
  <w:style w:type="character" w:customStyle="1" w:styleId="odstavecChar">
    <w:name w:val="odstavec Char"/>
    <w:basedOn w:val="Predvolenpsmoodseku"/>
    <w:link w:val="odstavec"/>
    <w:rsid w:val="00443B46"/>
    <w:rPr>
      <w:rFonts w:ascii="Helv" w:eastAsia="Times New Roman" w:hAnsi="Helv" w:cs="Helv"/>
      <w:bCs/>
      <w:iCs/>
      <w:sz w:val="20"/>
      <w:szCs w:val="20"/>
      <w:lang w:eastAsia="sk-SK"/>
    </w:rPr>
  </w:style>
  <w:style w:type="table" w:styleId="Mriekatabuky">
    <w:name w:val="Table Grid"/>
    <w:basedOn w:val="Normlnatabuka"/>
    <w:uiPriority w:val="59"/>
    <w:rsid w:val="003731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lny"/>
    <w:link w:val="bodyChar"/>
    <w:qFormat/>
    <w:rsid w:val="007E39C7"/>
    <w:pPr>
      <w:suppressAutoHyphens/>
      <w:ind w:left="425"/>
      <w:jc w:val="both"/>
    </w:pPr>
    <w:rPr>
      <w:rFonts w:ascii="Arial" w:hAnsi="Arial" w:cs="Helv"/>
      <w:bCs/>
      <w:iCs/>
      <w:lang w:eastAsia="sk-SK"/>
    </w:rPr>
  </w:style>
  <w:style w:type="character" w:customStyle="1" w:styleId="bodyChar">
    <w:name w:val="body Char"/>
    <w:basedOn w:val="Predvolenpsmoodseku"/>
    <w:link w:val="body"/>
    <w:rsid w:val="007E39C7"/>
    <w:rPr>
      <w:rFonts w:ascii="Arial" w:eastAsia="Times New Roman" w:hAnsi="Arial" w:cs="Helv"/>
      <w:bCs/>
      <w:iCs/>
      <w:sz w:val="20"/>
      <w:szCs w:val="20"/>
      <w:lang w:eastAsia="sk-SK"/>
    </w:rPr>
  </w:style>
  <w:style w:type="character" w:customStyle="1" w:styleId="ro">
    <w:name w:val="ro"/>
    <w:basedOn w:val="Predvolenpsmoodseku"/>
    <w:rsid w:val="005A73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6037">
      <w:bodyDiv w:val="1"/>
      <w:marLeft w:val="0"/>
      <w:marRight w:val="0"/>
      <w:marTop w:val="0"/>
      <w:marBottom w:val="0"/>
      <w:divBdr>
        <w:top w:val="none" w:sz="0" w:space="0" w:color="auto"/>
        <w:left w:val="none" w:sz="0" w:space="0" w:color="auto"/>
        <w:bottom w:val="none" w:sz="0" w:space="0" w:color="auto"/>
        <w:right w:val="none" w:sz="0" w:space="0" w:color="auto"/>
      </w:divBdr>
    </w:div>
    <w:div w:id="18553050">
      <w:bodyDiv w:val="1"/>
      <w:marLeft w:val="0"/>
      <w:marRight w:val="0"/>
      <w:marTop w:val="0"/>
      <w:marBottom w:val="0"/>
      <w:divBdr>
        <w:top w:val="none" w:sz="0" w:space="0" w:color="auto"/>
        <w:left w:val="none" w:sz="0" w:space="0" w:color="auto"/>
        <w:bottom w:val="none" w:sz="0" w:space="0" w:color="auto"/>
        <w:right w:val="none" w:sz="0" w:space="0" w:color="auto"/>
      </w:divBdr>
    </w:div>
    <w:div w:id="18819014">
      <w:bodyDiv w:val="1"/>
      <w:marLeft w:val="0"/>
      <w:marRight w:val="0"/>
      <w:marTop w:val="0"/>
      <w:marBottom w:val="0"/>
      <w:divBdr>
        <w:top w:val="none" w:sz="0" w:space="0" w:color="auto"/>
        <w:left w:val="none" w:sz="0" w:space="0" w:color="auto"/>
        <w:bottom w:val="none" w:sz="0" w:space="0" w:color="auto"/>
        <w:right w:val="none" w:sz="0" w:space="0" w:color="auto"/>
      </w:divBdr>
    </w:div>
    <w:div w:id="25260861">
      <w:bodyDiv w:val="1"/>
      <w:marLeft w:val="0"/>
      <w:marRight w:val="0"/>
      <w:marTop w:val="0"/>
      <w:marBottom w:val="0"/>
      <w:divBdr>
        <w:top w:val="none" w:sz="0" w:space="0" w:color="auto"/>
        <w:left w:val="none" w:sz="0" w:space="0" w:color="auto"/>
        <w:bottom w:val="none" w:sz="0" w:space="0" w:color="auto"/>
        <w:right w:val="none" w:sz="0" w:space="0" w:color="auto"/>
      </w:divBdr>
    </w:div>
    <w:div w:id="26181236">
      <w:bodyDiv w:val="1"/>
      <w:marLeft w:val="0"/>
      <w:marRight w:val="0"/>
      <w:marTop w:val="0"/>
      <w:marBottom w:val="0"/>
      <w:divBdr>
        <w:top w:val="none" w:sz="0" w:space="0" w:color="auto"/>
        <w:left w:val="none" w:sz="0" w:space="0" w:color="auto"/>
        <w:bottom w:val="none" w:sz="0" w:space="0" w:color="auto"/>
        <w:right w:val="none" w:sz="0" w:space="0" w:color="auto"/>
      </w:divBdr>
    </w:div>
    <w:div w:id="36508766">
      <w:bodyDiv w:val="1"/>
      <w:marLeft w:val="0"/>
      <w:marRight w:val="0"/>
      <w:marTop w:val="0"/>
      <w:marBottom w:val="0"/>
      <w:divBdr>
        <w:top w:val="none" w:sz="0" w:space="0" w:color="auto"/>
        <w:left w:val="none" w:sz="0" w:space="0" w:color="auto"/>
        <w:bottom w:val="none" w:sz="0" w:space="0" w:color="auto"/>
        <w:right w:val="none" w:sz="0" w:space="0" w:color="auto"/>
      </w:divBdr>
    </w:div>
    <w:div w:id="37706978">
      <w:bodyDiv w:val="1"/>
      <w:marLeft w:val="0"/>
      <w:marRight w:val="0"/>
      <w:marTop w:val="0"/>
      <w:marBottom w:val="0"/>
      <w:divBdr>
        <w:top w:val="none" w:sz="0" w:space="0" w:color="auto"/>
        <w:left w:val="none" w:sz="0" w:space="0" w:color="auto"/>
        <w:bottom w:val="none" w:sz="0" w:space="0" w:color="auto"/>
        <w:right w:val="none" w:sz="0" w:space="0" w:color="auto"/>
      </w:divBdr>
    </w:div>
    <w:div w:id="56630242">
      <w:bodyDiv w:val="1"/>
      <w:marLeft w:val="0"/>
      <w:marRight w:val="0"/>
      <w:marTop w:val="0"/>
      <w:marBottom w:val="0"/>
      <w:divBdr>
        <w:top w:val="none" w:sz="0" w:space="0" w:color="auto"/>
        <w:left w:val="none" w:sz="0" w:space="0" w:color="auto"/>
        <w:bottom w:val="none" w:sz="0" w:space="0" w:color="auto"/>
        <w:right w:val="none" w:sz="0" w:space="0" w:color="auto"/>
      </w:divBdr>
    </w:div>
    <w:div w:id="64912049">
      <w:bodyDiv w:val="1"/>
      <w:marLeft w:val="0"/>
      <w:marRight w:val="0"/>
      <w:marTop w:val="0"/>
      <w:marBottom w:val="0"/>
      <w:divBdr>
        <w:top w:val="none" w:sz="0" w:space="0" w:color="auto"/>
        <w:left w:val="none" w:sz="0" w:space="0" w:color="auto"/>
        <w:bottom w:val="none" w:sz="0" w:space="0" w:color="auto"/>
        <w:right w:val="none" w:sz="0" w:space="0" w:color="auto"/>
      </w:divBdr>
    </w:div>
    <w:div w:id="66341230">
      <w:bodyDiv w:val="1"/>
      <w:marLeft w:val="0"/>
      <w:marRight w:val="0"/>
      <w:marTop w:val="0"/>
      <w:marBottom w:val="0"/>
      <w:divBdr>
        <w:top w:val="none" w:sz="0" w:space="0" w:color="auto"/>
        <w:left w:val="none" w:sz="0" w:space="0" w:color="auto"/>
        <w:bottom w:val="none" w:sz="0" w:space="0" w:color="auto"/>
        <w:right w:val="none" w:sz="0" w:space="0" w:color="auto"/>
      </w:divBdr>
    </w:div>
    <w:div w:id="70129312">
      <w:bodyDiv w:val="1"/>
      <w:marLeft w:val="0"/>
      <w:marRight w:val="0"/>
      <w:marTop w:val="0"/>
      <w:marBottom w:val="0"/>
      <w:divBdr>
        <w:top w:val="none" w:sz="0" w:space="0" w:color="auto"/>
        <w:left w:val="none" w:sz="0" w:space="0" w:color="auto"/>
        <w:bottom w:val="none" w:sz="0" w:space="0" w:color="auto"/>
        <w:right w:val="none" w:sz="0" w:space="0" w:color="auto"/>
      </w:divBdr>
    </w:div>
    <w:div w:id="76177907">
      <w:bodyDiv w:val="1"/>
      <w:marLeft w:val="0"/>
      <w:marRight w:val="0"/>
      <w:marTop w:val="0"/>
      <w:marBottom w:val="0"/>
      <w:divBdr>
        <w:top w:val="none" w:sz="0" w:space="0" w:color="auto"/>
        <w:left w:val="none" w:sz="0" w:space="0" w:color="auto"/>
        <w:bottom w:val="none" w:sz="0" w:space="0" w:color="auto"/>
        <w:right w:val="none" w:sz="0" w:space="0" w:color="auto"/>
      </w:divBdr>
    </w:div>
    <w:div w:id="96877109">
      <w:bodyDiv w:val="1"/>
      <w:marLeft w:val="0"/>
      <w:marRight w:val="0"/>
      <w:marTop w:val="0"/>
      <w:marBottom w:val="0"/>
      <w:divBdr>
        <w:top w:val="none" w:sz="0" w:space="0" w:color="auto"/>
        <w:left w:val="none" w:sz="0" w:space="0" w:color="auto"/>
        <w:bottom w:val="none" w:sz="0" w:space="0" w:color="auto"/>
        <w:right w:val="none" w:sz="0" w:space="0" w:color="auto"/>
      </w:divBdr>
    </w:div>
    <w:div w:id="97263505">
      <w:bodyDiv w:val="1"/>
      <w:marLeft w:val="0"/>
      <w:marRight w:val="0"/>
      <w:marTop w:val="0"/>
      <w:marBottom w:val="0"/>
      <w:divBdr>
        <w:top w:val="none" w:sz="0" w:space="0" w:color="auto"/>
        <w:left w:val="none" w:sz="0" w:space="0" w:color="auto"/>
        <w:bottom w:val="none" w:sz="0" w:space="0" w:color="auto"/>
        <w:right w:val="none" w:sz="0" w:space="0" w:color="auto"/>
      </w:divBdr>
    </w:div>
    <w:div w:id="105777635">
      <w:bodyDiv w:val="1"/>
      <w:marLeft w:val="0"/>
      <w:marRight w:val="0"/>
      <w:marTop w:val="0"/>
      <w:marBottom w:val="0"/>
      <w:divBdr>
        <w:top w:val="none" w:sz="0" w:space="0" w:color="auto"/>
        <w:left w:val="none" w:sz="0" w:space="0" w:color="auto"/>
        <w:bottom w:val="none" w:sz="0" w:space="0" w:color="auto"/>
        <w:right w:val="none" w:sz="0" w:space="0" w:color="auto"/>
      </w:divBdr>
    </w:div>
    <w:div w:id="109857526">
      <w:bodyDiv w:val="1"/>
      <w:marLeft w:val="0"/>
      <w:marRight w:val="0"/>
      <w:marTop w:val="0"/>
      <w:marBottom w:val="0"/>
      <w:divBdr>
        <w:top w:val="none" w:sz="0" w:space="0" w:color="auto"/>
        <w:left w:val="none" w:sz="0" w:space="0" w:color="auto"/>
        <w:bottom w:val="none" w:sz="0" w:space="0" w:color="auto"/>
        <w:right w:val="none" w:sz="0" w:space="0" w:color="auto"/>
      </w:divBdr>
    </w:div>
    <w:div w:id="110634724">
      <w:bodyDiv w:val="1"/>
      <w:marLeft w:val="0"/>
      <w:marRight w:val="0"/>
      <w:marTop w:val="0"/>
      <w:marBottom w:val="0"/>
      <w:divBdr>
        <w:top w:val="none" w:sz="0" w:space="0" w:color="auto"/>
        <w:left w:val="none" w:sz="0" w:space="0" w:color="auto"/>
        <w:bottom w:val="none" w:sz="0" w:space="0" w:color="auto"/>
        <w:right w:val="none" w:sz="0" w:space="0" w:color="auto"/>
      </w:divBdr>
    </w:div>
    <w:div w:id="112018610">
      <w:bodyDiv w:val="1"/>
      <w:marLeft w:val="0"/>
      <w:marRight w:val="0"/>
      <w:marTop w:val="0"/>
      <w:marBottom w:val="0"/>
      <w:divBdr>
        <w:top w:val="none" w:sz="0" w:space="0" w:color="auto"/>
        <w:left w:val="none" w:sz="0" w:space="0" w:color="auto"/>
        <w:bottom w:val="none" w:sz="0" w:space="0" w:color="auto"/>
        <w:right w:val="none" w:sz="0" w:space="0" w:color="auto"/>
      </w:divBdr>
    </w:div>
    <w:div w:id="115107126">
      <w:bodyDiv w:val="1"/>
      <w:marLeft w:val="0"/>
      <w:marRight w:val="0"/>
      <w:marTop w:val="0"/>
      <w:marBottom w:val="0"/>
      <w:divBdr>
        <w:top w:val="none" w:sz="0" w:space="0" w:color="auto"/>
        <w:left w:val="none" w:sz="0" w:space="0" w:color="auto"/>
        <w:bottom w:val="none" w:sz="0" w:space="0" w:color="auto"/>
        <w:right w:val="none" w:sz="0" w:space="0" w:color="auto"/>
      </w:divBdr>
    </w:div>
    <w:div w:id="119422301">
      <w:bodyDiv w:val="1"/>
      <w:marLeft w:val="0"/>
      <w:marRight w:val="0"/>
      <w:marTop w:val="0"/>
      <w:marBottom w:val="0"/>
      <w:divBdr>
        <w:top w:val="none" w:sz="0" w:space="0" w:color="auto"/>
        <w:left w:val="none" w:sz="0" w:space="0" w:color="auto"/>
        <w:bottom w:val="none" w:sz="0" w:space="0" w:color="auto"/>
        <w:right w:val="none" w:sz="0" w:space="0" w:color="auto"/>
      </w:divBdr>
    </w:div>
    <w:div w:id="127093513">
      <w:bodyDiv w:val="1"/>
      <w:marLeft w:val="0"/>
      <w:marRight w:val="0"/>
      <w:marTop w:val="0"/>
      <w:marBottom w:val="0"/>
      <w:divBdr>
        <w:top w:val="none" w:sz="0" w:space="0" w:color="auto"/>
        <w:left w:val="none" w:sz="0" w:space="0" w:color="auto"/>
        <w:bottom w:val="none" w:sz="0" w:space="0" w:color="auto"/>
        <w:right w:val="none" w:sz="0" w:space="0" w:color="auto"/>
      </w:divBdr>
    </w:div>
    <w:div w:id="135221666">
      <w:bodyDiv w:val="1"/>
      <w:marLeft w:val="0"/>
      <w:marRight w:val="0"/>
      <w:marTop w:val="0"/>
      <w:marBottom w:val="0"/>
      <w:divBdr>
        <w:top w:val="none" w:sz="0" w:space="0" w:color="auto"/>
        <w:left w:val="none" w:sz="0" w:space="0" w:color="auto"/>
        <w:bottom w:val="none" w:sz="0" w:space="0" w:color="auto"/>
        <w:right w:val="none" w:sz="0" w:space="0" w:color="auto"/>
      </w:divBdr>
    </w:div>
    <w:div w:id="139422667">
      <w:bodyDiv w:val="1"/>
      <w:marLeft w:val="0"/>
      <w:marRight w:val="0"/>
      <w:marTop w:val="0"/>
      <w:marBottom w:val="0"/>
      <w:divBdr>
        <w:top w:val="none" w:sz="0" w:space="0" w:color="auto"/>
        <w:left w:val="none" w:sz="0" w:space="0" w:color="auto"/>
        <w:bottom w:val="none" w:sz="0" w:space="0" w:color="auto"/>
        <w:right w:val="none" w:sz="0" w:space="0" w:color="auto"/>
      </w:divBdr>
    </w:div>
    <w:div w:id="139932765">
      <w:bodyDiv w:val="1"/>
      <w:marLeft w:val="0"/>
      <w:marRight w:val="0"/>
      <w:marTop w:val="0"/>
      <w:marBottom w:val="0"/>
      <w:divBdr>
        <w:top w:val="none" w:sz="0" w:space="0" w:color="auto"/>
        <w:left w:val="none" w:sz="0" w:space="0" w:color="auto"/>
        <w:bottom w:val="none" w:sz="0" w:space="0" w:color="auto"/>
        <w:right w:val="none" w:sz="0" w:space="0" w:color="auto"/>
      </w:divBdr>
    </w:div>
    <w:div w:id="147867826">
      <w:bodyDiv w:val="1"/>
      <w:marLeft w:val="0"/>
      <w:marRight w:val="0"/>
      <w:marTop w:val="0"/>
      <w:marBottom w:val="0"/>
      <w:divBdr>
        <w:top w:val="none" w:sz="0" w:space="0" w:color="auto"/>
        <w:left w:val="none" w:sz="0" w:space="0" w:color="auto"/>
        <w:bottom w:val="none" w:sz="0" w:space="0" w:color="auto"/>
        <w:right w:val="none" w:sz="0" w:space="0" w:color="auto"/>
      </w:divBdr>
    </w:div>
    <w:div w:id="148641993">
      <w:bodyDiv w:val="1"/>
      <w:marLeft w:val="0"/>
      <w:marRight w:val="0"/>
      <w:marTop w:val="0"/>
      <w:marBottom w:val="0"/>
      <w:divBdr>
        <w:top w:val="none" w:sz="0" w:space="0" w:color="auto"/>
        <w:left w:val="none" w:sz="0" w:space="0" w:color="auto"/>
        <w:bottom w:val="none" w:sz="0" w:space="0" w:color="auto"/>
        <w:right w:val="none" w:sz="0" w:space="0" w:color="auto"/>
      </w:divBdr>
    </w:div>
    <w:div w:id="154225015">
      <w:bodyDiv w:val="1"/>
      <w:marLeft w:val="0"/>
      <w:marRight w:val="0"/>
      <w:marTop w:val="0"/>
      <w:marBottom w:val="0"/>
      <w:divBdr>
        <w:top w:val="none" w:sz="0" w:space="0" w:color="auto"/>
        <w:left w:val="none" w:sz="0" w:space="0" w:color="auto"/>
        <w:bottom w:val="none" w:sz="0" w:space="0" w:color="auto"/>
        <w:right w:val="none" w:sz="0" w:space="0" w:color="auto"/>
      </w:divBdr>
    </w:div>
    <w:div w:id="158619189">
      <w:bodyDiv w:val="1"/>
      <w:marLeft w:val="0"/>
      <w:marRight w:val="0"/>
      <w:marTop w:val="0"/>
      <w:marBottom w:val="0"/>
      <w:divBdr>
        <w:top w:val="none" w:sz="0" w:space="0" w:color="auto"/>
        <w:left w:val="none" w:sz="0" w:space="0" w:color="auto"/>
        <w:bottom w:val="none" w:sz="0" w:space="0" w:color="auto"/>
        <w:right w:val="none" w:sz="0" w:space="0" w:color="auto"/>
      </w:divBdr>
    </w:div>
    <w:div w:id="161049934">
      <w:bodyDiv w:val="1"/>
      <w:marLeft w:val="0"/>
      <w:marRight w:val="0"/>
      <w:marTop w:val="0"/>
      <w:marBottom w:val="0"/>
      <w:divBdr>
        <w:top w:val="none" w:sz="0" w:space="0" w:color="auto"/>
        <w:left w:val="none" w:sz="0" w:space="0" w:color="auto"/>
        <w:bottom w:val="none" w:sz="0" w:space="0" w:color="auto"/>
        <w:right w:val="none" w:sz="0" w:space="0" w:color="auto"/>
      </w:divBdr>
    </w:div>
    <w:div w:id="163135427">
      <w:bodyDiv w:val="1"/>
      <w:marLeft w:val="0"/>
      <w:marRight w:val="0"/>
      <w:marTop w:val="0"/>
      <w:marBottom w:val="0"/>
      <w:divBdr>
        <w:top w:val="none" w:sz="0" w:space="0" w:color="auto"/>
        <w:left w:val="none" w:sz="0" w:space="0" w:color="auto"/>
        <w:bottom w:val="none" w:sz="0" w:space="0" w:color="auto"/>
        <w:right w:val="none" w:sz="0" w:space="0" w:color="auto"/>
      </w:divBdr>
    </w:div>
    <w:div w:id="166985980">
      <w:bodyDiv w:val="1"/>
      <w:marLeft w:val="0"/>
      <w:marRight w:val="0"/>
      <w:marTop w:val="0"/>
      <w:marBottom w:val="0"/>
      <w:divBdr>
        <w:top w:val="none" w:sz="0" w:space="0" w:color="auto"/>
        <w:left w:val="none" w:sz="0" w:space="0" w:color="auto"/>
        <w:bottom w:val="none" w:sz="0" w:space="0" w:color="auto"/>
        <w:right w:val="none" w:sz="0" w:space="0" w:color="auto"/>
      </w:divBdr>
    </w:div>
    <w:div w:id="182283755">
      <w:bodyDiv w:val="1"/>
      <w:marLeft w:val="0"/>
      <w:marRight w:val="0"/>
      <w:marTop w:val="0"/>
      <w:marBottom w:val="0"/>
      <w:divBdr>
        <w:top w:val="none" w:sz="0" w:space="0" w:color="auto"/>
        <w:left w:val="none" w:sz="0" w:space="0" w:color="auto"/>
        <w:bottom w:val="none" w:sz="0" w:space="0" w:color="auto"/>
        <w:right w:val="none" w:sz="0" w:space="0" w:color="auto"/>
      </w:divBdr>
    </w:div>
    <w:div w:id="203560069">
      <w:bodyDiv w:val="1"/>
      <w:marLeft w:val="0"/>
      <w:marRight w:val="0"/>
      <w:marTop w:val="0"/>
      <w:marBottom w:val="0"/>
      <w:divBdr>
        <w:top w:val="none" w:sz="0" w:space="0" w:color="auto"/>
        <w:left w:val="none" w:sz="0" w:space="0" w:color="auto"/>
        <w:bottom w:val="none" w:sz="0" w:space="0" w:color="auto"/>
        <w:right w:val="none" w:sz="0" w:space="0" w:color="auto"/>
      </w:divBdr>
    </w:div>
    <w:div w:id="208808759">
      <w:bodyDiv w:val="1"/>
      <w:marLeft w:val="0"/>
      <w:marRight w:val="0"/>
      <w:marTop w:val="0"/>
      <w:marBottom w:val="0"/>
      <w:divBdr>
        <w:top w:val="none" w:sz="0" w:space="0" w:color="auto"/>
        <w:left w:val="none" w:sz="0" w:space="0" w:color="auto"/>
        <w:bottom w:val="none" w:sz="0" w:space="0" w:color="auto"/>
        <w:right w:val="none" w:sz="0" w:space="0" w:color="auto"/>
      </w:divBdr>
    </w:div>
    <w:div w:id="223879513">
      <w:bodyDiv w:val="1"/>
      <w:marLeft w:val="0"/>
      <w:marRight w:val="0"/>
      <w:marTop w:val="0"/>
      <w:marBottom w:val="0"/>
      <w:divBdr>
        <w:top w:val="none" w:sz="0" w:space="0" w:color="auto"/>
        <w:left w:val="none" w:sz="0" w:space="0" w:color="auto"/>
        <w:bottom w:val="none" w:sz="0" w:space="0" w:color="auto"/>
        <w:right w:val="none" w:sz="0" w:space="0" w:color="auto"/>
      </w:divBdr>
    </w:div>
    <w:div w:id="243956930">
      <w:bodyDiv w:val="1"/>
      <w:marLeft w:val="0"/>
      <w:marRight w:val="0"/>
      <w:marTop w:val="0"/>
      <w:marBottom w:val="0"/>
      <w:divBdr>
        <w:top w:val="none" w:sz="0" w:space="0" w:color="auto"/>
        <w:left w:val="none" w:sz="0" w:space="0" w:color="auto"/>
        <w:bottom w:val="none" w:sz="0" w:space="0" w:color="auto"/>
        <w:right w:val="none" w:sz="0" w:space="0" w:color="auto"/>
      </w:divBdr>
    </w:div>
    <w:div w:id="248543346">
      <w:bodyDiv w:val="1"/>
      <w:marLeft w:val="0"/>
      <w:marRight w:val="0"/>
      <w:marTop w:val="0"/>
      <w:marBottom w:val="0"/>
      <w:divBdr>
        <w:top w:val="none" w:sz="0" w:space="0" w:color="auto"/>
        <w:left w:val="none" w:sz="0" w:space="0" w:color="auto"/>
        <w:bottom w:val="none" w:sz="0" w:space="0" w:color="auto"/>
        <w:right w:val="none" w:sz="0" w:space="0" w:color="auto"/>
      </w:divBdr>
    </w:div>
    <w:div w:id="256526605">
      <w:bodyDiv w:val="1"/>
      <w:marLeft w:val="0"/>
      <w:marRight w:val="0"/>
      <w:marTop w:val="0"/>
      <w:marBottom w:val="0"/>
      <w:divBdr>
        <w:top w:val="none" w:sz="0" w:space="0" w:color="auto"/>
        <w:left w:val="none" w:sz="0" w:space="0" w:color="auto"/>
        <w:bottom w:val="none" w:sz="0" w:space="0" w:color="auto"/>
        <w:right w:val="none" w:sz="0" w:space="0" w:color="auto"/>
      </w:divBdr>
    </w:div>
    <w:div w:id="258175771">
      <w:bodyDiv w:val="1"/>
      <w:marLeft w:val="0"/>
      <w:marRight w:val="0"/>
      <w:marTop w:val="0"/>
      <w:marBottom w:val="0"/>
      <w:divBdr>
        <w:top w:val="none" w:sz="0" w:space="0" w:color="auto"/>
        <w:left w:val="none" w:sz="0" w:space="0" w:color="auto"/>
        <w:bottom w:val="none" w:sz="0" w:space="0" w:color="auto"/>
        <w:right w:val="none" w:sz="0" w:space="0" w:color="auto"/>
      </w:divBdr>
    </w:div>
    <w:div w:id="260454964">
      <w:bodyDiv w:val="1"/>
      <w:marLeft w:val="0"/>
      <w:marRight w:val="0"/>
      <w:marTop w:val="0"/>
      <w:marBottom w:val="0"/>
      <w:divBdr>
        <w:top w:val="none" w:sz="0" w:space="0" w:color="auto"/>
        <w:left w:val="none" w:sz="0" w:space="0" w:color="auto"/>
        <w:bottom w:val="none" w:sz="0" w:space="0" w:color="auto"/>
        <w:right w:val="none" w:sz="0" w:space="0" w:color="auto"/>
      </w:divBdr>
    </w:div>
    <w:div w:id="261423599">
      <w:bodyDiv w:val="1"/>
      <w:marLeft w:val="0"/>
      <w:marRight w:val="0"/>
      <w:marTop w:val="0"/>
      <w:marBottom w:val="0"/>
      <w:divBdr>
        <w:top w:val="none" w:sz="0" w:space="0" w:color="auto"/>
        <w:left w:val="none" w:sz="0" w:space="0" w:color="auto"/>
        <w:bottom w:val="none" w:sz="0" w:space="0" w:color="auto"/>
        <w:right w:val="none" w:sz="0" w:space="0" w:color="auto"/>
      </w:divBdr>
    </w:div>
    <w:div w:id="304551440">
      <w:bodyDiv w:val="1"/>
      <w:marLeft w:val="0"/>
      <w:marRight w:val="0"/>
      <w:marTop w:val="0"/>
      <w:marBottom w:val="0"/>
      <w:divBdr>
        <w:top w:val="none" w:sz="0" w:space="0" w:color="auto"/>
        <w:left w:val="none" w:sz="0" w:space="0" w:color="auto"/>
        <w:bottom w:val="none" w:sz="0" w:space="0" w:color="auto"/>
        <w:right w:val="none" w:sz="0" w:space="0" w:color="auto"/>
      </w:divBdr>
    </w:div>
    <w:div w:id="306671445">
      <w:bodyDiv w:val="1"/>
      <w:marLeft w:val="0"/>
      <w:marRight w:val="0"/>
      <w:marTop w:val="0"/>
      <w:marBottom w:val="0"/>
      <w:divBdr>
        <w:top w:val="none" w:sz="0" w:space="0" w:color="auto"/>
        <w:left w:val="none" w:sz="0" w:space="0" w:color="auto"/>
        <w:bottom w:val="none" w:sz="0" w:space="0" w:color="auto"/>
        <w:right w:val="none" w:sz="0" w:space="0" w:color="auto"/>
      </w:divBdr>
    </w:div>
    <w:div w:id="314846922">
      <w:bodyDiv w:val="1"/>
      <w:marLeft w:val="0"/>
      <w:marRight w:val="0"/>
      <w:marTop w:val="0"/>
      <w:marBottom w:val="0"/>
      <w:divBdr>
        <w:top w:val="none" w:sz="0" w:space="0" w:color="auto"/>
        <w:left w:val="none" w:sz="0" w:space="0" w:color="auto"/>
        <w:bottom w:val="none" w:sz="0" w:space="0" w:color="auto"/>
        <w:right w:val="none" w:sz="0" w:space="0" w:color="auto"/>
      </w:divBdr>
    </w:div>
    <w:div w:id="319775539">
      <w:bodyDiv w:val="1"/>
      <w:marLeft w:val="0"/>
      <w:marRight w:val="0"/>
      <w:marTop w:val="0"/>
      <w:marBottom w:val="0"/>
      <w:divBdr>
        <w:top w:val="none" w:sz="0" w:space="0" w:color="auto"/>
        <w:left w:val="none" w:sz="0" w:space="0" w:color="auto"/>
        <w:bottom w:val="none" w:sz="0" w:space="0" w:color="auto"/>
        <w:right w:val="none" w:sz="0" w:space="0" w:color="auto"/>
      </w:divBdr>
    </w:div>
    <w:div w:id="321005759">
      <w:bodyDiv w:val="1"/>
      <w:marLeft w:val="0"/>
      <w:marRight w:val="0"/>
      <w:marTop w:val="0"/>
      <w:marBottom w:val="0"/>
      <w:divBdr>
        <w:top w:val="none" w:sz="0" w:space="0" w:color="auto"/>
        <w:left w:val="none" w:sz="0" w:space="0" w:color="auto"/>
        <w:bottom w:val="none" w:sz="0" w:space="0" w:color="auto"/>
        <w:right w:val="none" w:sz="0" w:space="0" w:color="auto"/>
      </w:divBdr>
    </w:div>
    <w:div w:id="323701598">
      <w:bodyDiv w:val="1"/>
      <w:marLeft w:val="0"/>
      <w:marRight w:val="0"/>
      <w:marTop w:val="0"/>
      <w:marBottom w:val="0"/>
      <w:divBdr>
        <w:top w:val="none" w:sz="0" w:space="0" w:color="auto"/>
        <w:left w:val="none" w:sz="0" w:space="0" w:color="auto"/>
        <w:bottom w:val="none" w:sz="0" w:space="0" w:color="auto"/>
        <w:right w:val="none" w:sz="0" w:space="0" w:color="auto"/>
      </w:divBdr>
    </w:div>
    <w:div w:id="324746185">
      <w:bodyDiv w:val="1"/>
      <w:marLeft w:val="0"/>
      <w:marRight w:val="0"/>
      <w:marTop w:val="0"/>
      <w:marBottom w:val="0"/>
      <w:divBdr>
        <w:top w:val="none" w:sz="0" w:space="0" w:color="auto"/>
        <w:left w:val="none" w:sz="0" w:space="0" w:color="auto"/>
        <w:bottom w:val="none" w:sz="0" w:space="0" w:color="auto"/>
        <w:right w:val="none" w:sz="0" w:space="0" w:color="auto"/>
      </w:divBdr>
    </w:div>
    <w:div w:id="332346208">
      <w:bodyDiv w:val="1"/>
      <w:marLeft w:val="0"/>
      <w:marRight w:val="0"/>
      <w:marTop w:val="0"/>
      <w:marBottom w:val="0"/>
      <w:divBdr>
        <w:top w:val="none" w:sz="0" w:space="0" w:color="auto"/>
        <w:left w:val="none" w:sz="0" w:space="0" w:color="auto"/>
        <w:bottom w:val="none" w:sz="0" w:space="0" w:color="auto"/>
        <w:right w:val="none" w:sz="0" w:space="0" w:color="auto"/>
      </w:divBdr>
    </w:div>
    <w:div w:id="341855769">
      <w:bodyDiv w:val="1"/>
      <w:marLeft w:val="0"/>
      <w:marRight w:val="0"/>
      <w:marTop w:val="0"/>
      <w:marBottom w:val="0"/>
      <w:divBdr>
        <w:top w:val="none" w:sz="0" w:space="0" w:color="auto"/>
        <w:left w:val="none" w:sz="0" w:space="0" w:color="auto"/>
        <w:bottom w:val="none" w:sz="0" w:space="0" w:color="auto"/>
        <w:right w:val="none" w:sz="0" w:space="0" w:color="auto"/>
      </w:divBdr>
    </w:div>
    <w:div w:id="380133558">
      <w:bodyDiv w:val="1"/>
      <w:marLeft w:val="0"/>
      <w:marRight w:val="0"/>
      <w:marTop w:val="0"/>
      <w:marBottom w:val="0"/>
      <w:divBdr>
        <w:top w:val="none" w:sz="0" w:space="0" w:color="auto"/>
        <w:left w:val="none" w:sz="0" w:space="0" w:color="auto"/>
        <w:bottom w:val="none" w:sz="0" w:space="0" w:color="auto"/>
        <w:right w:val="none" w:sz="0" w:space="0" w:color="auto"/>
      </w:divBdr>
    </w:div>
    <w:div w:id="385684496">
      <w:bodyDiv w:val="1"/>
      <w:marLeft w:val="0"/>
      <w:marRight w:val="0"/>
      <w:marTop w:val="0"/>
      <w:marBottom w:val="0"/>
      <w:divBdr>
        <w:top w:val="none" w:sz="0" w:space="0" w:color="auto"/>
        <w:left w:val="none" w:sz="0" w:space="0" w:color="auto"/>
        <w:bottom w:val="none" w:sz="0" w:space="0" w:color="auto"/>
        <w:right w:val="none" w:sz="0" w:space="0" w:color="auto"/>
      </w:divBdr>
    </w:div>
    <w:div w:id="391268708">
      <w:bodyDiv w:val="1"/>
      <w:marLeft w:val="0"/>
      <w:marRight w:val="0"/>
      <w:marTop w:val="0"/>
      <w:marBottom w:val="0"/>
      <w:divBdr>
        <w:top w:val="none" w:sz="0" w:space="0" w:color="auto"/>
        <w:left w:val="none" w:sz="0" w:space="0" w:color="auto"/>
        <w:bottom w:val="none" w:sz="0" w:space="0" w:color="auto"/>
        <w:right w:val="none" w:sz="0" w:space="0" w:color="auto"/>
      </w:divBdr>
    </w:div>
    <w:div w:id="391469866">
      <w:bodyDiv w:val="1"/>
      <w:marLeft w:val="0"/>
      <w:marRight w:val="0"/>
      <w:marTop w:val="0"/>
      <w:marBottom w:val="0"/>
      <w:divBdr>
        <w:top w:val="none" w:sz="0" w:space="0" w:color="auto"/>
        <w:left w:val="none" w:sz="0" w:space="0" w:color="auto"/>
        <w:bottom w:val="none" w:sz="0" w:space="0" w:color="auto"/>
        <w:right w:val="none" w:sz="0" w:space="0" w:color="auto"/>
      </w:divBdr>
    </w:div>
    <w:div w:id="394595982">
      <w:bodyDiv w:val="1"/>
      <w:marLeft w:val="0"/>
      <w:marRight w:val="0"/>
      <w:marTop w:val="0"/>
      <w:marBottom w:val="0"/>
      <w:divBdr>
        <w:top w:val="none" w:sz="0" w:space="0" w:color="auto"/>
        <w:left w:val="none" w:sz="0" w:space="0" w:color="auto"/>
        <w:bottom w:val="none" w:sz="0" w:space="0" w:color="auto"/>
        <w:right w:val="none" w:sz="0" w:space="0" w:color="auto"/>
      </w:divBdr>
    </w:div>
    <w:div w:id="395788535">
      <w:bodyDiv w:val="1"/>
      <w:marLeft w:val="0"/>
      <w:marRight w:val="0"/>
      <w:marTop w:val="0"/>
      <w:marBottom w:val="0"/>
      <w:divBdr>
        <w:top w:val="none" w:sz="0" w:space="0" w:color="auto"/>
        <w:left w:val="none" w:sz="0" w:space="0" w:color="auto"/>
        <w:bottom w:val="none" w:sz="0" w:space="0" w:color="auto"/>
        <w:right w:val="none" w:sz="0" w:space="0" w:color="auto"/>
      </w:divBdr>
    </w:div>
    <w:div w:id="411857141">
      <w:bodyDiv w:val="1"/>
      <w:marLeft w:val="0"/>
      <w:marRight w:val="0"/>
      <w:marTop w:val="0"/>
      <w:marBottom w:val="0"/>
      <w:divBdr>
        <w:top w:val="none" w:sz="0" w:space="0" w:color="auto"/>
        <w:left w:val="none" w:sz="0" w:space="0" w:color="auto"/>
        <w:bottom w:val="none" w:sz="0" w:space="0" w:color="auto"/>
        <w:right w:val="none" w:sz="0" w:space="0" w:color="auto"/>
      </w:divBdr>
    </w:div>
    <w:div w:id="417676592">
      <w:bodyDiv w:val="1"/>
      <w:marLeft w:val="0"/>
      <w:marRight w:val="0"/>
      <w:marTop w:val="0"/>
      <w:marBottom w:val="0"/>
      <w:divBdr>
        <w:top w:val="none" w:sz="0" w:space="0" w:color="auto"/>
        <w:left w:val="none" w:sz="0" w:space="0" w:color="auto"/>
        <w:bottom w:val="none" w:sz="0" w:space="0" w:color="auto"/>
        <w:right w:val="none" w:sz="0" w:space="0" w:color="auto"/>
      </w:divBdr>
    </w:div>
    <w:div w:id="427896391">
      <w:bodyDiv w:val="1"/>
      <w:marLeft w:val="0"/>
      <w:marRight w:val="0"/>
      <w:marTop w:val="0"/>
      <w:marBottom w:val="0"/>
      <w:divBdr>
        <w:top w:val="none" w:sz="0" w:space="0" w:color="auto"/>
        <w:left w:val="none" w:sz="0" w:space="0" w:color="auto"/>
        <w:bottom w:val="none" w:sz="0" w:space="0" w:color="auto"/>
        <w:right w:val="none" w:sz="0" w:space="0" w:color="auto"/>
      </w:divBdr>
    </w:div>
    <w:div w:id="428548149">
      <w:bodyDiv w:val="1"/>
      <w:marLeft w:val="0"/>
      <w:marRight w:val="0"/>
      <w:marTop w:val="0"/>
      <w:marBottom w:val="0"/>
      <w:divBdr>
        <w:top w:val="none" w:sz="0" w:space="0" w:color="auto"/>
        <w:left w:val="none" w:sz="0" w:space="0" w:color="auto"/>
        <w:bottom w:val="none" w:sz="0" w:space="0" w:color="auto"/>
        <w:right w:val="none" w:sz="0" w:space="0" w:color="auto"/>
      </w:divBdr>
    </w:div>
    <w:div w:id="436952098">
      <w:bodyDiv w:val="1"/>
      <w:marLeft w:val="0"/>
      <w:marRight w:val="0"/>
      <w:marTop w:val="0"/>
      <w:marBottom w:val="0"/>
      <w:divBdr>
        <w:top w:val="none" w:sz="0" w:space="0" w:color="auto"/>
        <w:left w:val="none" w:sz="0" w:space="0" w:color="auto"/>
        <w:bottom w:val="none" w:sz="0" w:space="0" w:color="auto"/>
        <w:right w:val="none" w:sz="0" w:space="0" w:color="auto"/>
      </w:divBdr>
    </w:div>
    <w:div w:id="437219394">
      <w:bodyDiv w:val="1"/>
      <w:marLeft w:val="0"/>
      <w:marRight w:val="0"/>
      <w:marTop w:val="0"/>
      <w:marBottom w:val="0"/>
      <w:divBdr>
        <w:top w:val="none" w:sz="0" w:space="0" w:color="auto"/>
        <w:left w:val="none" w:sz="0" w:space="0" w:color="auto"/>
        <w:bottom w:val="none" w:sz="0" w:space="0" w:color="auto"/>
        <w:right w:val="none" w:sz="0" w:space="0" w:color="auto"/>
      </w:divBdr>
    </w:div>
    <w:div w:id="440146109">
      <w:bodyDiv w:val="1"/>
      <w:marLeft w:val="0"/>
      <w:marRight w:val="0"/>
      <w:marTop w:val="0"/>
      <w:marBottom w:val="0"/>
      <w:divBdr>
        <w:top w:val="none" w:sz="0" w:space="0" w:color="auto"/>
        <w:left w:val="none" w:sz="0" w:space="0" w:color="auto"/>
        <w:bottom w:val="none" w:sz="0" w:space="0" w:color="auto"/>
        <w:right w:val="none" w:sz="0" w:space="0" w:color="auto"/>
      </w:divBdr>
    </w:div>
    <w:div w:id="444814165">
      <w:bodyDiv w:val="1"/>
      <w:marLeft w:val="0"/>
      <w:marRight w:val="0"/>
      <w:marTop w:val="0"/>
      <w:marBottom w:val="0"/>
      <w:divBdr>
        <w:top w:val="none" w:sz="0" w:space="0" w:color="auto"/>
        <w:left w:val="none" w:sz="0" w:space="0" w:color="auto"/>
        <w:bottom w:val="none" w:sz="0" w:space="0" w:color="auto"/>
        <w:right w:val="none" w:sz="0" w:space="0" w:color="auto"/>
      </w:divBdr>
    </w:div>
    <w:div w:id="464813610">
      <w:bodyDiv w:val="1"/>
      <w:marLeft w:val="0"/>
      <w:marRight w:val="0"/>
      <w:marTop w:val="0"/>
      <w:marBottom w:val="0"/>
      <w:divBdr>
        <w:top w:val="none" w:sz="0" w:space="0" w:color="auto"/>
        <w:left w:val="none" w:sz="0" w:space="0" w:color="auto"/>
        <w:bottom w:val="none" w:sz="0" w:space="0" w:color="auto"/>
        <w:right w:val="none" w:sz="0" w:space="0" w:color="auto"/>
      </w:divBdr>
    </w:div>
    <w:div w:id="469788176">
      <w:bodyDiv w:val="1"/>
      <w:marLeft w:val="0"/>
      <w:marRight w:val="0"/>
      <w:marTop w:val="0"/>
      <w:marBottom w:val="0"/>
      <w:divBdr>
        <w:top w:val="none" w:sz="0" w:space="0" w:color="auto"/>
        <w:left w:val="none" w:sz="0" w:space="0" w:color="auto"/>
        <w:bottom w:val="none" w:sz="0" w:space="0" w:color="auto"/>
        <w:right w:val="none" w:sz="0" w:space="0" w:color="auto"/>
      </w:divBdr>
    </w:div>
    <w:div w:id="472866182">
      <w:bodyDiv w:val="1"/>
      <w:marLeft w:val="0"/>
      <w:marRight w:val="0"/>
      <w:marTop w:val="0"/>
      <w:marBottom w:val="0"/>
      <w:divBdr>
        <w:top w:val="none" w:sz="0" w:space="0" w:color="auto"/>
        <w:left w:val="none" w:sz="0" w:space="0" w:color="auto"/>
        <w:bottom w:val="none" w:sz="0" w:space="0" w:color="auto"/>
        <w:right w:val="none" w:sz="0" w:space="0" w:color="auto"/>
      </w:divBdr>
    </w:div>
    <w:div w:id="472914461">
      <w:bodyDiv w:val="1"/>
      <w:marLeft w:val="0"/>
      <w:marRight w:val="0"/>
      <w:marTop w:val="0"/>
      <w:marBottom w:val="0"/>
      <w:divBdr>
        <w:top w:val="none" w:sz="0" w:space="0" w:color="auto"/>
        <w:left w:val="none" w:sz="0" w:space="0" w:color="auto"/>
        <w:bottom w:val="none" w:sz="0" w:space="0" w:color="auto"/>
        <w:right w:val="none" w:sz="0" w:space="0" w:color="auto"/>
      </w:divBdr>
    </w:div>
    <w:div w:id="489296933">
      <w:bodyDiv w:val="1"/>
      <w:marLeft w:val="0"/>
      <w:marRight w:val="0"/>
      <w:marTop w:val="0"/>
      <w:marBottom w:val="0"/>
      <w:divBdr>
        <w:top w:val="none" w:sz="0" w:space="0" w:color="auto"/>
        <w:left w:val="none" w:sz="0" w:space="0" w:color="auto"/>
        <w:bottom w:val="none" w:sz="0" w:space="0" w:color="auto"/>
        <w:right w:val="none" w:sz="0" w:space="0" w:color="auto"/>
      </w:divBdr>
    </w:div>
    <w:div w:id="52228607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42983881">
      <w:bodyDiv w:val="1"/>
      <w:marLeft w:val="0"/>
      <w:marRight w:val="0"/>
      <w:marTop w:val="0"/>
      <w:marBottom w:val="0"/>
      <w:divBdr>
        <w:top w:val="none" w:sz="0" w:space="0" w:color="auto"/>
        <w:left w:val="none" w:sz="0" w:space="0" w:color="auto"/>
        <w:bottom w:val="none" w:sz="0" w:space="0" w:color="auto"/>
        <w:right w:val="none" w:sz="0" w:space="0" w:color="auto"/>
      </w:divBdr>
    </w:div>
    <w:div w:id="547575321">
      <w:bodyDiv w:val="1"/>
      <w:marLeft w:val="0"/>
      <w:marRight w:val="0"/>
      <w:marTop w:val="0"/>
      <w:marBottom w:val="0"/>
      <w:divBdr>
        <w:top w:val="none" w:sz="0" w:space="0" w:color="auto"/>
        <w:left w:val="none" w:sz="0" w:space="0" w:color="auto"/>
        <w:bottom w:val="none" w:sz="0" w:space="0" w:color="auto"/>
        <w:right w:val="none" w:sz="0" w:space="0" w:color="auto"/>
      </w:divBdr>
    </w:div>
    <w:div w:id="567958446">
      <w:bodyDiv w:val="1"/>
      <w:marLeft w:val="0"/>
      <w:marRight w:val="0"/>
      <w:marTop w:val="0"/>
      <w:marBottom w:val="0"/>
      <w:divBdr>
        <w:top w:val="none" w:sz="0" w:space="0" w:color="auto"/>
        <w:left w:val="none" w:sz="0" w:space="0" w:color="auto"/>
        <w:bottom w:val="none" w:sz="0" w:space="0" w:color="auto"/>
        <w:right w:val="none" w:sz="0" w:space="0" w:color="auto"/>
      </w:divBdr>
    </w:div>
    <w:div w:id="574049605">
      <w:bodyDiv w:val="1"/>
      <w:marLeft w:val="0"/>
      <w:marRight w:val="0"/>
      <w:marTop w:val="0"/>
      <w:marBottom w:val="0"/>
      <w:divBdr>
        <w:top w:val="none" w:sz="0" w:space="0" w:color="auto"/>
        <w:left w:val="none" w:sz="0" w:space="0" w:color="auto"/>
        <w:bottom w:val="none" w:sz="0" w:space="0" w:color="auto"/>
        <w:right w:val="none" w:sz="0" w:space="0" w:color="auto"/>
      </w:divBdr>
    </w:div>
    <w:div w:id="596786975">
      <w:bodyDiv w:val="1"/>
      <w:marLeft w:val="0"/>
      <w:marRight w:val="0"/>
      <w:marTop w:val="0"/>
      <w:marBottom w:val="0"/>
      <w:divBdr>
        <w:top w:val="none" w:sz="0" w:space="0" w:color="auto"/>
        <w:left w:val="none" w:sz="0" w:space="0" w:color="auto"/>
        <w:bottom w:val="none" w:sz="0" w:space="0" w:color="auto"/>
        <w:right w:val="none" w:sz="0" w:space="0" w:color="auto"/>
      </w:divBdr>
    </w:div>
    <w:div w:id="618493431">
      <w:bodyDiv w:val="1"/>
      <w:marLeft w:val="0"/>
      <w:marRight w:val="0"/>
      <w:marTop w:val="0"/>
      <w:marBottom w:val="0"/>
      <w:divBdr>
        <w:top w:val="none" w:sz="0" w:space="0" w:color="auto"/>
        <w:left w:val="none" w:sz="0" w:space="0" w:color="auto"/>
        <w:bottom w:val="none" w:sz="0" w:space="0" w:color="auto"/>
        <w:right w:val="none" w:sz="0" w:space="0" w:color="auto"/>
      </w:divBdr>
    </w:div>
    <w:div w:id="621572360">
      <w:bodyDiv w:val="1"/>
      <w:marLeft w:val="0"/>
      <w:marRight w:val="0"/>
      <w:marTop w:val="0"/>
      <w:marBottom w:val="0"/>
      <w:divBdr>
        <w:top w:val="none" w:sz="0" w:space="0" w:color="auto"/>
        <w:left w:val="none" w:sz="0" w:space="0" w:color="auto"/>
        <w:bottom w:val="none" w:sz="0" w:space="0" w:color="auto"/>
        <w:right w:val="none" w:sz="0" w:space="0" w:color="auto"/>
      </w:divBdr>
    </w:div>
    <w:div w:id="635570853">
      <w:bodyDiv w:val="1"/>
      <w:marLeft w:val="0"/>
      <w:marRight w:val="0"/>
      <w:marTop w:val="0"/>
      <w:marBottom w:val="0"/>
      <w:divBdr>
        <w:top w:val="none" w:sz="0" w:space="0" w:color="auto"/>
        <w:left w:val="none" w:sz="0" w:space="0" w:color="auto"/>
        <w:bottom w:val="none" w:sz="0" w:space="0" w:color="auto"/>
        <w:right w:val="none" w:sz="0" w:space="0" w:color="auto"/>
      </w:divBdr>
    </w:div>
    <w:div w:id="636691659">
      <w:bodyDiv w:val="1"/>
      <w:marLeft w:val="0"/>
      <w:marRight w:val="0"/>
      <w:marTop w:val="0"/>
      <w:marBottom w:val="0"/>
      <w:divBdr>
        <w:top w:val="none" w:sz="0" w:space="0" w:color="auto"/>
        <w:left w:val="none" w:sz="0" w:space="0" w:color="auto"/>
        <w:bottom w:val="none" w:sz="0" w:space="0" w:color="auto"/>
        <w:right w:val="none" w:sz="0" w:space="0" w:color="auto"/>
      </w:divBdr>
    </w:div>
    <w:div w:id="639308992">
      <w:bodyDiv w:val="1"/>
      <w:marLeft w:val="0"/>
      <w:marRight w:val="0"/>
      <w:marTop w:val="0"/>
      <w:marBottom w:val="0"/>
      <w:divBdr>
        <w:top w:val="none" w:sz="0" w:space="0" w:color="auto"/>
        <w:left w:val="none" w:sz="0" w:space="0" w:color="auto"/>
        <w:bottom w:val="none" w:sz="0" w:space="0" w:color="auto"/>
        <w:right w:val="none" w:sz="0" w:space="0" w:color="auto"/>
      </w:divBdr>
    </w:div>
    <w:div w:id="641807805">
      <w:bodyDiv w:val="1"/>
      <w:marLeft w:val="0"/>
      <w:marRight w:val="0"/>
      <w:marTop w:val="0"/>
      <w:marBottom w:val="0"/>
      <w:divBdr>
        <w:top w:val="none" w:sz="0" w:space="0" w:color="auto"/>
        <w:left w:val="none" w:sz="0" w:space="0" w:color="auto"/>
        <w:bottom w:val="none" w:sz="0" w:space="0" w:color="auto"/>
        <w:right w:val="none" w:sz="0" w:space="0" w:color="auto"/>
      </w:divBdr>
    </w:div>
    <w:div w:id="641808495">
      <w:bodyDiv w:val="1"/>
      <w:marLeft w:val="0"/>
      <w:marRight w:val="0"/>
      <w:marTop w:val="0"/>
      <w:marBottom w:val="0"/>
      <w:divBdr>
        <w:top w:val="none" w:sz="0" w:space="0" w:color="auto"/>
        <w:left w:val="none" w:sz="0" w:space="0" w:color="auto"/>
        <w:bottom w:val="none" w:sz="0" w:space="0" w:color="auto"/>
        <w:right w:val="none" w:sz="0" w:space="0" w:color="auto"/>
      </w:divBdr>
    </w:div>
    <w:div w:id="650056871">
      <w:bodyDiv w:val="1"/>
      <w:marLeft w:val="0"/>
      <w:marRight w:val="0"/>
      <w:marTop w:val="0"/>
      <w:marBottom w:val="0"/>
      <w:divBdr>
        <w:top w:val="none" w:sz="0" w:space="0" w:color="auto"/>
        <w:left w:val="none" w:sz="0" w:space="0" w:color="auto"/>
        <w:bottom w:val="none" w:sz="0" w:space="0" w:color="auto"/>
        <w:right w:val="none" w:sz="0" w:space="0" w:color="auto"/>
      </w:divBdr>
    </w:div>
    <w:div w:id="655961222">
      <w:bodyDiv w:val="1"/>
      <w:marLeft w:val="0"/>
      <w:marRight w:val="0"/>
      <w:marTop w:val="0"/>
      <w:marBottom w:val="0"/>
      <w:divBdr>
        <w:top w:val="none" w:sz="0" w:space="0" w:color="auto"/>
        <w:left w:val="none" w:sz="0" w:space="0" w:color="auto"/>
        <w:bottom w:val="none" w:sz="0" w:space="0" w:color="auto"/>
        <w:right w:val="none" w:sz="0" w:space="0" w:color="auto"/>
      </w:divBdr>
    </w:div>
    <w:div w:id="658969755">
      <w:bodyDiv w:val="1"/>
      <w:marLeft w:val="0"/>
      <w:marRight w:val="0"/>
      <w:marTop w:val="0"/>
      <w:marBottom w:val="0"/>
      <w:divBdr>
        <w:top w:val="none" w:sz="0" w:space="0" w:color="auto"/>
        <w:left w:val="none" w:sz="0" w:space="0" w:color="auto"/>
        <w:bottom w:val="none" w:sz="0" w:space="0" w:color="auto"/>
        <w:right w:val="none" w:sz="0" w:space="0" w:color="auto"/>
      </w:divBdr>
    </w:div>
    <w:div w:id="663052502">
      <w:bodyDiv w:val="1"/>
      <w:marLeft w:val="0"/>
      <w:marRight w:val="0"/>
      <w:marTop w:val="0"/>
      <w:marBottom w:val="0"/>
      <w:divBdr>
        <w:top w:val="none" w:sz="0" w:space="0" w:color="auto"/>
        <w:left w:val="none" w:sz="0" w:space="0" w:color="auto"/>
        <w:bottom w:val="none" w:sz="0" w:space="0" w:color="auto"/>
        <w:right w:val="none" w:sz="0" w:space="0" w:color="auto"/>
      </w:divBdr>
    </w:div>
    <w:div w:id="671028238">
      <w:bodyDiv w:val="1"/>
      <w:marLeft w:val="0"/>
      <w:marRight w:val="0"/>
      <w:marTop w:val="0"/>
      <w:marBottom w:val="0"/>
      <w:divBdr>
        <w:top w:val="none" w:sz="0" w:space="0" w:color="auto"/>
        <w:left w:val="none" w:sz="0" w:space="0" w:color="auto"/>
        <w:bottom w:val="none" w:sz="0" w:space="0" w:color="auto"/>
        <w:right w:val="none" w:sz="0" w:space="0" w:color="auto"/>
      </w:divBdr>
    </w:div>
    <w:div w:id="682821498">
      <w:bodyDiv w:val="1"/>
      <w:marLeft w:val="0"/>
      <w:marRight w:val="0"/>
      <w:marTop w:val="0"/>
      <w:marBottom w:val="0"/>
      <w:divBdr>
        <w:top w:val="none" w:sz="0" w:space="0" w:color="auto"/>
        <w:left w:val="none" w:sz="0" w:space="0" w:color="auto"/>
        <w:bottom w:val="none" w:sz="0" w:space="0" w:color="auto"/>
        <w:right w:val="none" w:sz="0" w:space="0" w:color="auto"/>
      </w:divBdr>
    </w:div>
    <w:div w:id="706295914">
      <w:bodyDiv w:val="1"/>
      <w:marLeft w:val="0"/>
      <w:marRight w:val="0"/>
      <w:marTop w:val="0"/>
      <w:marBottom w:val="0"/>
      <w:divBdr>
        <w:top w:val="none" w:sz="0" w:space="0" w:color="auto"/>
        <w:left w:val="none" w:sz="0" w:space="0" w:color="auto"/>
        <w:bottom w:val="none" w:sz="0" w:space="0" w:color="auto"/>
        <w:right w:val="none" w:sz="0" w:space="0" w:color="auto"/>
      </w:divBdr>
    </w:div>
    <w:div w:id="708918932">
      <w:bodyDiv w:val="1"/>
      <w:marLeft w:val="0"/>
      <w:marRight w:val="0"/>
      <w:marTop w:val="0"/>
      <w:marBottom w:val="0"/>
      <w:divBdr>
        <w:top w:val="none" w:sz="0" w:space="0" w:color="auto"/>
        <w:left w:val="none" w:sz="0" w:space="0" w:color="auto"/>
        <w:bottom w:val="none" w:sz="0" w:space="0" w:color="auto"/>
        <w:right w:val="none" w:sz="0" w:space="0" w:color="auto"/>
      </w:divBdr>
    </w:div>
    <w:div w:id="710613021">
      <w:bodyDiv w:val="1"/>
      <w:marLeft w:val="0"/>
      <w:marRight w:val="0"/>
      <w:marTop w:val="0"/>
      <w:marBottom w:val="0"/>
      <w:divBdr>
        <w:top w:val="none" w:sz="0" w:space="0" w:color="auto"/>
        <w:left w:val="none" w:sz="0" w:space="0" w:color="auto"/>
        <w:bottom w:val="none" w:sz="0" w:space="0" w:color="auto"/>
        <w:right w:val="none" w:sz="0" w:space="0" w:color="auto"/>
      </w:divBdr>
    </w:div>
    <w:div w:id="734357269">
      <w:bodyDiv w:val="1"/>
      <w:marLeft w:val="0"/>
      <w:marRight w:val="0"/>
      <w:marTop w:val="0"/>
      <w:marBottom w:val="0"/>
      <w:divBdr>
        <w:top w:val="none" w:sz="0" w:space="0" w:color="auto"/>
        <w:left w:val="none" w:sz="0" w:space="0" w:color="auto"/>
        <w:bottom w:val="none" w:sz="0" w:space="0" w:color="auto"/>
        <w:right w:val="none" w:sz="0" w:space="0" w:color="auto"/>
      </w:divBdr>
    </w:div>
    <w:div w:id="744717058">
      <w:bodyDiv w:val="1"/>
      <w:marLeft w:val="0"/>
      <w:marRight w:val="0"/>
      <w:marTop w:val="0"/>
      <w:marBottom w:val="0"/>
      <w:divBdr>
        <w:top w:val="none" w:sz="0" w:space="0" w:color="auto"/>
        <w:left w:val="none" w:sz="0" w:space="0" w:color="auto"/>
        <w:bottom w:val="none" w:sz="0" w:space="0" w:color="auto"/>
        <w:right w:val="none" w:sz="0" w:space="0" w:color="auto"/>
      </w:divBdr>
    </w:div>
    <w:div w:id="748841960">
      <w:bodyDiv w:val="1"/>
      <w:marLeft w:val="0"/>
      <w:marRight w:val="0"/>
      <w:marTop w:val="0"/>
      <w:marBottom w:val="0"/>
      <w:divBdr>
        <w:top w:val="none" w:sz="0" w:space="0" w:color="auto"/>
        <w:left w:val="none" w:sz="0" w:space="0" w:color="auto"/>
        <w:bottom w:val="none" w:sz="0" w:space="0" w:color="auto"/>
        <w:right w:val="none" w:sz="0" w:space="0" w:color="auto"/>
      </w:divBdr>
    </w:div>
    <w:div w:id="800226316">
      <w:bodyDiv w:val="1"/>
      <w:marLeft w:val="0"/>
      <w:marRight w:val="0"/>
      <w:marTop w:val="0"/>
      <w:marBottom w:val="0"/>
      <w:divBdr>
        <w:top w:val="none" w:sz="0" w:space="0" w:color="auto"/>
        <w:left w:val="none" w:sz="0" w:space="0" w:color="auto"/>
        <w:bottom w:val="none" w:sz="0" w:space="0" w:color="auto"/>
        <w:right w:val="none" w:sz="0" w:space="0" w:color="auto"/>
      </w:divBdr>
    </w:div>
    <w:div w:id="801532967">
      <w:bodyDiv w:val="1"/>
      <w:marLeft w:val="0"/>
      <w:marRight w:val="0"/>
      <w:marTop w:val="0"/>
      <w:marBottom w:val="0"/>
      <w:divBdr>
        <w:top w:val="none" w:sz="0" w:space="0" w:color="auto"/>
        <w:left w:val="none" w:sz="0" w:space="0" w:color="auto"/>
        <w:bottom w:val="none" w:sz="0" w:space="0" w:color="auto"/>
        <w:right w:val="none" w:sz="0" w:space="0" w:color="auto"/>
      </w:divBdr>
    </w:div>
    <w:div w:id="859394394">
      <w:bodyDiv w:val="1"/>
      <w:marLeft w:val="0"/>
      <w:marRight w:val="0"/>
      <w:marTop w:val="0"/>
      <w:marBottom w:val="0"/>
      <w:divBdr>
        <w:top w:val="none" w:sz="0" w:space="0" w:color="auto"/>
        <w:left w:val="none" w:sz="0" w:space="0" w:color="auto"/>
        <w:bottom w:val="none" w:sz="0" w:space="0" w:color="auto"/>
        <w:right w:val="none" w:sz="0" w:space="0" w:color="auto"/>
      </w:divBdr>
    </w:div>
    <w:div w:id="885143673">
      <w:bodyDiv w:val="1"/>
      <w:marLeft w:val="0"/>
      <w:marRight w:val="0"/>
      <w:marTop w:val="0"/>
      <w:marBottom w:val="0"/>
      <w:divBdr>
        <w:top w:val="none" w:sz="0" w:space="0" w:color="auto"/>
        <w:left w:val="none" w:sz="0" w:space="0" w:color="auto"/>
        <w:bottom w:val="none" w:sz="0" w:space="0" w:color="auto"/>
        <w:right w:val="none" w:sz="0" w:space="0" w:color="auto"/>
      </w:divBdr>
    </w:div>
    <w:div w:id="886455782">
      <w:bodyDiv w:val="1"/>
      <w:marLeft w:val="0"/>
      <w:marRight w:val="0"/>
      <w:marTop w:val="0"/>
      <w:marBottom w:val="0"/>
      <w:divBdr>
        <w:top w:val="none" w:sz="0" w:space="0" w:color="auto"/>
        <w:left w:val="none" w:sz="0" w:space="0" w:color="auto"/>
        <w:bottom w:val="none" w:sz="0" w:space="0" w:color="auto"/>
        <w:right w:val="none" w:sz="0" w:space="0" w:color="auto"/>
      </w:divBdr>
    </w:div>
    <w:div w:id="899366204">
      <w:bodyDiv w:val="1"/>
      <w:marLeft w:val="0"/>
      <w:marRight w:val="0"/>
      <w:marTop w:val="0"/>
      <w:marBottom w:val="0"/>
      <w:divBdr>
        <w:top w:val="none" w:sz="0" w:space="0" w:color="auto"/>
        <w:left w:val="none" w:sz="0" w:space="0" w:color="auto"/>
        <w:bottom w:val="none" w:sz="0" w:space="0" w:color="auto"/>
        <w:right w:val="none" w:sz="0" w:space="0" w:color="auto"/>
      </w:divBdr>
    </w:div>
    <w:div w:id="903763300">
      <w:bodyDiv w:val="1"/>
      <w:marLeft w:val="0"/>
      <w:marRight w:val="0"/>
      <w:marTop w:val="0"/>
      <w:marBottom w:val="0"/>
      <w:divBdr>
        <w:top w:val="none" w:sz="0" w:space="0" w:color="auto"/>
        <w:left w:val="none" w:sz="0" w:space="0" w:color="auto"/>
        <w:bottom w:val="none" w:sz="0" w:space="0" w:color="auto"/>
        <w:right w:val="none" w:sz="0" w:space="0" w:color="auto"/>
      </w:divBdr>
    </w:div>
    <w:div w:id="906114861">
      <w:bodyDiv w:val="1"/>
      <w:marLeft w:val="0"/>
      <w:marRight w:val="0"/>
      <w:marTop w:val="0"/>
      <w:marBottom w:val="0"/>
      <w:divBdr>
        <w:top w:val="none" w:sz="0" w:space="0" w:color="auto"/>
        <w:left w:val="none" w:sz="0" w:space="0" w:color="auto"/>
        <w:bottom w:val="none" w:sz="0" w:space="0" w:color="auto"/>
        <w:right w:val="none" w:sz="0" w:space="0" w:color="auto"/>
      </w:divBdr>
    </w:div>
    <w:div w:id="909467662">
      <w:bodyDiv w:val="1"/>
      <w:marLeft w:val="0"/>
      <w:marRight w:val="0"/>
      <w:marTop w:val="0"/>
      <w:marBottom w:val="0"/>
      <w:divBdr>
        <w:top w:val="none" w:sz="0" w:space="0" w:color="auto"/>
        <w:left w:val="none" w:sz="0" w:space="0" w:color="auto"/>
        <w:bottom w:val="none" w:sz="0" w:space="0" w:color="auto"/>
        <w:right w:val="none" w:sz="0" w:space="0" w:color="auto"/>
      </w:divBdr>
    </w:div>
    <w:div w:id="920026260">
      <w:bodyDiv w:val="1"/>
      <w:marLeft w:val="0"/>
      <w:marRight w:val="0"/>
      <w:marTop w:val="0"/>
      <w:marBottom w:val="0"/>
      <w:divBdr>
        <w:top w:val="none" w:sz="0" w:space="0" w:color="auto"/>
        <w:left w:val="none" w:sz="0" w:space="0" w:color="auto"/>
        <w:bottom w:val="none" w:sz="0" w:space="0" w:color="auto"/>
        <w:right w:val="none" w:sz="0" w:space="0" w:color="auto"/>
      </w:divBdr>
    </w:div>
    <w:div w:id="934484950">
      <w:bodyDiv w:val="1"/>
      <w:marLeft w:val="0"/>
      <w:marRight w:val="0"/>
      <w:marTop w:val="0"/>
      <w:marBottom w:val="0"/>
      <w:divBdr>
        <w:top w:val="none" w:sz="0" w:space="0" w:color="auto"/>
        <w:left w:val="none" w:sz="0" w:space="0" w:color="auto"/>
        <w:bottom w:val="none" w:sz="0" w:space="0" w:color="auto"/>
        <w:right w:val="none" w:sz="0" w:space="0" w:color="auto"/>
      </w:divBdr>
    </w:div>
    <w:div w:id="938022973">
      <w:bodyDiv w:val="1"/>
      <w:marLeft w:val="0"/>
      <w:marRight w:val="0"/>
      <w:marTop w:val="0"/>
      <w:marBottom w:val="0"/>
      <w:divBdr>
        <w:top w:val="none" w:sz="0" w:space="0" w:color="auto"/>
        <w:left w:val="none" w:sz="0" w:space="0" w:color="auto"/>
        <w:bottom w:val="none" w:sz="0" w:space="0" w:color="auto"/>
        <w:right w:val="none" w:sz="0" w:space="0" w:color="auto"/>
      </w:divBdr>
    </w:div>
    <w:div w:id="940795935">
      <w:bodyDiv w:val="1"/>
      <w:marLeft w:val="0"/>
      <w:marRight w:val="0"/>
      <w:marTop w:val="0"/>
      <w:marBottom w:val="0"/>
      <w:divBdr>
        <w:top w:val="none" w:sz="0" w:space="0" w:color="auto"/>
        <w:left w:val="none" w:sz="0" w:space="0" w:color="auto"/>
        <w:bottom w:val="none" w:sz="0" w:space="0" w:color="auto"/>
        <w:right w:val="none" w:sz="0" w:space="0" w:color="auto"/>
      </w:divBdr>
    </w:div>
    <w:div w:id="947003002">
      <w:bodyDiv w:val="1"/>
      <w:marLeft w:val="0"/>
      <w:marRight w:val="0"/>
      <w:marTop w:val="0"/>
      <w:marBottom w:val="0"/>
      <w:divBdr>
        <w:top w:val="none" w:sz="0" w:space="0" w:color="auto"/>
        <w:left w:val="none" w:sz="0" w:space="0" w:color="auto"/>
        <w:bottom w:val="none" w:sz="0" w:space="0" w:color="auto"/>
        <w:right w:val="none" w:sz="0" w:space="0" w:color="auto"/>
      </w:divBdr>
    </w:div>
    <w:div w:id="948007992">
      <w:bodyDiv w:val="1"/>
      <w:marLeft w:val="0"/>
      <w:marRight w:val="0"/>
      <w:marTop w:val="0"/>
      <w:marBottom w:val="0"/>
      <w:divBdr>
        <w:top w:val="none" w:sz="0" w:space="0" w:color="auto"/>
        <w:left w:val="none" w:sz="0" w:space="0" w:color="auto"/>
        <w:bottom w:val="none" w:sz="0" w:space="0" w:color="auto"/>
        <w:right w:val="none" w:sz="0" w:space="0" w:color="auto"/>
      </w:divBdr>
    </w:div>
    <w:div w:id="958030843">
      <w:bodyDiv w:val="1"/>
      <w:marLeft w:val="0"/>
      <w:marRight w:val="0"/>
      <w:marTop w:val="0"/>
      <w:marBottom w:val="0"/>
      <w:divBdr>
        <w:top w:val="none" w:sz="0" w:space="0" w:color="auto"/>
        <w:left w:val="none" w:sz="0" w:space="0" w:color="auto"/>
        <w:bottom w:val="none" w:sz="0" w:space="0" w:color="auto"/>
        <w:right w:val="none" w:sz="0" w:space="0" w:color="auto"/>
      </w:divBdr>
    </w:div>
    <w:div w:id="963461003">
      <w:bodyDiv w:val="1"/>
      <w:marLeft w:val="0"/>
      <w:marRight w:val="0"/>
      <w:marTop w:val="0"/>
      <w:marBottom w:val="0"/>
      <w:divBdr>
        <w:top w:val="none" w:sz="0" w:space="0" w:color="auto"/>
        <w:left w:val="none" w:sz="0" w:space="0" w:color="auto"/>
        <w:bottom w:val="none" w:sz="0" w:space="0" w:color="auto"/>
        <w:right w:val="none" w:sz="0" w:space="0" w:color="auto"/>
      </w:divBdr>
    </w:div>
    <w:div w:id="990014325">
      <w:bodyDiv w:val="1"/>
      <w:marLeft w:val="0"/>
      <w:marRight w:val="0"/>
      <w:marTop w:val="0"/>
      <w:marBottom w:val="0"/>
      <w:divBdr>
        <w:top w:val="none" w:sz="0" w:space="0" w:color="auto"/>
        <w:left w:val="none" w:sz="0" w:space="0" w:color="auto"/>
        <w:bottom w:val="none" w:sz="0" w:space="0" w:color="auto"/>
        <w:right w:val="none" w:sz="0" w:space="0" w:color="auto"/>
      </w:divBdr>
    </w:div>
    <w:div w:id="996038458">
      <w:bodyDiv w:val="1"/>
      <w:marLeft w:val="0"/>
      <w:marRight w:val="0"/>
      <w:marTop w:val="0"/>
      <w:marBottom w:val="0"/>
      <w:divBdr>
        <w:top w:val="none" w:sz="0" w:space="0" w:color="auto"/>
        <w:left w:val="none" w:sz="0" w:space="0" w:color="auto"/>
        <w:bottom w:val="none" w:sz="0" w:space="0" w:color="auto"/>
        <w:right w:val="none" w:sz="0" w:space="0" w:color="auto"/>
      </w:divBdr>
    </w:div>
    <w:div w:id="1016689240">
      <w:bodyDiv w:val="1"/>
      <w:marLeft w:val="0"/>
      <w:marRight w:val="0"/>
      <w:marTop w:val="0"/>
      <w:marBottom w:val="0"/>
      <w:divBdr>
        <w:top w:val="none" w:sz="0" w:space="0" w:color="auto"/>
        <w:left w:val="none" w:sz="0" w:space="0" w:color="auto"/>
        <w:bottom w:val="none" w:sz="0" w:space="0" w:color="auto"/>
        <w:right w:val="none" w:sz="0" w:space="0" w:color="auto"/>
      </w:divBdr>
    </w:div>
    <w:div w:id="1030885626">
      <w:bodyDiv w:val="1"/>
      <w:marLeft w:val="0"/>
      <w:marRight w:val="0"/>
      <w:marTop w:val="0"/>
      <w:marBottom w:val="0"/>
      <w:divBdr>
        <w:top w:val="none" w:sz="0" w:space="0" w:color="auto"/>
        <w:left w:val="none" w:sz="0" w:space="0" w:color="auto"/>
        <w:bottom w:val="none" w:sz="0" w:space="0" w:color="auto"/>
        <w:right w:val="none" w:sz="0" w:space="0" w:color="auto"/>
      </w:divBdr>
    </w:div>
    <w:div w:id="1033462286">
      <w:bodyDiv w:val="1"/>
      <w:marLeft w:val="0"/>
      <w:marRight w:val="0"/>
      <w:marTop w:val="0"/>
      <w:marBottom w:val="0"/>
      <w:divBdr>
        <w:top w:val="none" w:sz="0" w:space="0" w:color="auto"/>
        <w:left w:val="none" w:sz="0" w:space="0" w:color="auto"/>
        <w:bottom w:val="none" w:sz="0" w:space="0" w:color="auto"/>
        <w:right w:val="none" w:sz="0" w:space="0" w:color="auto"/>
      </w:divBdr>
    </w:div>
    <w:div w:id="1035689344">
      <w:bodyDiv w:val="1"/>
      <w:marLeft w:val="0"/>
      <w:marRight w:val="0"/>
      <w:marTop w:val="0"/>
      <w:marBottom w:val="0"/>
      <w:divBdr>
        <w:top w:val="none" w:sz="0" w:space="0" w:color="auto"/>
        <w:left w:val="none" w:sz="0" w:space="0" w:color="auto"/>
        <w:bottom w:val="none" w:sz="0" w:space="0" w:color="auto"/>
        <w:right w:val="none" w:sz="0" w:space="0" w:color="auto"/>
      </w:divBdr>
    </w:div>
    <w:div w:id="1059398668">
      <w:bodyDiv w:val="1"/>
      <w:marLeft w:val="0"/>
      <w:marRight w:val="0"/>
      <w:marTop w:val="0"/>
      <w:marBottom w:val="0"/>
      <w:divBdr>
        <w:top w:val="none" w:sz="0" w:space="0" w:color="auto"/>
        <w:left w:val="none" w:sz="0" w:space="0" w:color="auto"/>
        <w:bottom w:val="none" w:sz="0" w:space="0" w:color="auto"/>
        <w:right w:val="none" w:sz="0" w:space="0" w:color="auto"/>
      </w:divBdr>
    </w:div>
    <w:div w:id="1060447485">
      <w:bodyDiv w:val="1"/>
      <w:marLeft w:val="0"/>
      <w:marRight w:val="0"/>
      <w:marTop w:val="0"/>
      <w:marBottom w:val="0"/>
      <w:divBdr>
        <w:top w:val="none" w:sz="0" w:space="0" w:color="auto"/>
        <w:left w:val="none" w:sz="0" w:space="0" w:color="auto"/>
        <w:bottom w:val="none" w:sz="0" w:space="0" w:color="auto"/>
        <w:right w:val="none" w:sz="0" w:space="0" w:color="auto"/>
      </w:divBdr>
    </w:div>
    <w:div w:id="1095714690">
      <w:bodyDiv w:val="1"/>
      <w:marLeft w:val="0"/>
      <w:marRight w:val="0"/>
      <w:marTop w:val="0"/>
      <w:marBottom w:val="0"/>
      <w:divBdr>
        <w:top w:val="none" w:sz="0" w:space="0" w:color="auto"/>
        <w:left w:val="none" w:sz="0" w:space="0" w:color="auto"/>
        <w:bottom w:val="none" w:sz="0" w:space="0" w:color="auto"/>
        <w:right w:val="none" w:sz="0" w:space="0" w:color="auto"/>
      </w:divBdr>
    </w:div>
    <w:div w:id="1097872875">
      <w:bodyDiv w:val="1"/>
      <w:marLeft w:val="0"/>
      <w:marRight w:val="0"/>
      <w:marTop w:val="0"/>
      <w:marBottom w:val="0"/>
      <w:divBdr>
        <w:top w:val="none" w:sz="0" w:space="0" w:color="auto"/>
        <w:left w:val="none" w:sz="0" w:space="0" w:color="auto"/>
        <w:bottom w:val="none" w:sz="0" w:space="0" w:color="auto"/>
        <w:right w:val="none" w:sz="0" w:space="0" w:color="auto"/>
      </w:divBdr>
    </w:div>
    <w:div w:id="1134832106">
      <w:bodyDiv w:val="1"/>
      <w:marLeft w:val="0"/>
      <w:marRight w:val="0"/>
      <w:marTop w:val="0"/>
      <w:marBottom w:val="0"/>
      <w:divBdr>
        <w:top w:val="none" w:sz="0" w:space="0" w:color="auto"/>
        <w:left w:val="none" w:sz="0" w:space="0" w:color="auto"/>
        <w:bottom w:val="none" w:sz="0" w:space="0" w:color="auto"/>
        <w:right w:val="none" w:sz="0" w:space="0" w:color="auto"/>
      </w:divBdr>
    </w:div>
    <w:div w:id="1157302286">
      <w:bodyDiv w:val="1"/>
      <w:marLeft w:val="0"/>
      <w:marRight w:val="0"/>
      <w:marTop w:val="0"/>
      <w:marBottom w:val="0"/>
      <w:divBdr>
        <w:top w:val="none" w:sz="0" w:space="0" w:color="auto"/>
        <w:left w:val="none" w:sz="0" w:space="0" w:color="auto"/>
        <w:bottom w:val="none" w:sz="0" w:space="0" w:color="auto"/>
        <w:right w:val="none" w:sz="0" w:space="0" w:color="auto"/>
      </w:divBdr>
    </w:div>
    <w:div w:id="1172374069">
      <w:bodyDiv w:val="1"/>
      <w:marLeft w:val="0"/>
      <w:marRight w:val="0"/>
      <w:marTop w:val="0"/>
      <w:marBottom w:val="0"/>
      <w:divBdr>
        <w:top w:val="none" w:sz="0" w:space="0" w:color="auto"/>
        <w:left w:val="none" w:sz="0" w:space="0" w:color="auto"/>
        <w:bottom w:val="none" w:sz="0" w:space="0" w:color="auto"/>
        <w:right w:val="none" w:sz="0" w:space="0" w:color="auto"/>
      </w:divBdr>
    </w:div>
    <w:div w:id="1175077615">
      <w:bodyDiv w:val="1"/>
      <w:marLeft w:val="0"/>
      <w:marRight w:val="0"/>
      <w:marTop w:val="0"/>
      <w:marBottom w:val="0"/>
      <w:divBdr>
        <w:top w:val="none" w:sz="0" w:space="0" w:color="auto"/>
        <w:left w:val="none" w:sz="0" w:space="0" w:color="auto"/>
        <w:bottom w:val="none" w:sz="0" w:space="0" w:color="auto"/>
        <w:right w:val="none" w:sz="0" w:space="0" w:color="auto"/>
      </w:divBdr>
    </w:div>
    <w:div w:id="1178734811">
      <w:bodyDiv w:val="1"/>
      <w:marLeft w:val="0"/>
      <w:marRight w:val="0"/>
      <w:marTop w:val="0"/>
      <w:marBottom w:val="0"/>
      <w:divBdr>
        <w:top w:val="none" w:sz="0" w:space="0" w:color="auto"/>
        <w:left w:val="none" w:sz="0" w:space="0" w:color="auto"/>
        <w:bottom w:val="none" w:sz="0" w:space="0" w:color="auto"/>
        <w:right w:val="none" w:sz="0" w:space="0" w:color="auto"/>
      </w:divBdr>
    </w:div>
    <w:div w:id="1183204975">
      <w:bodyDiv w:val="1"/>
      <w:marLeft w:val="0"/>
      <w:marRight w:val="0"/>
      <w:marTop w:val="0"/>
      <w:marBottom w:val="0"/>
      <w:divBdr>
        <w:top w:val="none" w:sz="0" w:space="0" w:color="auto"/>
        <w:left w:val="none" w:sz="0" w:space="0" w:color="auto"/>
        <w:bottom w:val="none" w:sz="0" w:space="0" w:color="auto"/>
        <w:right w:val="none" w:sz="0" w:space="0" w:color="auto"/>
      </w:divBdr>
    </w:div>
    <w:div w:id="1190725078">
      <w:bodyDiv w:val="1"/>
      <w:marLeft w:val="0"/>
      <w:marRight w:val="0"/>
      <w:marTop w:val="0"/>
      <w:marBottom w:val="0"/>
      <w:divBdr>
        <w:top w:val="none" w:sz="0" w:space="0" w:color="auto"/>
        <w:left w:val="none" w:sz="0" w:space="0" w:color="auto"/>
        <w:bottom w:val="none" w:sz="0" w:space="0" w:color="auto"/>
        <w:right w:val="none" w:sz="0" w:space="0" w:color="auto"/>
      </w:divBdr>
    </w:div>
    <w:div w:id="1192837862">
      <w:bodyDiv w:val="1"/>
      <w:marLeft w:val="0"/>
      <w:marRight w:val="0"/>
      <w:marTop w:val="0"/>
      <w:marBottom w:val="0"/>
      <w:divBdr>
        <w:top w:val="none" w:sz="0" w:space="0" w:color="auto"/>
        <w:left w:val="none" w:sz="0" w:space="0" w:color="auto"/>
        <w:bottom w:val="none" w:sz="0" w:space="0" w:color="auto"/>
        <w:right w:val="none" w:sz="0" w:space="0" w:color="auto"/>
      </w:divBdr>
    </w:div>
    <w:div w:id="1196654293">
      <w:bodyDiv w:val="1"/>
      <w:marLeft w:val="0"/>
      <w:marRight w:val="0"/>
      <w:marTop w:val="0"/>
      <w:marBottom w:val="0"/>
      <w:divBdr>
        <w:top w:val="none" w:sz="0" w:space="0" w:color="auto"/>
        <w:left w:val="none" w:sz="0" w:space="0" w:color="auto"/>
        <w:bottom w:val="none" w:sz="0" w:space="0" w:color="auto"/>
        <w:right w:val="none" w:sz="0" w:space="0" w:color="auto"/>
      </w:divBdr>
    </w:div>
    <w:div w:id="1219170669">
      <w:bodyDiv w:val="1"/>
      <w:marLeft w:val="0"/>
      <w:marRight w:val="0"/>
      <w:marTop w:val="0"/>
      <w:marBottom w:val="0"/>
      <w:divBdr>
        <w:top w:val="none" w:sz="0" w:space="0" w:color="auto"/>
        <w:left w:val="none" w:sz="0" w:space="0" w:color="auto"/>
        <w:bottom w:val="none" w:sz="0" w:space="0" w:color="auto"/>
        <w:right w:val="none" w:sz="0" w:space="0" w:color="auto"/>
      </w:divBdr>
    </w:div>
    <w:div w:id="1221021513">
      <w:bodyDiv w:val="1"/>
      <w:marLeft w:val="0"/>
      <w:marRight w:val="0"/>
      <w:marTop w:val="0"/>
      <w:marBottom w:val="0"/>
      <w:divBdr>
        <w:top w:val="none" w:sz="0" w:space="0" w:color="auto"/>
        <w:left w:val="none" w:sz="0" w:space="0" w:color="auto"/>
        <w:bottom w:val="none" w:sz="0" w:space="0" w:color="auto"/>
        <w:right w:val="none" w:sz="0" w:space="0" w:color="auto"/>
      </w:divBdr>
    </w:div>
    <w:div w:id="1226601779">
      <w:bodyDiv w:val="1"/>
      <w:marLeft w:val="0"/>
      <w:marRight w:val="0"/>
      <w:marTop w:val="0"/>
      <w:marBottom w:val="0"/>
      <w:divBdr>
        <w:top w:val="none" w:sz="0" w:space="0" w:color="auto"/>
        <w:left w:val="none" w:sz="0" w:space="0" w:color="auto"/>
        <w:bottom w:val="none" w:sz="0" w:space="0" w:color="auto"/>
        <w:right w:val="none" w:sz="0" w:space="0" w:color="auto"/>
      </w:divBdr>
    </w:div>
    <w:div w:id="1246961690">
      <w:bodyDiv w:val="1"/>
      <w:marLeft w:val="0"/>
      <w:marRight w:val="0"/>
      <w:marTop w:val="0"/>
      <w:marBottom w:val="0"/>
      <w:divBdr>
        <w:top w:val="none" w:sz="0" w:space="0" w:color="auto"/>
        <w:left w:val="none" w:sz="0" w:space="0" w:color="auto"/>
        <w:bottom w:val="none" w:sz="0" w:space="0" w:color="auto"/>
        <w:right w:val="none" w:sz="0" w:space="0" w:color="auto"/>
      </w:divBdr>
    </w:div>
    <w:div w:id="1273904137">
      <w:bodyDiv w:val="1"/>
      <w:marLeft w:val="0"/>
      <w:marRight w:val="0"/>
      <w:marTop w:val="0"/>
      <w:marBottom w:val="0"/>
      <w:divBdr>
        <w:top w:val="none" w:sz="0" w:space="0" w:color="auto"/>
        <w:left w:val="none" w:sz="0" w:space="0" w:color="auto"/>
        <w:bottom w:val="none" w:sz="0" w:space="0" w:color="auto"/>
        <w:right w:val="none" w:sz="0" w:space="0" w:color="auto"/>
      </w:divBdr>
    </w:div>
    <w:div w:id="1303341238">
      <w:bodyDiv w:val="1"/>
      <w:marLeft w:val="0"/>
      <w:marRight w:val="0"/>
      <w:marTop w:val="0"/>
      <w:marBottom w:val="0"/>
      <w:divBdr>
        <w:top w:val="none" w:sz="0" w:space="0" w:color="auto"/>
        <w:left w:val="none" w:sz="0" w:space="0" w:color="auto"/>
        <w:bottom w:val="none" w:sz="0" w:space="0" w:color="auto"/>
        <w:right w:val="none" w:sz="0" w:space="0" w:color="auto"/>
      </w:divBdr>
    </w:div>
    <w:div w:id="1306005088">
      <w:bodyDiv w:val="1"/>
      <w:marLeft w:val="0"/>
      <w:marRight w:val="0"/>
      <w:marTop w:val="0"/>
      <w:marBottom w:val="0"/>
      <w:divBdr>
        <w:top w:val="none" w:sz="0" w:space="0" w:color="auto"/>
        <w:left w:val="none" w:sz="0" w:space="0" w:color="auto"/>
        <w:bottom w:val="none" w:sz="0" w:space="0" w:color="auto"/>
        <w:right w:val="none" w:sz="0" w:space="0" w:color="auto"/>
      </w:divBdr>
    </w:div>
    <w:div w:id="1315064508">
      <w:bodyDiv w:val="1"/>
      <w:marLeft w:val="0"/>
      <w:marRight w:val="0"/>
      <w:marTop w:val="0"/>
      <w:marBottom w:val="0"/>
      <w:divBdr>
        <w:top w:val="none" w:sz="0" w:space="0" w:color="auto"/>
        <w:left w:val="none" w:sz="0" w:space="0" w:color="auto"/>
        <w:bottom w:val="none" w:sz="0" w:space="0" w:color="auto"/>
        <w:right w:val="none" w:sz="0" w:space="0" w:color="auto"/>
      </w:divBdr>
    </w:div>
    <w:div w:id="1330281778">
      <w:bodyDiv w:val="1"/>
      <w:marLeft w:val="0"/>
      <w:marRight w:val="0"/>
      <w:marTop w:val="0"/>
      <w:marBottom w:val="0"/>
      <w:divBdr>
        <w:top w:val="none" w:sz="0" w:space="0" w:color="auto"/>
        <w:left w:val="none" w:sz="0" w:space="0" w:color="auto"/>
        <w:bottom w:val="none" w:sz="0" w:space="0" w:color="auto"/>
        <w:right w:val="none" w:sz="0" w:space="0" w:color="auto"/>
      </w:divBdr>
    </w:div>
    <w:div w:id="1334068664">
      <w:bodyDiv w:val="1"/>
      <w:marLeft w:val="0"/>
      <w:marRight w:val="0"/>
      <w:marTop w:val="0"/>
      <w:marBottom w:val="0"/>
      <w:divBdr>
        <w:top w:val="none" w:sz="0" w:space="0" w:color="auto"/>
        <w:left w:val="none" w:sz="0" w:space="0" w:color="auto"/>
        <w:bottom w:val="none" w:sz="0" w:space="0" w:color="auto"/>
        <w:right w:val="none" w:sz="0" w:space="0" w:color="auto"/>
      </w:divBdr>
    </w:div>
    <w:div w:id="1354110239">
      <w:bodyDiv w:val="1"/>
      <w:marLeft w:val="0"/>
      <w:marRight w:val="0"/>
      <w:marTop w:val="0"/>
      <w:marBottom w:val="0"/>
      <w:divBdr>
        <w:top w:val="none" w:sz="0" w:space="0" w:color="auto"/>
        <w:left w:val="none" w:sz="0" w:space="0" w:color="auto"/>
        <w:bottom w:val="none" w:sz="0" w:space="0" w:color="auto"/>
        <w:right w:val="none" w:sz="0" w:space="0" w:color="auto"/>
      </w:divBdr>
    </w:div>
    <w:div w:id="1361278448">
      <w:bodyDiv w:val="1"/>
      <w:marLeft w:val="0"/>
      <w:marRight w:val="0"/>
      <w:marTop w:val="0"/>
      <w:marBottom w:val="0"/>
      <w:divBdr>
        <w:top w:val="none" w:sz="0" w:space="0" w:color="auto"/>
        <w:left w:val="none" w:sz="0" w:space="0" w:color="auto"/>
        <w:bottom w:val="none" w:sz="0" w:space="0" w:color="auto"/>
        <w:right w:val="none" w:sz="0" w:space="0" w:color="auto"/>
      </w:divBdr>
    </w:div>
    <w:div w:id="1366562722">
      <w:bodyDiv w:val="1"/>
      <w:marLeft w:val="0"/>
      <w:marRight w:val="0"/>
      <w:marTop w:val="0"/>
      <w:marBottom w:val="0"/>
      <w:divBdr>
        <w:top w:val="none" w:sz="0" w:space="0" w:color="auto"/>
        <w:left w:val="none" w:sz="0" w:space="0" w:color="auto"/>
        <w:bottom w:val="none" w:sz="0" w:space="0" w:color="auto"/>
        <w:right w:val="none" w:sz="0" w:space="0" w:color="auto"/>
      </w:divBdr>
    </w:div>
    <w:div w:id="1368333530">
      <w:bodyDiv w:val="1"/>
      <w:marLeft w:val="0"/>
      <w:marRight w:val="0"/>
      <w:marTop w:val="0"/>
      <w:marBottom w:val="0"/>
      <w:divBdr>
        <w:top w:val="none" w:sz="0" w:space="0" w:color="auto"/>
        <w:left w:val="none" w:sz="0" w:space="0" w:color="auto"/>
        <w:bottom w:val="none" w:sz="0" w:space="0" w:color="auto"/>
        <w:right w:val="none" w:sz="0" w:space="0" w:color="auto"/>
      </w:divBdr>
    </w:div>
    <w:div w:id="1377658185">
      <w:bodyDiv w:val="1"/>
      <w:marLeft w:val="0"/>
      <w:marRight w:val="0"/>
      <w:marTop w:val="0"/>
      <w:marBottom w:val="0"/>
      <w:divBdr>
        <w:top w:val="none" w:sz="0" w:space="0" w:color="auto"/>
        <w:left w:val="none" w:sz="0" w:space="0" w:color="auto"/>
        <w:bottom w:val="none" w:sz="0" w:space="0" w:color="auto"/>
        <w:right w:val="none" w:sz="0" w:space="0" w:color="auto"/>
      </w:divBdr>
    </w:div>
    <w:div w:id="1402605344">
      <w:bodyDiv w:val="1"/>
      <w:marLeft w:val="0"/>
      <w:marRight w:val="0"/>
      <w:marTop w:val="0"/>
      <w:marBottom w:val="0"/>
      <w:divBdr>
        <w:top w:val="none" w:sz="0" w:space="0" w:color="auto"/>
        <w:left w:val="none" w:sz="0" w:space="0" w:color="auto"/>
        <w:bottom w:val="none" w:sz="0" w:space="0" w:color="auto"/>
        <w:right w:val="none" w:sz="0" w:space="0" w:color="auto"/>
      </w:divBdr>
    </w:div>
    <w:div w:id="1409771711">
      <w:bodyDiv w:val="1"/>
      <w:marLeft w:val="0"/>
      <w:marRight w:val="0"/>
      <w:marTop w:val="0"/>
      <w:marBottom w:val="0"/>
      <w:divBdr>
        <w:top w:val="none" w:sz="0" w:space="0" w:color="auto"/>
        <w:left w:val="none" w:sz="0" w:space="0" w:color="auto"/>
        <w:bottom w:val="none" w:sz="0" w:space="0" w:color="auto"/>
        <w:right w:val="none" w:sz="0" w:space="0" w:color="auto"/>
      </w:divBdr>
    </w:div>
    <w:div w:id="1424884429">
      <w:bodyDiv w:val="1"/>
      <w:marLeft w:val="0"/>
      <w:marRight w:val="0"/>
      <w:marTop w:val="0"/>
      <w:marBottom w:val="0"/>
      <w:divBdr>
        <w:top w:val="none" w:sz="0" w:space="0" w:color="auto"/>
        <w:left w:val="none" w:sz="0" w:space="0" w:color="auto"/>
        <w:bottom w:val="none" w:sz="0" w:space="0" w:color="auto"/>
        <w:right w:val="none" w:sz="0" w:space="0" w:color="auto"/>
      </w:divBdr>
    </w:div>
    <w:div w:id="1447894797">
      <w:bodyDiv w:val="1"/>
      <w:marLeft w:val="0"/>
      <w:marRight w:val="0"/>
      <w:marTop w:val="0"/>
      <w:marBottom w:val="0"/>
      <w:divBdr>
        <w:top w:val="none" w:sz="0" w:space="0" w:color="auto"/>
        <w:left w:val="none" w:sz="0" w:space="0" w:color="auto"/>
        <w:bottom w:val="none" w:sz="0" w:space="0" w:color="auto"/>
        <w:right w:val="none" w:sz="0" w:space="0" w:color="auto"/>
      </w:divBdr>
    </w:div>
    <w:div w:id="1465074752">
      <w:bodyDiv w:val="1"/>
      <w:marLeft w:val="0"/>
      <w:marRight w:val="0"/>
      <w:marTop w:val="0"/>
      <w:marBottom w:val="0"/>
      <w:divBdr>
        <w:top w:val="none" w:sz="0" w:space="0" w:color="auto"/>
        <w:left w:val="none" w:sz="0" w:space="0" w:color="auto"/>
        <w:bottom w:val="none" w:sz="0" w:space="0" w:color="auto"/>
        <w:right w:val="none" w:sz="0" w:space="0" w:color="auto"/>
      </w:divBdr>
    </w:div>
    <w:div w:id="1473255004">
      <w:bodyDiv w:val="1"/>
      <w:marLeft w:val="0"/>
      <w:marRight w:val="0"/>
      <w:marTop w:val="0"/>
      <w:marBottom w:val="0"/>
      <w:divBdr>
        <w:top w:val="none" w:sz="0" w:space="0" w:color="auto"/>
        <w:left w:val="none" w:sz="0" w:space="0" w:color="auto"/>
        <w:bottom w:val="none" w:sz="0" w:space="0" w:color="auto"/>
        <w:right w:val="none" w:sz="0" w:space="0" w:color="auto"/>
      </w:divBdr>
    </w:div>
    <w:div w:id="1477575124">
      <w:bodyDiv w:val="1"/>
      <w:marLeft w:val="0"/>
      <w:marRight w:val="0"/>
      <w:marTop w:val="0"/>
      <w:marBottom w:val="0"/>
      <w:divBdr>
        <w:top w:val="none" w:sz="0" w:space="0" w:color="auto"/>
        <w:left w:val="none" w:sz="0" w:space="0" w:color="auto"/>
        <w:bottom w:val="none" w:sz="0" w:space="0" w:color="auto"/>
        <w:right w:val="none" w:sz="0" w:space="0" w:color="auto"/>
      </w:divBdr>
    </w:div>
    <w:div w:id="1483042750">
      <w:bodyDiv w:val="1"/>
      <w:marLeft w:val="0"/>
      <w:marRight w:val="0"/>
      <w:marTop w:val="0"/>
      <w:marBottom w:val="0"/>
      <w:divBdr>
        <w:top w:val="none" w:sz="0" w:space="0" w:color="auto"/>
        <w:left w:val="none" w:sz="0" w:space="0" w:color="auto"/>
        <w:bottom w:val="none" w:sz="0" w:space="0" w:color="auto"/>
        <w:right w:val="none" w:sz="0" w:space="0" w:color="auto"/>
      </w:divBdr>
    </w:div>
    <w:div w:id="1483815044">
      <w:bodyDiv w:val="1"/>
      <w:marLeft w:val="0"/>
      <w:marRight w:val="0"/>
      <w:marTop w:val="0"/>
      <w:marBottom w:val="0"/>
      <w:divBdr>
        <w:top w:val="none" w:sz="0" w:space="0" w:color="auto"/>
        <w:left w:val="none" w:sz="0" w:space="0" w:color="auto"/>
        <w:bottom w:val="none" w:sz="0" w:space="0" w:color="auto"/>
        <w:right w:val="none" w:sz="0" w:space="0" w:color="auto"/>
      </w:divBdr>
    </w:div>
    <w:div w:id="1485660383">
      <w:bodyDiv w:val="1"/>
      <w:marLeft w:val="0"/>
      <w:marRight w:val="0"/>
      <w:marTop w:val="0"/>
      <w:marBottom w:val="0"/>
      <w:divBdr>
        <w:top w:val="none" w:sz="0" w:space="0" w:color="auto"/>
        <w:left w:val="none" w:sz="0" w:space="0" w:color="auto"/>
        <w:bottom w:val="none" w:sz="0" w:space="0" w:color="auto"/>
        <w:right w:val="none" w:sz="0" w:space="0" w:color="auto"/>
      </w:divBdr>
    </w:div>
    <w:div w:id="1490098677">
      <w:bodyDiv w:val="1"/>
      <w:marLeft w:val="0"/>
      <w:marRight w:val="0"/>
      <w:marTop w:val="0"/>
      <w:marBottom w:val="0"/>
      <w:divBdr>
        <w:top w:val="none" w:sz="0" w:space="0" w:color="auto"/>
        <w:left w:val="none" w:sz="0" w:space="0" w:color="auto"/>
        <w:bottom w:val="none" w:sz="0" w:space="0" w:color="auto"/>
        <w:right w:val="none" w:sz="0" w:space="0" w:color="auto"/>
      </w:divBdr>
    </w:div>
    <w:div w:id="1493527518">
      <w:bodyDiv w:val="1"/>
      <w:marLeft w:val="0"/>
      <w:marRight w:val="0"/>
      <w:marTop w:val="0"/>
      <w:marBottom w:val="0"/>
      <w:divBdr>
        <w:top w:val="none" w:sz="0" w:space="0" w:color="auto"/>
        <w:left w:val="none" w:sz="0" w:space="0" w:color="auto"/>
        <w:bottom w:val="none" w:sz="0" w:space="0" w:color="auto"/>
        <w:right w:val="none" w:sz="0" w:space="0" w:color="auto"/>
      </w:divBdr>
    </w:div>
    <w:div w:id="1510171672">
      <w:bodyDiv w:val="1"/>
      <w:marLeft w:val="0"/>
      <w:marRight w:val="0"/>
      <w:marTop w:val="0"/>
      <w:marBottom w:val="0"/>
      <w:divBdr>
        <w:top w:val="none" w:sz="0" w:space="0" w:color="auto"/>
        <w:left w:val="none" w:sz="0" w:space="0" w:color="auto"/>
        <w:bottom w:val="none" w:sz="0" w:space="0" w:color="auto"/>
        <w:right w:val="none" w:sz="0" w:space="0" w:color="auto"/>
      </w:divBdr>
    </w:div>
    <w:div w:id="1515653003">
      <w:bodyDiv w:val="1"/>
      <w:marLeft w:val="0"/>
      <w:marRight w:val="0"/>
      <w:marTop w:val="0"/>
      <w:marBottom w:val="0"/>
      <w:divBdr>
        <w:top w:val="none" w:sz="0" w:space="0" w:color="auto"/>
        <w:left w:val="none" w:sz="0" w:space="0" w:color="auto"/>
        <w:bottom w:val="none" w:sz="0" w:space="0" w:color="auto"/>
        <w:right w:val="none" w:sz="0" w:space="0" w:color="auto"/>
      </w:divBdr>
    </w:div>
    <w:div w:id="1529292355">
      <w:bodyDiv w:val="1"/>
      <w:marLeft w:val="0"/>
      <w:marRight w:val="0"/>
      <w:marTop w:val="0"/>
      <w:marBottom w:val="0"/>
      <w:divBdr>
        <w:top w:val="none" w:sz="0" w:space="0" w:color="auto"/>
        <w:left w:val="none" w:sz="0" w:space="0" w:color="auto"/>
        <w:bottom w:val="none" w:sz="0" w:space="0" w:color="auto"/>
        <w:right w:val="none" w:sz="0" w:space="0" w:color="auto"/>
      </w:divBdr>
    </w:div>
    <w:div w:id="1551575511">
      <w:bodyDiv w:val="1"/>
      <w:marLeft w:val="0"/>
      <w:marRight w:val="0"/>
      <w:marTop w:val="0"/>
      <w:marBottom w:val="0"/>
      <w:divBdr>
        <w:top w:val="none" w:sz="0" w:space="0" w:color="auto"/>
        <w:left w:val="none" w:sz="0" w:space="0" w:color="auto"/>
        <w:bottom w:val="none" w:sz="0" w:space="0" w:color="auto"/>
        <w:right w:val="none" w:sz="0" w:space="0" w:color="auto"/>
      </w:divBdr>
    </w:div>
    <w:div w:id="1570920032">
      <w:bodyDiv w:val="1"/>
      <w:marLeft w:val="0"/>
      <w:marRight w:val="0"/>
      <w:marTop w:val="0"/>
      <w:marBottom w:val="0"/>
      <w:divBdr>
        <w:top w:val="none" w:sz="0" w:space="0" w:color="auto"/>
        <w:left w:val="none" w:sz="0" w:space="0" w:color="auto"/>
        <w:bottom w:val="none" w:sz="0" w:space="0" w:color="auto"/>
        <w:right w:val="none" w:sz="0" w:space="0" w:color="auto"/>
      </w:divBdr>
    </w:div>
    <w:div w:id="1577320553">
      <w:bodyDiv w:val="1"/>
      <w:marLeft w:val="0"/>
      <w:marRight w:val="0"/>
      <w:marTop w:val="0"/>
      <w:marBottom w:val="0"/>
      <w:divBdr>
        <w:top w:val="none" w:sz="0" w:space="0" w:color="auto"/>
        <w:left w:val="none" w:sz="0" w:space="0" w:color="auto"/>
        <w:bottom w:val="none" w:sz="0" w:space="0" w:color="auto"/>
        <w:right w:val="none" w:sz="0" w:space="0" w:color="auto"/>
      </w:divBdr>
    </w:div>
    <w:div w:id="1609460372">
      <w:bodyDiv w:val="1"/>
      <w:marLeft w:val="0"/>
      <w:marRight w:val="0"/>
      <w:marTop w:val="0"/>
      <w:marBottom w:val="0"/>
      <w:divBdr>
        <w:top w:val="none" w:sz="0" w:space="0" w:color="auto"/>
        <w:left w:val="none" w:sz="0" w:space="0" w:color="auto"/>
        <w:bottom w:val="none" w:sz="0" w:space="0" w:color="auto"/>
        <w:right w:val="none" w:sz="0" w:space="0" w:color="auto"/>
      </w:divBdr>
    </w:div>
    <w:div w:id="1627391400">
      <w:bodyDiv w:val="1"/>
      <w:marLeft w:val="0"/>
      <w:marRight w:val="0"/>
      <w:marTop w:val="0"/>
      <w:marBottom w:val="0"/>
      <w:divBdr>
        <w:top w:val="none" w:sz="0" w:space="0" w:color="auto"/>
        <w:left w:val="none" w:sz="0" w:space="0" w:color="auto"/>
        <w:bottom w:val="none" w:sz="0" w:space="0" w:color="auto"/>
        <w:right w:val="none" w:sz="0" w:space="0" w:color="auto"/>
      </w:divBdr>
    </w:div>
    <w:div w:id="1627731412">
      <w:bodyDiv w:val="1"/>
      <w:marLeft w:val="0"/>
      <w:marRight w:val="0"/>
      <w:marTop w:val="0"/>
      <w:marBottom w:val="0"/>
      <w:divBdr>
        <w:top w:val="none" w:sz="0" w:space="0" w:color="auto"/>
        <w:left w:val="none" w:sz="0" w:space="0" w:color="auto"/>
        <w:bottom w:val="none" w:sz="0" w:space="0" w:color="auto"/>
        <w:right w:val="none" w:sz="0" w:space="0" w:color="auto"/>
      </w:divBdr>
    </w:div>
    <w:div w:id="1628076182">
      <w:bodyDiv w:val="1"/>
      <w:marLeft w:val="0"/>
      <w:marRight w:val="0"/>
      <w:marTop w:val="0"/>
      <w:marBottom w:val="0"/>
      <w:divBdr>
        <w:top w:val="none" w:sz="0" w:space="0" w:color="auto"/>
        <w:left w:val="none" w:sz="0" w:space="0" w:color="auto"/>
        <w:bottom w:val="none" w:sz="0" w:space="0" w:color="auto"/>
        <w:right w:val="none" w:sz="0" w:space="0" w:color="auto"/>
      </w:divBdr>
    </w:div>
    <w:div w:id="1628854609">
      <w:bodyDiv w:val="1"/>
      <w:marLeft w:val="0"/>
      <w:marRight w:val="0"/>
      <w:marTop w:val="0"/>
      <w:marBottom w:val="0"/>
      <w:divBdr>
        <w:top w:val="none" w:sz="0" w:space="0" w:color="auto"/>
        <w:left w:val="none" w:sz="0" w:space="0" w:color="auto"/>
        <w:bottom w:val="none" w:sz="0" w:space="0" w:color="auto"/>
        <w:right w:val="none" w:sz="0" w:space="0" w:color="auto"/>
      </w:divBdr>
    </w:div>
    <w:div w:id="1629504817">
      <w:bodyDiv w:val="1"/>
      <w:marLeft w:val="0"/>
      <w:marRight w:val="0"/>
      <w:marTop w:val="0"/>
      <w:marBottom w:val="0"/>
      <w:divBdr>
        <w:top w:val="none" w:sz="0" w:space="0" w:color="auto"/>
        <w:left w:val="none" w:sz="0" w:space="0" w:color="auto"/>
        <w:bottom w:val="none" w:sz="0" w:space="0" w:color="auto"/>
        <w:right w:val="none" w:sz="0" w:space="0" w:color="auto"/>
      </w:divBdr>
    </w:div>
    <w:div w:id="1648393149">
      <w:bodyDiv w:val="1"/>
      <w:marLeft w:val="0"/>
      <w:marRight w:val="0"/>
      <w:marTop w:val="0"/>
      <w:marBottom w:val="0"/>
      <w:divBdr>
        <w:top w:val="none" w:sz="0" w:space="0" w:color="auto"/>
        <w:left w:val="none" w:sz="0" w:space="0" w:color="auto"/>
        <w:bottom w:val="none" w:sz="0" w:space="0" w:color="auto"/>
        <w:right w:val="none" w:sz="0" w:space="0" w:color="auto"/>
      </w:divBdr>
    </w:div>
    <w:div w:id="1655522266">
      <w:bodyDiv w:val="1"/>
      <w:marLeft w:val="0"/>
      <w:marRight w:val="0"/>
      <w:marTop w:val="0"/>
      <w:marBottom w:val="0"/>
      <w:divBdr>
        <w:top w:val="none" w:sz="0" w:space="0" w:color="auto"/>
        <w:left w:val="none" w:sz="0" w:space="0" w:color="auto"/>
        <w:bottom w:val="none" w:sz="0" w:space="0" w:color="auto"/>
        <w:right w:val="none" w:sz="0" w:space="0" w:color="auto"/>
      </w:divBdr>
    </w:div>
    <w:div w:id="1669365533">
      <w:bodyDiv w:val="1"/>
      <w:marLeft w:val="0"/>
      <w:marRight w:val="0"/>
      <w:marTop w:val="0"/>
      <w:marBottom w:val="0"/>
      <w:divBdr>
        <w:top w:val="none" w:sz="0" w:space="0" w:color="auto"/>
        <w:left w:val="none" w:sz="0" w:space="0" w:color="auto"/>
        <w:bottom w:val="none" w:sz="0" w:space="0" w:color="auto"/>
        <w:right w:val="none" w:sz="0" w:space="0" w:color="auto"/>
      </w:divBdr>
    </w:div>
    <w:div w:id="1672640976">
      <w:bodyDiv w:val="1"/>
      <w:marLeft w:val="0"/>
      <w:marRight w:val="0"/>
      <w:marTop w:val="0"/>
      <w:marBottom w:val="0"/>
      <w:divBdr>
        <w:top w:val="none" w:sz="0" w:space="0" w:color="auto"/>
        <w:left w:val="none" w:sz="0" w:space="0" w:color="auto"/>
        <w:bottom w:val="none" w:sz="0" w:space="0" w:color="auto"/>
        <w:right w:val="none" w:sz="0" w:space="0" w:color="auto"/>
      </w:divBdr>
    </w:div>
    <w:div w:id="1682976417">
      <w:bodyDiv w:val="1"/>
      <w:marLeft w:val="0"/>
      <w:marRight w:val="0"/>
      <w:marTop w:val="0"/>
      <w:marBottom w:val="0"/>
      <w:divBdr>
        <w:top w:val="none" w:sz="0" w:space="0" w:color="auto"/>
        <w:left w:val="none" w:sz="0" w:space="0" w:color="auto"/>
        <w:bottom w:val="none" w:sz="0" w:space="0" w:color="auto"/>
        <w:right w:val="none" w:sz="0" w:space="0" w:color="auto"/>
      </w:divBdr>
    </w:div>
    <w:div w:id="1688750990">
      <w:bodyDiv w:val="1"/>
      <w:marLeft w:val="0"/>
      <w:marRight w:val="0"/>
      <w:marTop w:val="0"/>
      <w:marBottom w:val="0"/>
      <w:divBdr>
        <w:top w:val="none" w:sz="0" w:space="0" w:color="auto"/>
        <w:left w:val="none" w:sz="0" w:space="0" w:color="auto"/>
        <w:bottom w:val="none" w:sz="0" w:space="0" w:color="auto"/>
        <w:right w:val="none" w:sz="0" w:space="0" w:color="auto"/>
      </w:divBdr>
    </w:div>
    <w:div w:id="1742370035">
      <w:bodyDiv w:val="1"/>
      <w:marLeft w:val="0"/>
      <w:marRight w:val="0"/>
      <w:marTop w:val="0"/>
      <w:marBottom w:val="0"/>
      <w:divBdr>
        <w:top w:val="none" w:sz="0" w:space="0" w:color="auto"/>
        <w:left w:val="none" w:sz="0" w:space="0" w:color="auto"/>
        <w:bottom w:val="none" w:sz="0" w:space="0" w:color="auto"/>
        <w:right w:val="none" w:sz="0" w:space="0" w:color="auto"/>
      </w:divBdr>
    </w:div>
    <w:div w:id="1754275133">
      <w:bodyDiv w:val="1"/>
      <w:marLeft w:val="0"/>
      <w:marRight w:val="0"/>
      <w:marTop w:val="0"/>
      <w:marBottom w:val="0"/>
      <w:divBdr>
        <w:top w:val="none" w:sz="0" w:space="0" w:color="auto"/>
        <w:left w:val="none" w:sz="0" w:space="0" w:color="auto"/>
        <w:bottom w:val="none" w:sz="0" w:space="0" w:color="auto"/>
        <w:right w:val="none" w:sz="0" w:space="0" w:color="auto"/>
      </w:divBdr>
    </w:div>
    <w:div w:id="1793665648">
      <w:bodyDiv w:val="1"/>
      <w:marLeft w:val="0"/>
      <w:marRight w:val="0"/>
      <w:marTop w:val="0"/>
      <w:marBottom w:val="0"/>
      <w:divBdr>
        <w:top w:val="none" w:sz="0" w:space="0" w:color="auto"/>
        <w:left w:val="none" w:sz="0" w:space="0" w:color="auto"/>
        <w:bottom w:val="none" w:sz="0" w:space="0" w:color="auto"/>
        <w:right w:val="none" w:sz="0" w:space="0" w:color="auto"/>
      </w:divBdr>
    </w:div>
    <w:div w:id="1809279872">
      <w:bodyDiv w:val="1"/>
      <w:marLeft w:val="0"/>
      <w:marRight w:val="0"/>
      <w:marTop w:val="0"/>
      <w:marBottom w:val="0"/>
      <w:divBdr>
        <w:top w:val="none" w:sz="0" w:space="0" w:color="auto"/>
        <w:left w:val="none" w:sz="0" w:space="0" w:color="auto"/>
        <w:bottom w:val="none" w:sz="0" w:space="0" w:color="auto"/>
        <w:right w:val="none" w:sz="0" w:space="0" w:color="auto"/>
      </w:divBdr>
    </w:div>
    <w:div w:id="1813981449">
      <w:bodyDiv w:val="1"/>
      <w:marLeft w:val="0"/>
      <w:marRight w:val="0"/>
      <w:marTop w:val="0"/>
      <w:marBottom w:val="0"/>
      <w:divBdr>
        <w:top w:val="none" w:sz="0" w:space="0" w:color="auto"/>
        <w:left w:val="none" w:sz="0" w:space="0" w:color="auto"/>
        <w:bottom w:val="none" w:sz="0" w:space="0" w:color="auto"/>
        <w:right w:val="none" w:sz="0" w:space="0" w:color="auto"/>
      </w:divBdr>
    </w:div>
    <w:div w:id="1818110940">
      <w:bodyDiv w:val="1"/>
      <w:marLeft w:val="0"/>
      <w:marRight w:val="0"/>
      <w:marTop w:val="0"/>
      <w:marBottom w:val="0"/>
      <w:divBdr>
        <w:top w:val="none" w:sz="0" w:space="0" w:color="auto"/>
        <w:left w:val="none" w:sz="0" w:space="0" w:color="auto"/>
        <w:bottom w:val="none" w:sz="0" w:space="0" w:color="auto"/>
        <w:right w:val="none" w:sz="0" w:space="0" w:color="auto"/>
      </w:divBdr>
    </w:div>
    <w:div w:id="1846479840">
      <w:bodyDiv w:val="1"/>
      <w:marLeft w:val="0"/>
      <w:marRight w:val="0"/>
      <w:marTop w:val="0"/>
      <w:marBottom w:val="0"/>
      <w:divBdr>
        <w:top w:val="none" w:sz="0" w:space="0" w:color="auto"/>
        <w:left w:val="none" w:sz="0" w:space="0" w:color="auto"/>
        <w:bottom w:val="none" w:sz="0" w:space="0" w:color="auto"/>
        <w:right w:val="none" w:sz="0" w:space="0" w:color="auto"/>
      </w:divBdr>
    </w:div>
    <w:div w:id="1846481238">
      <w:bodyDiv w:val="1"/>
      <w:marLeft w:val="0"/>
      <w:marRight w:val="0"/>
      <w:marTop w:val="0"/>
      <w:marBottom w:val="0"/>
      <w:divBdr>
        <w:top w:val="none" w:sz="0" w:space="0" w:color="auto"/>
        <w:left w:val="none" w:sz="0" w:space="0" w:color="auto"/>
        <w:bottom w:val="none" w:sz="0" w:space="0" w:color="auto"/>
        <w:right w:val="none" w:sz="0" w:space="0" w:color="auto"/>
      </w:divBdr>
    </w:div>
    <w:div w:id="1860972678">
      <w:bodyDiv w:val="1"/>
      <w:marLeft w:val="0"/>
      <w:marRight w:val="0"/>
      <w:marTop w:val="0"/>
      <w:marBottom w:val="0"/>
      <w:divBdr>
        <w:top w:val="none" w:sz="0" w:space="0" w:color="auto"/>
        <w:left w:val="none" w:sz="0" w:space="0" w:color="auto"/>
        <w:bottom w:val="none" w:sz="0" w:space="0" w:color="auto"/>
        <w:right w:val="none" w:sz="0" w:space="0" w:color="auto"/>
      </w:divBdr>
    </w:div>
    <w:div w:id="1865945193">
      <w:bodyDiv w:val="1"/>
      <w:marLeft w:val="0"/>
      <w:marRight w:val="0"/>
      <w:marTop w:val="0"/>
      <w:marBottom w:val="0"/>
      <w:divBdr>
        <w:top w:val="none" w:sz="0" w:space="0" w:color="auto"/>
        <w:left w:val="none" w:sz="0" w:space="0" w:color="auto"/>
        <w:bottom w:val="none" w:sz="0" w:space="0" w:color="auto"/>
        <w:right w:val="none" w:sz="0" w:space="0" w:color="auto"/>
      </w:divBdr>
    </w:div>
    <w:div w:id="1876188857">
      <w:bodyDiv w:val="1"/>
      <w:marLeft w:val="0"/>
      <w:marRight w:val="0"/>
      <w:marTop w:val="0"/>
      <w:marBottom w:val="0"/>
      <w:divBdr>
        <w:top w:val="none" w:sz="0" w:space="0" w:color="auto"/>
        <w:left w:val="none" w:sz="0" w:space="0" w:color="auto"/>
        <w:bottom w:val="none" w:sz="0" w:space="0" w:color="auto"/>
        <w:right w:val="none" w:sz="0" w:space="0" w:color="auto"/>
      </w:divBdr>
    </w:div>
    <w:div w:id="1899050880">
      <w:bodyDiv w:val="1"/>
      <w:marLeft w:val="0"/>
      <w:marRight w:val="0"/>
      <w:marTop w:val="0"/>
      <w:marBottom w:val="0"/>
      <w:divBdr>
        <w:top w:val="none" w:sz="0" w:space="0" w:color="auto"/>
        <w:left w:val="none" w:sz="0" w:space="0" w:color="auto"/>
        <w:bottom w:val="none" w:sz="0" w:space="0" w:color="auto"/>
        <w:right w:val="none" w:sz="0" w:space="0" w:color="auto"/>
      </w:divBdr>
    </w:div>
    <w:div w:id="1900439604">
      <w:bodyDiv w:val="1"/>
      <w:marLeft w:val="0"/>
      <w:marRight w:val="0"/>
      <w:marTop w:val="0"/>
      <w:marBottom w:val="0"/>
      <w:divBdr>
        <w:top w:val="none" w:sz="0" w:space="0" w:color="auto"/>
        <w:left w:val="none" w:sz="0" w:space="0" w:color="auto"/>
        <w:bottom w:val="none" w:sz="0" w:space="0" w:color="auto"/>
        <w:right w:val="none" w:sz="0" w:space="0" w:color="auto"/>
      </w:divBdr>
    </w:div>
    <w:div w:id="1906330837">
      <w:bodyDiv w:val="1"/>
      <w:marLeft w:val="0"/>
      <w:marRight w:val="0"/>
      <w:marTop w:val="0"/>
      <w:marBottom w:val="0"/>
      <w:divBdr>
        <w:top w:val="none" w:sz="0" w:space="0" w:color="auto"/>
        <w:left w:val="none" w:sz="0" w:space="0" w:color="auto"/>
        <w:bottom w:val="none" w:sz="0" w:space="0" w:color="auto"/>
        <w:right w:val="none" w:sz="0" w:space="0" w:color="auto"/>
      </w:divBdr>
    </w:div>
    <w:div w:id="1907493199">
      <w:bodyDiv w:val="1"/>
      <w:marLeft w:val="0"/>
      <w:marRight w:val="0"/>
      <w:marTop w:val="0"/>
      <w:marBottom w:val="0"/>
      <w:divBdr>
        <w:top w:val="none" w:sz="0" w:space="0" w:color="auto"/>
        <w:left w:val="none" w:sz="0" w:space="0" w:color="auto"/>
        <w:bottom w:val="none" w:sz="0" w:space="0" w:color="auto"/>
        <w:right w:val="none" w:sz="0" w:space="0" w:color="auto"/>
      </w:divBdr>
    </w:div>
    <w:div w:id="1931813470">
      <w:bodyDiv w:val="1"/>
      <w:marLeft w:val="0"/>
      <w:marRight w:val="0"/>
      <w:marTop w:val="0"/>
      <w:marBottom w:val="0"/>
      <w:divBdr>
        <w:top w:val="none" w:sz="0" w:space="0" w:color="auto"/>
        <w:left w:val="none" w:sz="0" w:space="0" w:color="auto"/>
        <w:bottom w:val="none" w:sz="0" w:space="0" w:color="auto"/>
        <w:right w:val="none" w:sz="0" w:space="0" w:color="auto"/>
      </w:divBdr>
    </w:div>
    <w:div w:id="1944876734">
      <w:bodyDiv w:val="1"/>
      <w:marLeft w:val="0"/>
      <w:marRight w:val="0"/>
      <w:marTop w:val="0"/>
      <w:marBottom w:val="0"/>
      <w:divBdr>
        <w:top w:val="none" w:sz="0" w:space="0" w:color="auto"/>
        <w:left w:val="none" w:sz="0" w:space="0" w:color="auto"/>
        <w:bottom w:val="none" w:sz="0" w:space="0" w:color="auto"/>
        <w:right w:val="none" w:sz="0" w:space="0" w:color="auto"/>
      </w:divBdr>
    </w:div>
    <w:div w:id="1947695261">
      <w:bodyDiv w:val="1"/>
      <w:marLeft w:val="0"/>
      <w:marRight w:val="0"/>
      <w:marTop w:val="0"/>
      <w:marBottom w:val="0"/>
      <w:divBdr>
        <w:top w:val="none" w:sz="0" w:space="0" w:color="auto"/>
        <w:left w:val="none" w:sz="0" w:space="0" w:color="auto"/>
        <w:bottom w:val="none" w:sz="0" w:space="0" w:color="auto"/>
        <w:right w:val="none" w:sz="0" w:space="0" w:color="auto"/>
      </w:divBdr>
    </w:div>
    <w:div w:id="1948006093">
      <w:bodyDiv w:val="1"/>
      <w:marLeft w:val="0"/>
      <w:marRight w:val="0"/>
      <w:marTop w:val="0"/>
      <w:marBottom w:val="0"/>
      <w:divBdr>
        <w:top w:val="none" w:sz="0" w:space="0" w:color="auto"/>
        <w:left w:val="none" w:sz="0" w:space="0" w:color="auto"/>
        <w:bottom w:val="none" w:sz="0" w:space="0" w:color="auto"/>
        <w:right w:val="none" w:sz="0" w:space="0" w:color="auto"/>
      </w:divBdr>
    </w:div>
    <w:div w:id="1952781937">
      <w:bodyDiv w:val="1"/>
      <w:marLeft w:val="0"/>
      <w:marRight w:val="0"/>
      <w:marTop w:val="0"/>
      <w:marBottom w:val="0"/>
      <w:divBdr>
        <w:top w:val="none" w:sz="0" w:space="0" w:color="auto"/>
        <w:left w:val="none" w:sz="0" w:space="0" w:color="auto"/>
        <w:bottom w:val="none" w:sz="0" w:space="0" w:color="auto"/>
        <w:right w:val="none" w:sz="0" w:space="0" w:color="auto"/>
      </w:divBdr>
    </w:div>
    <w:div w:id="1963726062">
      <w:bodyDiv w:val="1"/>
      <w:marLeft w:val="0"/>
      <w:marRight w:val="0"/>
      <w:marTop w:val="0"/>
      <w:marBottom w:val="0"/>
      <w:divBdr>
        <w:top w:val="none" w:sz="0" w:space="0" w:color="auto"/>
        <w:left w:val="none" w:sz="0" w:space="0" w:color="auto"/>
        <w:bottom w:val="none" w:sz="0" w:space="0" w:color="auto"/>
        <w:right w:val="none" w:sz="0" w:space="0" w:color="auto"/>
      </w:divBdr>
    </w:div>
    <w:div w:id="1968580272">
      <w:bodyDiv w:val="1"/>
      <w:marLeft w:val="0"/>
      <w:marRight w:val="0"/>
      <w:marTop w:val="0"/>
      <w:marBottom w:val="0"/>
      <w:divBdr>
        <w:top w:val="none" w:sz="0" w:space="0" w:color="auto"/>
        <w:left w:val="none" w:sz="0" w:space="0" w:color="auto"/>
        <w:bottom w:val="none" w:sz="0" w:space="0" w:color="auto"/>
        <w:right w:val="none" w:sz="0" w:space="0" w:color="auto"/>
      </w:divBdr>
    </w:div>
    <w:div w:id="1979337449">
      <w:bodyDiv w:val="1"/>
      <w:marLeft w:val="0"/>
      <w:marRight w:val="0"/>
      <w:marTop w:val="0"/>
      <w:marBottom w:val="0"/>
      <w:divBdr>
        <w:top w:val="none" w:sz="0" w:space="0" w:color="auto"/>
        <w:left w:val="none" w:sz="0" w:space="0" w:color="auto"/>
        <w:bottom w:val="none" w:sz="0" w:space="0" w:color="auto"/>
        <w:right w:val="none" w:sz="0" w:space="0" w:color="auto"/>
      </w:divBdr>
    </w:div>
    <w:div w:id="1983121379">
      <w:bodyDiv w:val="1"/>
      <w:marLeft w:val="0"/>
      <w:marRight w:val="0"/>
      <w:marTop w:val="0"/>
      <w:marBottom w:val="0"/>
      <w:divBdr>
        <w:top w:val="none" w:sz="0" w:space="0" w:color="auto"/>
        <w:left w:val="none" w:sz="0" w:space="0" w:color="auto"/>
        <w:bottom w:val="none" w:sz="0" w:space="0" w:color="auto"/>
        <w:right w:val="none" w:sz="0" w:space="0" w:color="auto"/>
      </w:divBdr>
    </w:div>
    <w:div w:id="2008941739">
      <w:bodyDiv w:val="1"/>
      <w:marLeft w:val="0"/>
      <w:marRight w:val="0"/>
      <w:marTop w:val="0"/>
      <w:marBottom w:val="0"/>
      <w:divBdr>
        <w:top w:val="none" w:sz="0" w:space="0" w:color="auto"/>
        <w:left w:val="none" w:sz="0" w:space="0" w:color="auto"/>
        <w:bottom w:val="none" w:sz="0" w:space="0" w:color="auto"/>
        <w:right w:val="none" w:sz="0" w:space="0" w:color="auto"/>
      </w:divBdr>
    </w:div>
    <w:div w:id="2009484198">
      <w:bodyDiv w:val="1"/>
      <w:marLeft w:val="0"/>
      <w:marRight w:val="0"/>
      <w:marTop w:val="0"/>
      <w:marBottom w:val="0"/>
      <w:divBdr>
        <w:top w:val="none" w:sz="0" w:space="0" w:color="auto"/>
        <w:left w:val="none" w:sz="0" w:space="0" w:color="auto"/>
        <w:bottom w:val="none" w:sz="0" w:space="0" w:color="auto"/>
        <w:right w:val="none" w:sz="0" w:space="0" w:color="auto"/>
      </w:divBdr>
    </w:div>
    <w:div w:id="2022121215">
      <w:bodyDiv w:val="1"/>
      <w:marLeft w:val="0"/>
      <w:marRight w:val="0"/>
      <w:marTop w:val="0"/>
      <w:marBottom w:val="0"/>
      <w:divBdr>
        <w:top w:val="none" w:sz="0" w:space="0" w:color="auto"/>
        <w:left w:val="none" w:sz="0" w:space="0" w:color="auto"/>
        <w:bottom w:val="none" w:sz="0" w:space="0" w:color="auto"/>
        <w:right w:val="none" w:sz="0" w:space="0" w:color="auto"/>
      </w:divBdr>
    </w:div>
    <w:div w:id="2023121956">
      <w:bodyDiv w:val="1"/>
      <w:marLeft w:val="0"/>
      <w:marRight w:val="0"/>
      <w:marTop w:val="0"/>
      <w:marBottom w:val="0"/>
      <w:divBdr>
        <w:top w:val="none" w:sz="0" w:space="0" w:color="auto"/>
        <w:left w:val="none" w:sz="0" w:space="0" w:color="auto"/>
        <w:bottom w:val="none" w:sz="0" w:space="0" w:color="auto"/>
        <w:right w:val="none" w:sz="0" w:space="0" w:color="auto"/>
      </w:divBdr>
    </w:div>
    <w:div w:id="2029213005">
      <w:bodyDiv w:val="1"/>
      <w:marLeft w:val="0"/>
      <w:marRight w:val="0"/>
      <w:marTop w:val="0"/>
      <w:marBottom w:val="0"/>
      <w:divBdr>
        <w:top w:val="none" w:sz="0" w:space="0" w:color="auto"/>
        <w:left w:val="none" w:sz="0" w:space="0" w:color="auto"/>
        <w:bottom w:val="none" w:sz="0" w:space="0" w:color="auto"/>
        <w:right w:val="none" w:sz="0" w:space="0" w:color="auto"/>
      </w:divBdr>
    </w:div>
    <w:div w:id="2035883942">
      <w:bodyDiv w:val="1"/>
      <w:marLeft w:val="0"/>
      <w:marRight w:val="0"/>
      <w:marTop w:val="0"/>
      <w:marBottom w:val="0"/>
      <w:divBdr>
        <w:top w:val="none" w:sz="0" w:space="0" w:color="auto"/>
        <w:left w:val="none" w:sz="0" w:space="0" w:color="auto"/>
        <w:bottom w:val="none" w:sz="0" w:space="0" w:color="auto"/>
        <w:right w:val="none" w:sz="0" w:space="0" w:color="auto"/>
      </w:divBdr>
    </w:div>
    <w:div w:id="2050687848">
      <w:bodyDiv w:val="1"/>
      <w:marLeft w:val="0"/>
      <w:marRight w:val="0"/>
      <w:marTop w:val="0"/>
      <w:marBottom w:val="0"/>
      <w:divBdr>
        <w:top w:val="none" w:sz="0" w:space="0" w:color="auto"/>
        <w:left w:val="none" w:sz="0" w:space="0" w:color="auto"/>
        <w:bottom w:val="none" w:sz="0" w:space="0" w:color="auto"/>
        <w:right w:val="none" w:sz="0" w:space="0" w:color="auto"/>
      </w:divBdr>
    </w:div>
    <w:div w:id="2060476695">
      <w:bodyDiv w:val="1"/>
      <w:marLeft w:val="0"/>
      <w:marRight w:val="0"/>
      <w:marTop w:val="0"/>
      <w:marBottom w:val="0"/>
      <w:divBdr>
        <w:top w:val="none" w:sz="0" w:space="0" w:color="auto"/>
        <w:left w:val="none" w:sz="0" w:space="0" w:color="auto"/>
        <w:bottom w:val="none" w:sz="0" w:space="0" w:color="auto"/>
        <w:right w:val="none" w:sz="0" w:space="0" w:color="auto"/>
      </w:divBdr>
    </w:div>
    <w:div w:id="2065175182">
      <w:bodyDiv w:val="1"/>
      <w:marLeft w:val="0"/>
      <w:marRight w:val="0"/>
      <w:marTop w:val="0"/>
      <w:marBottom w:val="0"/>
      <w:divBdr>
        <w:top w:val="none" w:sz="0" w:space="0" w:color="auto"/>
        <w:left w:val="none" w:sz="0" w:space="0" w:color="auto"/>
        <w:bottom w:val="none" w:sz="0" w:space="0" w:color="auto"/>
        <w:right w:val="none" w:sz="0" w:space="0" w:color="auto"/>
      </w:divBdr>
    </w:div>
    <w:div w:id="2072078139">
      <w:bodyDiv w:val="1"/>
      <w:marLeft w:val="0"/>
      <w:marRight w:val="0"/>
      <w:marTop w:val="0"/>
      <w:marBottom w:val="0"/>
      <w:divBdr>
        <w:top w:val="none" w:sz="0" w:space="0" w:color="auto"/>
        <w:left w:val="none" w:sz="0" w:space="0" w:color="auto"/>
        <w:bottom w:val="none" w:sz="0" w:space="0" w:color="auto"/>
        <w:right w:val="none" w:sz="0" w:space="0" w:color="auto"/>
      </w:divBdr>
    </w:div>
    <w:div w:id="2082212128">
      <w:bodyDiv w:val="1"/>
      <w:marLeft w:val="0"/>
      <w:marRight w:val="0"/>
      <w:marTop w:val="0"/>
      <w:marBottom w:val="0"/>
      <w:divBdr>
        <w:top w:val="none" w:sz="0" w:space="0" w:color="auto"/>
        <w:left w:val="none" w:sz="0" w:space="0" w:color="auto"/>
        <w:bottom w:val="none" w:sz="0" w:space="0" w:color="auto"/>
        <w:right w:val="none" w:sz="0" w:space="0" w:color="auto"/>
      </w:divBdr>
    </w:div>
    <w:div w:id="2083134225">
      <w:bodyDiv w:val="1"/>
      <w:marLeft w:val="0"/>
      <w:marRight w:val="0"/>
      <w:marTop w:val="0"/>
      <w:marBottom w:val="0"/>
      <w:divBdr>
        <w:top w:val="none" w:sz="0" w:space="0" w:color="auto"/>
        <w:left w:val="none" w:sz="0" w:space="0" w:color="auto"/>
        <w:bottom w:val="none" w:sz="0" w:space="0" w:color="auto"/>
        <w:right w:val="none" w:sz="0" w:space="0" w:color="auto"/>
      </w:divBdr>
    </w:div>
    <w:div w:id="2109615019">
      <w:bodyDiv w:val="1"/>
      <w:marLeft w:val="0"/>
      <w:marRight w:val="0"/>
      <w:marTop w:val="0"/>
      <w:marBottom w:val="0"/>
      <w:divBdr>
        <w:top w:val="none" w:sz="0" w:space="0" w:color="auto"/>
        <w:left w:val="none" w:sz="0" w:space="0" w:color="auto"/>
        <w:bottom w:val="none" w:sz="0" w:space="0" w:color="auto"/>
        <w:right w:val="none" w:sz="0" w:space="0" w:color="auto"/>
      </w:divBdr>
    </w:div>
    <w:div w:id="2116556688">
      <w:bodyDiv w:val="1"/>
      <w:marLeft w:val="0"/>
      <w:marRight w:val="0"/>
      <w:marTop w:val="0"/>
      <w:marBottom w:val="0"/>
      <w:divBdr>
        <w:top w:val="none" w:sz="0" w:space="0" w:color="auto"/>
        <w:left w:val="none" w:sz="0" w:space="0" w:color="auto"/>
        <w:bottom w:val="none" w:sz="0" w:space="0" w:color="auto"/>
        <w:right w:val="none" w:sz="0" w:space="0" w:color="auto"/>
      </w:divBdr>
    </w:div>
    <w:div w:id="2131244088">
      <w:bodyDiv w:val="1"/>
      <w:marLeft w:val="0"/>
      <w:marRight w:val="0"/>
      <w:marTop w:val="0"/>
      <w:marBottom w:val="0"/>
      <w:divBdr>
        <w:top w:val="none" w:sz="0" w:space="0" w:color="auto"/>
        <w:left w:val="none" w:sz="0" w:space="0" w:color="auto"/>
        <w:bottom w:val="none" w:sz="0" w:space="0" w:color="auto"/>
        <w:right w:val="none" w:sz="0" w:space="0" w:color="auto"/>
      </w:divBdr>
    </w:div>
    <w:div w:id="2131582633">
      <w:bodyDiv w:val="1"/>
      <w:marLeft w:val="0"/>
      <w:marRight w:val="0"/>
      <w:marTop w:val="0"/>
      <w:marBottom w:val="0"/>
      <w:divBdr>
        <w:top w:val="none" w:sz="0" w:space="0" w:color="auto"/>
        <w:left w:val="none" w:sz="0" w:space="0" w:color="auto"/>
        <w:bottom w:val="none" w:sz="0" w:space="0" w:color="auto"/>
        <w:right w:val="none" w:sz="0" w:space="0" w:color="auto"/>
      </w:divBdr>
    </w:div>
    <w:div w:id="21443513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orsr.sk/hladaj_osoba.asp?PR=%8Ap%F9rek&amp;MENO=Old%F8ich&amp;SID=0&amp;T=f0&amp;R=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488455-ECCA-4780-996E-B47C18370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5</Pages>
  <Words>2436</Words>
  <Characters>13891</Characters>
  <Application>Microsoft Office Word</Application>
  <DocSecurity>0</DocSecurity>
  <Lines>115</Lines>
  <Paragraphs>32</Paragraphs>
  <ScaleCrop>false</ScaleCrop>
  <HeadingPairs>
    <vt:vector size="6" baseType="variant">
      <vt:variant>
        <vt:lpstr>Názov</vt:lpstr>
      </vt:variant>
      <vt:variant>
        <vt:i4>1</vt:i4>
      </vt:variant>
      <vt:variant>
        <vt:lpstr>Nadpisy</vt:lpstr>
      </vt:variant>
      <vt:variant>
        <vt:i4>20</vt:i4>
      </vt:variant>
      <vt:variant>
        <vt:lpstr>Title</vt:lpstr>
      </vt:variant>
      <vt:variant>
        <vt:i4>1</vt:i4>
      </vt:variant>
    </vt:vector>
  </HeadingPairs>
  <TitlesOfParts>
    <vt:vector size="22" baseType="lpstr">
      <vt:lpstr/>
      <vt:lpstr/>
      <vt:lpstr>všeobecné informácie</vt:lpstr>
      <vt:lpstr>    Obchodné meno a sídlo spoločnosti</vt:lpstr>
      <vt:lpstr>    Hlavné činnosti Spoločnosti:</vt:lpstr>
      <vt:lpstr>    Počet zamestnancov </vt:lpstr>
      <vt:lpstr>    Údaje o neobmedzenom ručení</vt:lpstr>
      <vt:lpstr>    Právny dôvod na zostavenie účtovnej závierky</vt:lpstr>
      <vt:lpstr>    Dátum schválenia účtovnej závierky za predchádzajúce účtovné obdobie</vt:lpstr>
      <vt:lpstr>    Konsolidovaná účtovná závierka</vt:lpstr>
      <vt:lpstr>    Informácie o orgánoch spoločnosti</vt:lpstr>
      <vt:lpstr>Informácie o prijatých postupoch  </vt:lpstr>
      <vt:lpstr>Informácie ktoré vysvetľujú a doplňujú položky súvahy</vt:lpstr>
      <vt:lpstr>    Dlhodobý majetok</vt:lpstr>
      <vt:lpstr>    Informácie o derivátoch</vt:lpstr>
      <vt:lpstr>    Záväzky</vt:lpstr>
      <vt:lpstr>    </vt:lpstr>
      <vt:lpstr>Informácie o Iných aktávach a iných pasívach</vt:lpstr>
      <vt:lpstr>    Podmienené záväzky</vt:lpstr>
      <vt:lpstr>    Podmienený majetok</vt:lpstr>
      <vt:lpstr>Udalosti, ktoré nastali po dni, ku ktorému sa zostavuje  účtovná závierka</vt:lpstr>
      <vt:lpstr/>
    </vt:vector>
  </TitlesOfParts>
  <Company>KPMG</Company>
  <LinksUpToDate>false</LinksUpToDate>
  <CharactersWithSpaces>16295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TATRA-AUDIT Košice</cp:lastModifiedBy>
  <cp:revision>7</cp:revision>
  <cp:lastPrinted>2019-06-27T10:36:00Z</cp:lastPrinted>
  <dcterms:created xsi:type="dcterms:W3CDTF">2021-12-04T17:04:00Z</dcterms:created>
  <dcterms:modified xsi:type="dcterms:W3CDTF">2021-12-21T14:40:00Z</dcterms:modified>
</cp:coreProperties>
</file>