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8454A0" w14:textId="77777777" w:rsidR="000C3F11" w:rsidRDefault="000C3F11" w:rsidP="006B52F0">
      <w:pPr>
        <w:suppressAutoHyphens/>
        <w:jc w:val="both"/>
      </w:pPr>
    </w:p>
    <w:p w14:paraId="64AF6932" w14:textId="77777777" w:rsidR="00F80818" w:rsidRDefault="00F80818" w:rsidP="006B52F0">
      <w:pPr>
        <w:suppressAutoHyphens/>
        <w:jc w:val="both"/>
      </w:pPr>
    </w:p>
    <w:p w14:paraId="386392BC" w14:textId="77777777" w:rsidR="00F80818" w:rsidRDefault="00F80818" w:rsidP="006B52F0">
      <w:pPr>
        <w:suppressAutoHyphens/>
        <w:jc w:val="both"/>
      </w:pPr>
    </w:p>
    <w:p w14:paraId="5F00FB87" w14:textId="77777777" w:rsidR="00F80818" w:rsidRPr="0077350E" w:rsidRDefault="00F80818" w:rsidP="006B52F0">
      <w:pPr>
        <w:suppressAutoHyphens/>
        <w:jc w:val="both"/>
      </w:pPr>
    </w:p>
    <w:p w14:paraId="43BE63F4" w14:textId="77777777" w:rsidR="0019663A" w:rsidRPr="0077350E" w:rsidRDefault="0019663A" w:rsidP="006B52F0">
      <w:pPr>
        <w:suppressAutoHyphens/>
        <w:jc w:val="both"/>
        <w:rPr>
          <w:sz w:val="28"/>
          <w:szCs w:val="28"/>
        </w:rPr>
      </w:pPr>
    </w:p>
    <w:p w14:paraId="7A0D4F6B" w14:textId="77777777" w:rsidR="00374D61" w:rsidRPr="0077350E" w:rsidRDefault="00374D61" w:rsidP="0028168F">
      <w:pPr>
        <w:spacing w:line="300" w:lineRule="auto"/>
        <w:jc w:val="center"/>
        <w:rPr>
          <w:rFonts w:ascii="Calibri Light" w:eastAsia="Times New Roman" w:hAnsi="Calibri Light"/>
          <w:b/>
          <w:caps/>
          <w:color w:val="00875A"/>
          <w:sz w:val="72"/>
          <w:szCs w:val="72"/>
        </w:rPr>
      </w:pPr>
      <w:r w:rsidRPr="0077350E">
        <w:rPr>
          <w:rFonts w:ascii="Calibri Light" w:eastAsia="Times New Roman" w:hAnsi="Calibri Light"/>
          <w:b/>
          <w:caps/>
          <w:color w:val="00875A"/>
          <w:sz w:val="72"/>
          <w:szCs w:val="72"/>
        </w:rPr>
        <w:t>Výročná správa</w:t>
      </w:r>
    </w:p>
    <w:p w14:paraId="6BACBC85" w14:textId="77777777" w:rsidR="0028168F" w:rsidRPr="0077350E" w:rsidRDefault="00374D61" w:rsidP="0028168F">
      <w:pPr>
        <w:spacing w:after="0" w:line="240" w:lineRule="auto"/>
        <w:jc w:val="center"/>
        <w:rPr>
          <w:rFonts w:ascii="Calibri Light" w:eastAsia="Times New Roman" w:hAnsi="Calibri Light"/>
          <w:b/>
          <w:sz w:val="44"/>
          <w:szCs w:val="44"/>
        </w:rPr>
      </w:pPr>
      <w:r w:rsidRPr="0077350E">
        <w:rPr>
          <w:rFonts w:ascii="Calibri Light" w:eastAsia="Times New Roman" w:hAnsi="Calibri Light"/>
          <w:b/>
          <w:sz w:val="44"/>
          <w:szCs w:val="44"/>
        </w:rPr>
        <w:t xml:space="preserve">spoločnosti </w:t>
      </w:r>
    </w:p>
    <w:p w14:paraId="5CC935DF" w14:textId="4275D4E1" w:rsidR="00374D61" w:rsidRPr="0077350E" w:rsidRDefault="00A771B6" w:rsidP="0028168F">
      <w:pPr>
        <w:spacing w:after="0" w:line="240" w:lineRule="auto"/>
        <w:jc w:val="center"/>
        <w:rPr>
          <w:rFonts w:ascii="Calibri Light" w:eastAsia="Times New Roman" w:hAnsi="Calibri Light"/>
          <w:b/>
          <w:sz w:val="44"/>
          <w:szCs w:val="44"/>
        </w:rPr>
      </w:pPr>
      <w:r>
        <w:rPr>
          <w:rFonts w:ascii="Calibri Light" w:eastAsia="Times New Roman" w:hAnsi="Calibri Light"/>
          <w:b/>
          <w:sz w:val="44"/>
          <w:szCs w:val="44"/>
        </w:rPr>
        <w:t>Signode Slovakia</w:t>
      </w:r>
      <w:r w:rsidR="004323B7" w:rsidRPr="004323B7">
        <w:rPr>
          <w:rFonts w:ascii="Calibri Light" w:eastAsia="Times New Roman" w:hAnsi="Calibri Light"/>
          <w:b/>
          <w:sz w:val="44"/>
          <w:szCs w:val="44"/>
        </w:rPr>
        <w:t xml:space="preserve"> s.r.o.</w:t>
      </w:r>
    </w:p>
    <w:p w14:paraId="2E249A15" w14:textId="79A0CC62" w:rsidR="00374D61" w:rsidRPr="0077350E" w:rsidRDefault="008733BA" w:rsidP="0028168F">
      <w:pPr>
        <w:spacing w:after="0" w:line="240" w:lineRule="auto"/>
        <w:jc w:val="center"/>
        <w:rPr>
          <w:rFonts w:ascii="Calibri Light" w:eastAsia="Times New Roman" w:hAnsi="Calibri Light"/>
          <w:b/>
          <w:sz w:val="44"/>
          <w:szCs w:val="44"/>
        </w:rPr>
      </w:pPr>
      <w:r>
        <w:rPr>
          <w:rFonts w:ascii="Calibri Light" w:eastAsia="Times New Roman" w:hAnsi="Calibri Light"/>
          <w:b/>
          <w:sz w:val="44"/>
          <w:szCs w:val="44"/>
        </w:rPr>
        <w:t>za rok 2020</w:t>
      </w:r>
    </w:p>
    <w:p w14:paraId="4D37EAF3" w14:textId="77777777" w:rsidR="0019663A" w:rsidRPr="0077350E" w:rsidRDefault="0019663A" w:rsidP="00374D61">
      <w:pPr>
        <w:suppressAutoHyphens/>
        <w:jc w:val="center"/>
      </w:pPr>
    </w:p>
    <w:p w14:paraId="753D4584" w14:textId="77777777" w:rsidR="0019663A" w:rsidRDefault="0019663A" w:rsidP="006B52F0">
      <w:pPr>
        <w:suppressAutoHyphens/>
        <w:jc w:val="both"/>
      </w:pPr>
    </w:p>
    <w:p w14:paraId="4AA0BF9B" w14:textId="77777777" w:rsidR="00F80818" w:rsidRDefault="00F80818" w:rsidP="006B52F0">
      <w:pPr>
        <w:suppressAutoHyphens/>
        <w:jc w:val="both"/>
      </w:pPr>
    </w:p>
    <w:p w14:paraId="13E37175" w14:textId="77777777" w:rsidR="00F80818" w:rsidRDefault="00F80818" w:rsidP="006B52F0">
      <w:pPr>
        <w:suppressAutoHyphens/>
        <w:jc w:val="both"/>
      </w:pPr>
    </w:p>
    <w:p w14:paraId="1784484F" w14:textId="77777777" w:rsidR="00F80818" w:rsidRDefault="00F80818" w:rsidP="006B52F0">
      <w:pPr>
        <w:suppressAutoHyphens/>
        <w:jc w:val="both"/>
      </w:pPr>
    </w:p>
    <w:p w14:paraId="48D6B805" w14:textId="77777777" w:rsidR="00F80818" w:rsidRDefault="00F80818" w:rsidP="006B52F0">
      <w:pPr>
        <w:suppressAutoHyphens/>
        <w:jc w:val="both"/>
      </w:pPr>
    </w:p>
    <w:p w14:paraId="705E6FEE" w14:textId="77777777" w:rsidR="00F80818" w:rsidRPr="0077350E" w:rsidRDefault="00F80818" w:rsidP="006B52F0">
      <w:pPr>
        <w:suppressAutoHyphens/>
        <w:jc w:val="both"/>
      </w:pPr>
    </w:p>
    <w:p w14:paraId="71F8EEAD" w14:textId="77777777" w:rsidR="0019663A" w:rsidRPr="0077350E" w:rsidRDefault="0019663A" w:rsidP="006B52F0">
      <w:pPr>
        <w:suppressAutoHyphens/>
        <w:jc w:val="both"/>
      </w:pPr>
    </w:p>
    <w:p w14:paraId="75E94E5E" w14:textId="77777777" w:rsidR="0019663A" w:rsidRPr="0077350E" w:rsidRDefault="0019663A" w:rsidP="006B52F0">
      <w:pPr>
        <w:suppressAutoHyphens/>
        <w:jc w:val="both"/>
      </w:pPr>
    </w:p>
    <w:p w14:paraId="12705F2B" w14:textId="3EDA4A4D" w:rsidR="000C3F11" w:rsidRPr="0077350E" w:rsidRDefault="008A5D0F" w:rsidP="006B52F0">
      <w:pPr>
        <w:suppressAutoHyphens/>
        <w:jc w:val="both"/>
        <w:sectPr w:rsidR="000C3F11" w:rsidRPr="0077350E" w:rsidSect="0092270F">
          <w:headerReference w:type="default" r:id="rId12"/>
          <w:footerReference w:type="default" r:id="rId13"/>
          <w:footerReference w:type="first" r:id="rId14"/>
          <w:pgSz w:w="11906" w:h="16838" w:code="9"/>
          <w:pgMar w:top="2948" w:right="1134" w:bottom="1247" w:left="1418" w:header="57" w:footer="170" w:gutter="0"/>
          <w:cols w:space="708"/>
          <w:docGrid w:linePitch="360"/>
        </w:sectPr>
      </w:pPr>
      <w:r w:rsidRPr="0077350E">
        <w:t>V </w:t>
      </w:r>
      <w:r w:rsidR="004323B7">
        <w:t>Košiciach</w:t>
      </w:r>
      <w:r w:rsidR="008733BA">
        <w:t>, dňa 15</w:t>
      </w:r>
      <w:r w:rsidRPr="0077350E">
        <w:t xml:space="preserve">. </w:t>
      </w:r>
      <w:r w:rsidR="00F40C48">
        <w:t>0</w:t>
      </w:r>
      <w:r w:rsidR="00A771B6">
        <w:t>3</w:t>
      </w:r>
      <w:r w:rsidR="004323B7">
        <w:t>.</w:t>
      </w:r>
      <w:r w:rsidR="008733BA">
        <w:t xml:space="preserve"> 2021</w:t>
      </w:r>
    </w:p>
    <w:p w14:paraId="7BFFA133" w14:textId="77777777" w:rsidR="002B038E" w:rsidRPr="0077350E" w:rsidRDefault="002B038E" w:rsidP="006B52F0">
      <w:pPr>
        <w:suppressAutoHyphens/>
        <w:spacing w:after="0" w:line="240" w:lineRule="auto"/>
        <w:jc w:val="both"/>
        <w:rPr>
          <w:rFonts w:ascii="Calibri Light" w:hAnsi="Calibri Light"/>
          <w:b/>
          <w:caps/>
          <w:color w:val="00875A"/>
          <w:sz w:val="40"/>
          <w:szCs w:val="40"/>
        </w:rPr>
      </w:pPr>
    </w:p>
    <w:sdt>
      <w:sdtPr>
        <w:rPr>
          <w:rStyle w:val="Intenzvnyodkaz"/>
          <w:rFonts w:ascii="Calibri" w:eastAsia="Calibri" w:hAnsi="Calibri"/>
          <w:b/>
          <w:bCs/>
          <w:color w:val="00875A"/>
          <w:kern w:val="0"/>
          <w:sz w:val="40"/>
          <w:szCs w:val="40"/>
        </w:rPr>
        <w:id w:val="1509019264"/>
        <w:docPartObj>
          <w:docPartGallery w:val="Table of Contents"/>
          <w:docPartUnique/>
        </w:docPartObj>
      </w:sdtPr>
      <w:sdtEndPr>
        <w:rPr>
          <w:rStyle w:val="Predvolenpsmoodseku"/>
          <w:smallCaps w:val="0"/>
          <w:color w:val="auto"/>
          <w:spacing w:val="0"/>
          <w:sz w:val="22"/>
          <w:szCs w:val="22"/>
        </w:rPr>
      </w:sdtEndPr>
      <w:sdtContent>
        <w:p w14:paraId="18D824A8" w14:textId="77777777" w:rsidR="00834C3B" w:rsidRPr="003D5A78" w:rsidRDefault="00834C3B" w:rsidP="003D5A78">
          <w:pPr>
            <w:pStyle w:val="Nadpis1"/>
            <w:suppressAutoHyphens/>
            <w:spacing w:before="0" w:after="120" w:line="240" w:lineRule="auto"/>
            <w:ind w:left="357"/>
            <w:rPr>
              <w:rStyle w:val="Intenzvnyodkaz"/>
              <w:color w:val="00875A"/>
              <w:sz w:val="40"/>
              <w:szCs w:val="40"/>
            </w:rPr>
          </w:pPr>
          <w:r w:rsidRPr="003D5A78">
            <w:rPr>
              <w:rStyle w:val="Intenzvnyodkaz"/>
              <w:color w:val="00875A"/>
              <w:sz w:val="40"/>
              <w:szCs w:val="40"/>
            </w:rPr>
            <w:t>Obsah</w:t>
          </w:r>
        </w:p>
        <w:p w14:paraId="3702EFB6" w14:textId="6BE1F71A" w:rsidR="00834C3B" w:rsidRDefault="00834C3B">
          <w:pPr>
            <w:pStyle w:val="Obsah1"/>
            <w:rPr>
              <w:rFonts w:asciiTheme="minorHAnsi" w:eastAsiaTheme="minorEastAsia" w:hAnsiTheme="minorHAnsi" w:cstheme="minorBidi"/>
              <w:b w:val="0"/>
              <w:bCs w:val="0"/>
              <w:caps w:val="0"/>
              <w:noProof/>
              <w:sz w:val="22"/>
              <w:szCs w:val="22"/>
              <w:lang w:eastAsia="sk-SK"/>
            </w:rPr>
          </w:pPr>
          <w:r>
            <w:fldChar w:fldCharType="begin"/>
          </w:r>
          <w:r>
            <w:instrText xml:space="preserve"> TOC \o "1-3" \h \z \u </w:instrText>
          </w:r>
          <w:r>
            <w:fldChar w:fldCharType="separate"/>
          </w:r>
          <w:hyperlink w:anchor="_Toc46927755" w:history="1">
            <w:r w:rsidRPr="004B06F6">
              <w:rPr>
                <w:rStyle w:val="Hypertextovprepojenie"/>
                <w:smallCaps/>
                <w:noProof/>
                <w:spacing w:val="5"/>
              </w:rPr>
              <w:t>1.</w:t>
            </w:r>
            <w:r>
              <w:rPr>
                <w:rFonts w:asciiTheme="minorHAnsi" w:eastAsiaTheme="minorEastAsia" w:hAnsiTheme="minorHAnsi" w:cstheme="minorBidi"/>
                <w:b w:val="0"/>
                <w:bCs w:val="0"/>
                <w:caps w:val="0"/>
                <w:noProof/>
                <w:sz w:val="22"/>
                <w:szCs w:val="22"/>
                <w:lang w:eastAsia="sk-SK"/>
              </w:rPr>
              <w:tab/>
            </w:r>
            <w:r w:rsidRPr="004B06F6">
              <w:rPr>
                <w:rStyle w:val="Hypertextovprepojenie"/>
                <w:smallCaps/>
                <w:noProof/>
                <w:spacing w:val="5"/>
              </w:rPr>
              <w:t>Základné informácie o spoločnosti</w:t>
            </w:r>
            <w:r>
              <w:rPr>
                <w:noProof/>
                <w:webHidden/>
              </w:rPr>
              <w:tab/>
            </w:r>
            <w:r>
              <w:rPr>
                <w:noProof/>
                <w:webHidden/>
              </w:rPr>
              <w:fldChar w:fldCharType="begin"/>
            </w:r>
            <w:r>
              <w:rPr>
                <w:noProof/>
                <w:webHidden/>
              </w:rPr>
              <w:instrText xml:space="preserve"> PAGEREF _Toc46927755 \h </w:instrText>
            </w:r>
            <w:r>
              <w:rPr>
                <w:noProof/>
                <w:webHidden/>
              </w:rPr>
            </w:r>
            <w:r>
              <w:rPr>
                <w:noProof/>
                <w:webHidden/>
              </w:rPr>
              <w:fldChar w:fldCharType="separate"/>
            </w:r>
            <w:r w:rsidR="00CC0697">
              <w:rPr>
                <w:noProof/>
                <w:webHidden/>
              </w:rPr>
              <w:t>3</w:t>
            </w:r>
            <w:r>
              <w:rPr>
                <w:noProof/>
                <w:webHidden/>
              </w:rPr>
              <w:fldChar w:fldCharType="end"/>
            </w:r>
          </w:hyperlink>
        </w:p>
        <w:p w14:paraId="06B2F92E" w14:textId="762AFC62" w:rsidR="00834C3B" w:rsidRDefault="0092735D">
          <w:pPr>
            <w:pStyle w:val="Obsah1"/>
            <w:rPr>
              <w:rFonts w:asciiTheme="minorHAnsi" w:eastAsiaTheme="minorEastAsia" w:hAnsiTheme="minorHAnsi" w:cstheme="minorBidi"/>
              <w:b w:val="0"/>
              <w:bCs w:val="0"/>
              <w:caps w:val="0"/>
              <w:noProof/>
              <w:sz w:val="22"/>
              <w:szCs w:val="22"/>
              <w:lang w:eastAsia="sk-SK"/>
            </w:rPr>
          </w:pPr>
          <w:hyperlink w:anchor="_Toc46927756" w:history="1">
            <w:r w:rsidR="00834C3B" w:rsidRPr="004B06F6">
              <w:rPr>
                <w:rStyle w:val="Hypertextovprepojenie"/>
                <w:smallCaps/>
                <w:noProof/>
                <w:spacing w:val="5"/>
              </w:rPr>
              <w:t>2.</w:t>
            </w:r>
            <w:r w:rsidR="00834C3B">
              <w:rPr>
                <w:rFonts w:asciiTheme="minorHAnsi" w:eastAsiaTheme="minorEastAsia" w:hAnsiTheme="minorHAnsi" w:cstheme="minorBidi"/>
                <w:b w:val="0"/>
                <w:bCs w:val="0"/>
                <w:caps w:val="0"/>
                <w:noProof/>
                <w:sz w:val="22"/>
                <w:szCs w:val="22"/>
                <w:lang w:eastAsia="sk-SK"/>
              </w:rPr>
              <w:tab/>
            </w:r>
            <w:r w:rsidR="00834C3B" w:rsidRPr="004B06F6">
              <w:rPr>
                <w:rStyle w:val="Hypertextovprepojenie"/>
                <w:smallCaps/>
                <w:noProof/>
                <w:spacing w:val="5"/>
              </w:rPr>
              <w:t>hosp</w:t>
            </w:r>
            <w:r w:rsidR="008733BA">
              <w:rPr>
                <w:rStyle w:val="Hypertextovprepojenie"/>
                <w:smallCaps/>
                <w:noProof/>
                <w:spacing w:val="5"/>
              </w:rPr>
              <w:t>odárenie spoločnosti za rok 2020</w:t>
            </w:r>
            <w:r w:rsidR="00834C3B">
              <w:rPr>
                <w:noProof/>
                <w:webHidden/>
              </w:rPr>
              <w:tab/>
            </w:r>
            <w:r w:rsidR="00834C3B">
              <w:rPr>
                <w:noProof/>
                <w:webHidden/>
              </w:rPr>
              <w:fldChar w:fldCharType="begin"/>
            </w:r>
            <w:r w:rsidR="00834C3B">
              <w:rPr>
                <w:noProof/>
                <w:webHidden/>
              </w:rPr>
              <w:instrText xml:space="preserve"> PAGEREF _Toc46927756 \h </w:instrText>
            </w:r>
            <w:r w:rsidR="00834C3B">
              <w:rPr>
                <w:noProof/>
                <w:webHidden/>
              </w:rPr>
            </w:r>
            <w:r w:rsidR="00834C3B">
              <w:rPr>
                <w:noProof/>
                <w:webHidden/>
              </w:rPr>
              <w:fldChar w:fldCharType="separate"/>
            </w:r>
            <w:r w:rsidR="00CC0697">
              <w:rPr>
                <w:noProof/>
                <w:webHidden/>
              </w:rPr>
              <w:t>5</w:t>
            </w:r>
            <w:r w:rsidR="00834C3B">
              <w:rPr>
                <w:noProof/>
                <w:webHidden/>
              </w:rPr>
              <w:fldChar w:fldCharType="end"/>
            </w:r>
          </w:hyperlink>
        </w:p>
        <w:p w14:paraId="1B0E07F2" w14:textId="57908BC9" w:rsidR="00834C3B" w:rsidRDefault="0092735D">
          <w:pPr>
            <w:pStyle w:val="Obsah1"/>
            <w:rPr>
              <w:rFonts w:asciiTheme="minorHAnsi" w:eastAsiaTheme="minorEastAsia" w:hAnsiTheme="minorHAnsi" w:cstheme="minorBidi"/>
              <w:b w:val="0"/>
              <w:bCs w:val="0"/>
              <w:caps w:val="0"/>
              <w:noProof/>
              <w:sz w:val="22"/>
              <w:szCs w:val="22"/>
              <w:lang w:eastAsia="sk-SK"/>
            </w:rPr>
          </w:pPr>
          <w:hyperlink w:anchor="_Toc46927757" w:history="1">
            <w:r w:rsidR="00834C3B" w:rsidRPr="004B06F6">
              <w:rPr>
                <w:rStyle w:val="Hypertextovprepojenie"/>
                <w:smallCaps/>
                <w:noProof/>
                <w:spacing w:val="5"/>
              </w:rPr>
              <w:t>3.</w:t>
            </w:r>
            <w:r w:rsidR="00834C3B">
              <w:rPr>
                <w:rFonts w:asciiTheme="minorHAnsi" w:eastAsiaTheme="minorEastAsia" w:hAnsiTheme="minorHAnsi" w:cstheme="minorBidi"/>
                <w:b w:val="0"/>
                <w:bCs w:val="0"/>
                <w:caps w:val="0"/>
                <w:noProof/>
                <w:sz w:val="22"/>
                <w:szCs w:val="22"/>
                <w:lang w:eastAsia="sk-SK"/>
              </w:rPr>
              <w:tab/>
            </w:r>
            <w:r w:rsidR="00834C3B" w:rsidRPr="004B06F6">
              <w:rPr>
                <w:rStyle w:val="Hypertextovprepojenie"/>
                <w:smallCaps/>
                <w:noProof/>
                <w:spacing w:val="5"/>
              </w:rPr>
              <w:t>predpokladaný vývoj v budúcnosti</w:t>
            </w:r>
            <w:r w:rsidR="00834C3B">
              <w:rPr>
                <w:noProof/>
                <w:webHidden/>
              </w:rPr>
              <w:tab/>
            </w:r>
            <w:r w:rsidR="00834C3B">
              <w:rPr>
                <w:noProof/>
                <w:webHidden/>
              </w:rPr>
              <w:fldChar w:fldCharType="begin"/>
            </w:r>
            <w:r w:rsidR="00834C3B">
              <w:rPr>
                <w:noProof/>
                <w:webHidden/>
              </w:rPr>
              <w:instrText xml:space="preserve"> PAGEREF _Toc46927757 \h </w:instrText>
            </w:r>
            <w:r w:rsidR="00834C3B">
              <w:rPr>
                <w:noProof/>
                <w:webHidden/>
              </w:rPr>
            </w:r>
            <w:r w:rsidR="00834C3B">
              <w:rPr>
                <w:noProof/>
                <w:webHidden/>
              </w:rPr>
              <w:fldChar w:fldCharType="separate"/>
            </w:r>
            <w:r w:rsidR="00CC0697">
              <w:rPr>
                <w:noProof/>
                <w:webHidden/>
              </w:rPr>
              <w:t>6</w:t>
            </w:r>
            <w:r w:rsidR="00834C3B">
              <w:rPr>
                <w:noProof/>
                <w:webHidden/>
              </w:rPr>
              <w:fldChar w:fldCharType="end"/>
            </w:r>
          </w:hyperlink>
        </w:p>
        <w:p w14:paraId="0453852B" w14:textId="0828D3EA" w:rsidR="00834C3B" w:rsidRDefault="0092735D">
          <w:pPr>
            <w:pStyle w:val="Obsah1"/>
            <w:rPr>
              <w:rFonts w:asciiTheme="minorHAnsi" w:eastAsiaTheme="minorEastAsia" w:hAnsiTheme="minorHAnsi" w:cstheme="minorBidi"/>
              <w:b w:val="0"/>
              <w:bCs w:val="0"/>
              <w:caps w:val="0"/>
              <w:noProof/>
              <w:sz w:val="22"/>
              <w:szCs w:val="22"/>
              <w:lang w:eastAsia="sk-SK"/>
            </w:rPr>
          </w:pPr>
          <w:hyperlink w:anchor="_Toc46927758" w:history="1">
            <w:r w:rsidR="00834C3B" w:rsidRPr="004B06F6">
              <w:rPr>
                <w:rStyle w:val="Hypertextovprepojenie"/>
                <w:smallCaps/>
                <w:noProof/>
                <w:spacing w:val="5"/>
              </w:rPr>
              <w:t>4.</w:t>
            </w:r>
            <w:r w:rsidR="00834C3B">
              <w:rPr>
                <w:rFonts w:asciiTheme="minorHAnsi" w:eastAsiaTheme="minorEastAsia" w:hAnsiTheme="minorHAnsi" w:cstheme="minorBidi"/>
                <w:b w:val="0"/>
                <w:bCs w:val="0"/>
                <w:caps w:val="0"/>
                <w:noProof/>
                <w:sz w:val="22"/>
                <w:szCs w:val="22"/>
                <w:lang w:eastAsia="sk-SK"/>
              </w:rPr>
              <w:tab/>
            </w:r>
            <w:r w:rsidR="00834C3B" w:rsidRPr="004B06F6">
              <w:rPr>
                <w:rStyle w:val="Hypertextovprepojenie"/>
                <w:smallCaps/>
                <w:noProof/>
                <w:spacing w:val="5"/>
              </w:rPr>
              <w:t>Skutočnosti, ktoré nastali po súvahovom dni</w:t>
            </w:r>
            <w:r w:rsidR="00834C3B">
              <w:rPr>
                <w:noProof/>
                <w:webHidden/>
              </w:rPr>
              <w:tab/>
            </w:r>
            <w:r w:rsidR="00834C3B">
              <w:rPr>
                <w:noProof/>
                <w:webHidden/>
              </w:rPr>
              <w:fldChar w:fldCharType="begin"/>
            </w:r>
            <w:r w:rsidR="00834C3B">
              <w:rPr>
                <w:noProof/>
                <w:webHidden/>
              </w:rPr>
              <w:instrText xml:space="preserve"> PAGEREF _Toc46927758 \h </w:instrText>
            </w:r>
            <w:r w:rsidR="00834C3B">
              <w:rPr>
                <w:noProof/>
                <w:webHidden/>
              </w:rPr>
            </w:r>
            <w:r w:rsidR="00834C3B">
              <w:rPr>
                <w:noProof/>
                <w:webHidden/>
              </w:rPr>
              <w:fldChar w:fldCharType="separate"/>
            </w:r>
            <w:r w:rsidR="00CC0697">
              <w:rPr>
                <w:noProof/>
                <w:webHidden/>
              </w:rPr>
              <w:t>6</w:t>
            </w:r>
            <w:r w:rsidR="00834C3B">
              <w:rPr>
                <w:noProof/>
                <w:webHidden/>
              </w:rPr>
              <w:fldChar w:fldCharType="end"/>
            </w:r>
          </w:hyperlink>
        </w:p>
        <w:p w14:paraId="13286338" w14:textId="0C26DD0F" w:rsidR="00834C3B" w:rsidRDefault="0092735D">
          <w:pPr>
            <w:pStyle w:val="Obsah1"/>
            <w:rPr>
              <w:rFonts w:asciiTheme="minorHAnsi" w:eastAsiaTheme="minorEastAsia" w:hAnsiTheme="minorHAnsi" w:cstheme="minorBidi"/>
              <w:b w:val="0"/>
              <w:bCs w:val="0"/>
              <w:caps w:val="0"/>
              <w:noProof/>
              <w:sz w:val="22"/>
              <w:szCs w:val="22"/>
              <w:lang w:eastAsia="sk-SK"/>
            </w:rPr>
          </w:pPr>
          <w:hyperlink w:anchor="_Toc46927759" w:history="1">
            <w:r w:rsidR="00834C3B" w:rsidRPr="004B06F6">
              <w:rPr>
                <w:rStyle w:val="Hypertextovprepojenie"/>
                <w:smallCaps/>
                <w:noProof/>
                <w:spacing w:val="5"/>
              </w:rPr>
              <w:t>5.</w:t>
            </w:r>
            <w:r w:rsidR="00834C3B">
              <w:rPr>
                <w:rFonts w:asciiTheme="minorHAnsi" w:eastAsiaTheme="minorEastAsia" w:hAnsiTheme="minorHAnsi" w:cstheme="minorBidi"/>
                <w:b w:val="0"/>
                <w:bCs w:val="0"/>
                <w:caps w:val="0"/>
                <w:noProof/>
                <w:sz w:val="22"/>
                <w:szCs w:val="22"/>
                <w:lang w:eastAsia="sk-SK"/>
              </w:rPr>
              <w:tab/>
            </w:r>
            <w:r w:rsidR="00834C3B" w:rsidRPr="004B06F6">
              <w:rPr>
                <w:rStyle w:val="Hypertextovprepojenie"/>
                <w:smallCaps/>
                <w:noProof/>
                <w:spacing w:val="5"/>
              </w:rPr>
              <w:t>Doplňujúce informácie</w:t>
            </w:r>
            <w:r w:rsidR="00834C3B">
              <w:rPr>
                <w:noProof/>
                <w:webHidden/>
              </w:rPr>
              <w:tab/>
            </w:r>
            <w:r w:rsidR="00834C3B">
              <w:rPr>
                <w:noProof/>
                <w:webHidden/>
              </w:rPr>
              <w:fldChar w:fldCharType="begin"/>
            </w:r>
            <w:r w:rsidR="00834C3B">
              <w:rPr>
                <w:noProof/>
                <w:webHidden/>
              </w:rPr>
              <w:instrText xml:space="preserve"> PAGEREF _Toc46927759 \h </w:instrText>
            </w:r>
            <w:r w:rsidR="00834C3B">
              <w:rPr>
                <w:noProof/>
                <w:webHidden/>
              </w:rPr>
            </w:r>
            <w:r w:rsidR="00834C3B">
              <w:rPr>
                <w:noProof/>
                <w:webHidden/>
              </w:rPr>
              <w:fldChar w:fldCharType="separate"/>
            </w:r>
            <w:r w:rsidR="00CC0697">
              <w:rPr>
                <w:noProof/>
                <w:webHidden/>
              </w:rPr>
              <w:t>6</w:t>
            </w:r>
            <w:r w:rsidR="00834C3B">
              <w:rPr>
                <w:noProof/>
                <w:webHidden/>
              </w:rPr>
              <w:fldChar w:fldCharType="end"/>
            </w:r>
          </w:hyperlink>
        </w:p>
        <w:p w14:paraId="0F730F59" w14:textId="77777777" w:rsidR="00834C3B" w:rsidRDefault="00834C3B">
          <w:r>
            <w:rPr>
              <w:b/>
              <w:bCs/>
            </w:rPr>
            <w:fldChar w:fldCharType="end"/>
          </w:r>
        </w:p>
      </w:sdtContent>
    </w:sdt>
    <w:p w14:paraId="4C207F0E" w14:textId="77777777" w:rsidR="000C3F11" w:rsidRPr="0077350E" w:rsidRDefault="000C3F11" w:rsidP="006B52F0">
      <w:pPr>
        <w:suppressAutoHyphens/>
        <w:spacing w:after="0" w:line="240" w:lineRule="auto"/>
        <w:jc w:val="both"/>
        <w:rPr>
          <w:color w:val="780A5F"/>
        </w:rPr>
      </w:pPr>
    </w:p>
    <w:p w14:paraId="15B71EFF" w14:textId="77777777" w:rsidR="000C3F11" w:rsidRPr="0077350E" w:rsidRDefault="000C3F11" w:rsidP="006B52F0">
      <w:pPr>
        <w:suppressAutoHyphens/>
        <w:spacing w:after="0" w:line="240" w:lineRule="auto"/>
        <w:jc w:val="both"/>
      </w:pPr>
    </w:p>
    <w:p w14:paraId="2D2CC71F" w14:textId="77777777" w:rsidR="00261489" w:rsidRPr="0077350E" w:rsidRDefault="009B21E8" w:rsidP="003D5A78">
      <w:pPr>
        <w:suppressAutoHyphens/>
        <w:spacing w:after="0" w:line="240" w:lineRule="auto"/>
        <w:ind w:right="990"/>
        <w:jc w:val="both"/>
        <w:sectPr w:rsidR="00261489" w:rsidRPr="0077350E" w:rsidSect="003D5A78">
          <w:headerReference w:type="default" r:id="rId15"/>
          <w:footerReference w:type="default" r:id="rId16"/>
          <w:pgSz w:w="11906" w:h="16838" w:code="9"/>
          <w:pgMar w:top="2948" w:right="2408" w:bottom="1247" w:left="1418" w:header="57" w:footer="170" w:gutter="0"/>
          <w:cols w:space="708"/>
          <w:docGrid w:linePitch="360"/>
        </w:sectPr>
      </w:pPr>
      <w:r w:rsidRPr="0077350E">
        <w:br w:type="page"/>
      </w:r>
    </w:p>
    <w:p w14:paraId="29DFC9BA" w14:textId="77777777" w:rsidR="000C3F11" w:rsidRPr="0077350E" w:rsidRDefault="000C3F11" w:rsidP="00D52D75">
      <w:pPr>
        <w:pStyle w:val="Nadpis1"/>
        <w:numPr>
          <w:ilvl w:val="0"/>
          <w:numId w:val="4"/>
        </w:numPr>
        <w:suppressAutoHyphens/>
        <w:spacing w:before="0" w:after="120" w:line="240" w:lineRule="auto"/>
        <w:ind w:left="357" w:hanging="357"/>
        <w:rPr>
          <w:rStyle w:val="Intenzvnyodkaz"/>
          <w:b/>
          <w:color w:val="00875A"/>
          <w:sz w:val="40"/>
          <w:szCs w:val="40"/>
        </w:rPr>
      </w:pPr>
      <w:bookmarkStart w:id="0" w:name="_Toc536797026"/>
      <w:bookmarkStart w:id="1" w:name="_Toc46927755"/>
      <w:r w:rsidRPr="0077350E">
        <w:rPr>
          <w:rStyle w:val="Intenzvnyodkaz"/>
          <w:b/>
          <w:color w:val="00875A"/>
          <w:sz w:val="40"/>
          <w:szCs w:val="40"/>
        </w:rPr>
        <w:lastRenderedPageBreak/>
        <w:t>Základné</w:t>
      </w:r>
      <w:r w:rsidR="001C34EA" w:rsidRPr="0077350E">
        <w:rPr>
          <w:rStyle w:val="Intenzvnyodkaz"/>
          <w:b/>
          <w:color w:val="00875A"/>
          <w:sz w:val="40"/>
          <w:szCs w:val="40"/>
        </w:rPr>
        <w:t xml:space="preserve"> informácie</w:t>
      </w:r>
      <w:r w:rsidRPr="0077350E">
        <w:rPr>
          <w:rStyle w:val="Intenzvnyodkaz"/>
          <w:b/>
          <w:color w:val="00875A"/>
          <w:sz w:val="40"/>
          <w:szCs w:val="40"/>
        </w:rPr>
        <w:t xml:space="preserve"> o spoločnosti</w:t>
      </w:r>
      <w:bookmarkEnd w:id="0"/>
      <w:bookmarkEnd w:id="1"/>
    </w:p>
    <w:p w14:paraId="094AB9C4" w14:textId="77777777" w:rsidR="00E25BAB" w:rsidRDefault="00E25BAB" w:rsidP="007C0F89">
      <w:pPr>
        <w:spacing w:after="120" w:line="240" w:lineRule="auto"/>
        <w:ind w:left="-142" w:firstLine="142"/>
        <w:rPr>
          <w:rFonts w:cs="Calibri"/>
          <w:caps/>
          <w:color w:val="00875A"/>
          <w:sz w:val="23"/>
          <w:szCs w:val="23"/>
        </w:rPr>
      </w:pPr>
    </w:p>
    <w:p w14:paraId="12C55BD6" w14:textId="77777777" w:rsidR="007412EB" w:rsidRPr="0077350E" w:rsidRDefault="007412EB" w:rsidP="007C0F89">
      <w:pPr>
        <w:spacing w:after="120" w:line="240" w:lineRule="auto"/>
        <w:ind w:left="-142" w:firstLine="142"/>
        <w:rPr>
          <w:rFonts w:cs="Calibri"/>
          <w:caps/>
          <w:color w:val="00875A"/>
          <w:sz w:val="23"/>
          <w:szCs w:val="23"/>
        </w:rPr>
        <w:sectPr w:rsidR="007412EB" w:rsidRPr="0077350E" w:rsidSect="00B42854">
          <w:pgSz w:w="11906" w:h="16838" w:code="9"/>
          <w:pgMar w:top="1417" w:right="1417" w:bottom="1417" w:left="1417" w:header="57" w:footer="170" w:gutter="0"/>
          <w:cols w:space="708"/>
          <w:docGrid w:linePitch="360"/>
        </w:sectPr>
      </w:pPr>
    </w:p>
    <w:p w14:paraId="3860ED18" w14:textId="77777777" w:rsidR="007F6131" w:rsidRPr="0077350E" w:rsidRDefault="007F6131" w:rsidP="005575B4">
      <w:pPr>
        <w:spacing w:after="120" w:line="240" w:lineRule="auto"/>
        <w:ind w:left="-142" w:firstLine="142"/>
        <w:rPr>
          <w:rFonts w:cs="Calibri"/>
          <w:caps/>
          <w:color w:val="00875A"/>
          <w:sz w:val="23"/>
          <w:szCs w:val="23"/>
        </w:rPr>
      </w:pPr>
      <w:r w:rsidRPr="0077350E">
        <w:rPr>
          <w:rFonts w:cs="Calibri"/>
          <w:caps/>
          <w:color w:val="00875A"/>
          <w:sz w:val="23"/>
          <w:szCs w:val="23"/>
        </w:rPr>
        <w:t>Vznik a založenie spoločnosti</w:t>
      </w:r>
    </w:p>
    <w:p w14:paraId="79748F14" w14:textId="43133892" w:rsidR="00A50AF6" w:rsidRDefault="00B55FB5" w:rsidP="00A215A6">
      <w:pPr>
        <w:suppressAutoHyphens/>
        <w:spacing w:after="120" w:line="240" w:lineRule="auto"/>
        <w:jc w:val="both"/>
        <w:rPr>
          <w:rFonts w:cs="Calibri"/>
          <w:b/>
          <w:sz w:val="23"/>
          <w:szCs w:val="23"/>
        </w:rPr>
      </w:pPr>
      <w:r w:rsidRPr="00B55FB5">
        <w:rPr>
          <w:rFonts w:cs="Calibri"/>
          <w:sz w:val="23"/>
          <w:szCs w:val="23"/>
        </w:rPr>
        <w:t xml:space="preserve">Spoločnosť </w:t>
      </w:r>
      <w:r w:rsidR="00A771B6">
        <w:rPr>
          <w:rFonts w:cs="Calibri"/>
          <w:sz w:val="23"/>
          <w:szCs w:val="23"/>
        </w:rPr>
        <w:t>Signode Slovakia</w:t>
      </w:r>
      <w:r w:rsidRPr="00B55FB5">
        <w:rPr>
          <w:rFonts w:cs="Calibri"/>
          <w:sz w:val="23"/>
          <w:szCs w:val="23"/>
        </w:rPr>
        <w:t xml:space="preserve"> s.r.o bola založená v roku 2008 spojením slovenskej spoločnosti Plastt s.r.o. a kanadskej spoločnosti Globopro paper Inc </w:t>
      </w:r>
      <w:r w:rsidR="007C0F89" w:rsidRPr="0077350E">
        <w:rPr>
          <w:rFonts w:cs="Calibri"/>
          <w:sz w:val="23"/>
          <w:szCs w:val="23"/>
        </w:rPr>
        <w:t xml:space="preserve">. Spoločnosť </w:t>
      </w:r>
      <w:r w:rsidR="00A50AF6">
        <w:rPr>
          <w:rFonts w:cs="Calibri"/>
          <w:sz w:val="23"/>
          <w:szCs w:val="23"/>
        </w:rPr>
        <w:t>bola</w:t>
      </w:r>
      <w:r w:rsidR="007C0F89" w:rsidRPr="0077350E">
        <w:rPr>
          <w:rFonts w:cs="Calibri"/>
          <w:sz w:val="23"/>
          <w:szCs w:val="23"/>
        </w:rPr>
        <w:t xml:space="preserve"> </w:t>
      </w:r>
      <w:r w:rsidR="00A50AF6">
        <w:rPr>
          <w:rFonts w:cs="Calibri"/>
          <w:sz w:val="23"/>
          <w:szCs w:val="23"/>
        </w:rPr>
        <w:t xml:space="preserve">dňa 3.9.2008 </w:t>
      </w:r>
      <w:r w:rsidR="007C0F89" w:rsidRPr="0077350E">
        <w:rPr>
          <w:rFonts w:cs="Calibri"/>
          <w:sz w:val="23"/>
          <w:szCs w:val="23"/>
        </w:rPr>
        <w:t>zapísaná do Obchodného</w:t>
      </w:r>
      <w:r>
        <w:rPr>
          <w:rFonts w:cs="Calibri"/>
          <w:sz w:val="23"/>
          <w:szCs w:val="23"/>
        </w:rPr>
        <w:t xml:space="preserve"> </w:t>
      </w:r>
      <w:r w:rsidR="007C0F89" w:rsidRPr="0077350E">
        <w:rPr>
          <w:rFonts w:cs="Calibri"/>
          <w:sz w:val="23"/>
          <w:szCs w:val="23"/>
        </w:rPr>
        <w:t xml:space="preserve">registra </w:t>
      </w:r>
      <w:r w:rsidRPr="00B55FB5">
        <w:rPr>
          <w:rFonts w:cs="Calibri"/>
          <w:sz w:val="23"/>
          <w:szCs w:val="23"/>
        </w:rPr>
        <w:t>Okresného súdu Košice I</w:t>
      </w:r>
      <w:r>
        <w:rPr>
          <w:rFonts w:cs="Calibri"/>
          <w:sz w:val="23"/>
          <w:szCs w:val="23"/>
        </w:rPr>
        <w:t xml:space="preserve">, </w:t>
      </w:r>
      <w:r w:rsidRPr="00B55FB5">
        <w:rPr>
          <w:rFonts w:cs="Calibri"/>
          <w:sz w:val="23"/>
          <w:szCs w:val="23"/>
        </w:rPr>
        <w:t>Oddiel</w:t>
      </w:r>
      <w:r>
        <w:rPr>
          <w:rFonts w:cs="Calibri"/>
          <w:sz w:val="23"/>
          <w:szCs w:val="23"/>
        </w:rPr>
        <w:t xml:space="preserve"> </w:t>
      </w:r>
      <w:r w:rsidRPr="00B55FB5">
        <w:rPr>
          <w:rFonts w:cs="Calibri"/>
          <w:sz w:val="23"/>
          <w:szCs w:val="23"/>
        </w:rPr>
        <w:t>Sro</w:t>
      </w:r>
      <w:r>
        <w:rPr>
          <w:rFonts w:cs="Calibri"/>
          <w:sz w:val="23"/>
          <w:szCs w:val="23"/>
        </w:rPr>
        <w:t xml:space="preserve">, </w:t>
      </w:r>
      <w:r w:rsidRPr="00B55FB5">
        <w:rPr>
          <w:rFonts w:cs="Calibri"/>
          <w:sz w:val="23"/>
          <w:szCs w:val="23"/>
        </w:rPr>
        <w:t>Vložka číslo</w:t>
      </w:r>
      <w:r>
        <w:rPr>
          <w:rFonts w:cs="Calibri"/>
          <w:sz w:val="23"/>
          <w:szCs w:val="23"/>
        </w:rPr>
        <w:t xml:space="preserve"> </w:t>
      </w:r>
      <w:r w:rsidRPr="00B55FB5">
        <w:rPr>
          <w:rFonts w:cs="Calibri"/>
          <w:sz w:val="23"/>
          <w:szCs w:val="23"/>
        </w:rPr>
        <w:t>24470/V</w:t>
      </w:r>
    </w:p>
    <w:p w14:paraId="07A1D88C" w14:textId="3ACE0701" w:rsidR="00A50AF6" w:rsidRDefault="007C0F89" w:rsidP="00A215A6">
      <w:pPr>
        <w:suppressAutoHyphens/>
        <w:spacing w:after="0" w:line="240" w:lineRule="auto"/>
        <w:jc w:val="both"/>
        <w:rPr>
          <w:rFonts w:cs="Calibri"/>
          <w:b/>
          <w:sz w:val="23"/>
          <w:szCs w:val="23"/>
        </w:rPr>
      </w:pPr>
      <w:r w:rsidRPr="0077350E">
        <w:rPr>
          <w:rFonts w:cs="Calibri"/>
          <w:b/>
          <w:sz w:val="23"/>
          <w:szCs w:val="23"/>
        </w:rPr>
        <w:t>Obchodné meno:</w:t>
      </w:r>
      <w:r w:rsidR="00B55FB5">
        <w:rPr>
          <w:rFonts w:cs="Calibri"/>
          <w:sz w:val="23"/>
          <w:szCs w:val="23"/>
        </w:rPr>
        <w:t xml:space="preserve"> </w:t>
      </w:r>
      <w:r w:rsidR="008D6A8F">
        <w:rPr>
          <w:rFonts w:cs="Calibri"/>
          <w:sz w:val="23"/>
          <w:szCs w:val="23"/>
        </w:rPr>
        <w:t>Signode Slovakia</w:t>
      </w:r>
      <w:r w:rsidR="00A50AF6" w:rsidRPr="00A50AF6">
        <w:rPr>
          <w:rFonts w:cs="Calibri"/>
          <w:sz w:val="23"/>
          <w:szCs w:val="23"/>
        </w:rPr>
        <w:t xml:space="preserve"> s. r. o.</w:t>
      </w:r>
    </w:p>
    <w:p w14:paraId="66FD2416" w14:textId="77777777" w:rsidR="00A50AF6" w:rsidRPr="0077350E" w:rsidRDefault="007C0F89" w:rsidP="00A215A6">
      <w:pPr>
        <w:suppressAutoHyphens/>
        <w:spacing w:after="0" w:line="240" w:lineRule="auto"/>
        <w:jc w:val="both"/>
        <w:rPr>
          <w:rFonts w:cs="Calibri"/>
          <w:sz w:val="23"/>
          <w:szCs w:val="23"/>
        </w:rPr>
      </w:pPr>
      <w:r w:rsidRPr="0077350E">
        <w:rPr>
          <w:rFonts w:cs="Calibri"/>
          <w:b/>
          <w:sz w:val="23"/>
          <w:szCs w:val="23"/>
        </w:rPr>
        <w:t>Sídlo:</w:t>
      </w:r>
      <w:r w:rsidR="00A50AF6">
        <w:rPr>
          <w:rFonts w:cs="Calibri"/>
          <w:b/>
          <w:sz w:val="23"/>
          <w:szCs w:val="23"/>
        </w:rPr>
        <w:t xml:space="preserve"> </w:t>
      </w:r>
      <w:r w:rsidR="00A50AF6" w:rsidRPr="00A50AF6">
        <w:rPr>
          <w:rFonts w:cs="Calibri"/>
          <w:sz w:val="23"/>
          <w:szCs w:val="23"/>
        </w:rPr>
        <w:t>Senný trh  2</w:t>
      </w:r>
      <w:r w:rsidR="00A50AF6">
        <w:rPr>
          <w:rFonts w:cs="Calibri"/>
          <w:sz w:val="23"/>
          <w:szCs w:val="23"/>
        </w:rPr>
        <w:t xml:space="preserve">, </w:t>
      </w:r>
      <w:r w:rsidR="00A50AF6" w:rsidRPr="00A50AF6">
        <w:rPr>
          <w:rFonts w:cs="Calibri"/>
          <w:sz w:val="23"/>
          <w:szCs w:val="23"/>
        </w:rPr>
        <w:t>004 01 Košice</w:t>
      </w:r>
    </w:p>
    <w:p w14:paraId="185E46CC" w14:textId="10B54B2C" w:rsidR="007C0F89" w:rsidRDefault="007C0F89" w:rsidP="00A215A6">
      <w:pPr>
        <w:suppressAutoHyphens/>
        <w:spacing w:after="0" w:line="240" w:lineRule="auto"/>
        <w:jc w:val="both"/>
        <w:rPr>
          <w:rFonts w:cs="Calibri"/>
          <w:sz w:val="23"/>
          <w:szCs w:val="23"/>
        </w:rPr>
      </w:pPr>
      <w:r w:rsidRPr="0077350E">
        <w:rPr>
          <w:rFonts w:cs="Calibri"/>
          <w:b/>
          <w:sz w:val="23"/>
          <w:szCs w:val="23"/>
        </w:rPr>
        <w:t>IČO:</w:t>
      </w:r>
      <w:r w:rsidR="00E25BAB" w:rsidRPr="0077350E">
        <w:rPr>
          <w:rFonts w:cs="Calibri"/>
          <w:sz w:val="23"/>
          <w:szCs w:val="23"/>
        </w:rPr>
        <w:t xml:space="preserve"> </w:t>
      </w:r>
      <w:r w:rsidR="00A50AF6">
        <w:rPr>
          <w:rFonts w:cs="Calibri"/>
          <w:sz w:val="23"/>
          <w:szCs w:val="23"/>
        </w:rPr>
        <w:t xml:space="preserve"> </w:t>
      </w:r>
      <w:r w:rsidR="00A50AF6" w:rsidRPr="00A50AF6">
        <w:rPr>
          <w:rFonts w:cs="Calibri"/>
          <w:sz w:val="23"/>
          <w:szCs w:val="23"/>
        </w:rPr>
        <w:t>44 361 513</w:t>
      </w:r>
    </w:p>
    <w:p w14:paraId="73CEBBAD" w14:textId="77777777" w:rsidR="00A50AF6" w:rsidRPr="0077350E" w:rsidRDefault="00A50AF6" w:rsidP="00A215A6">
      <w:pPr>
        <w:suppressAutoHyphens/>
        <w:spacing w:after="0" w:line="240" w:lineRule="auto"/>
        <w:jc w:val="both"/>
        <w:rPr>
          <w:rFonts w:cs="Calibri"/>
          <w:sz w:val="23"/>
          <w:szCs w:val="23"/>
        </w:rPr>
      </w:pPr>
    </w:p>
    <w:p w14:paraId="5D02C532" w14:textId="45D172BC" w:rsidR="00A50AF6" w:rsidRDefault="00A771B6" w:rsidP="00F32E10">
      <w:pPr>
        <w:suppressAutoHyphens/>
        <w:spacing w:after="120" w:line="240" w:lineRule="auto"/>
        <w:jc w:val="both"/>
        <w:rPr>
          <w:rFonts w:cs="Calibri"/>
          <w:sz w:val="23"/>
          <w:szCs w:val="23"/>
        </w:rPr>
      </w:pPr>
      <w:r>
        <w:rPr>
          <w:rFonts w:cs="Calibri"/>
          <w:sz w:val="23"/>
          <w:szCs w:val="23"/>
        </w:rPr>
        <w:t>Signode Slovakia</w:t>
      </w:r>
      <w:r w:rsidR="00A50AF6" w:rsidRPr="00A50AF6">
        <w:rPr>
          <w:rFonts w:cs="Calibri"/>
          <w:sz w:val="23"/>
          <w:szCs w:val="23"/>
        </w:rPr>
        <w:t xml:space="preserve"> s.r.o. je súčasťou spoločnosti Signode Industrial Group (SIG), ktorá je popredným medzinárodným výrobcom vyspelých priemyselných technológií a produktov. Od 3.4.2018 sa stala súčasťou spoločnosi Crown Holdings, Inc., so sídlom vo Philadelphii, USA, ktorá je dodávateľom obalov po celom svete. </w:t>
      </w:r>
    </w:p>
    <w:p w14:paraId="3D749979" w14:textId="748C9E11" w:rsidR="00A771B6" w:rsidRDefault="00A771B6" w:rsidP="00F32E10">
      <w:pPr>
        <w:suppressAutoHyphens/>
        <w:spacing w:after="120" w:line="240" w:lineRule="auto"/>
        <w:jc w:val="both"/>
        <w:rPr>
          <w:rFonts w:cs="Calibri"/>
          <w:sz w:val="23"/>
          <w:szCs w:val="23"/>
        </w:rPr>
      </w:pPr>
      <w:r>
        <w:rPr>
          <w:rFonts w:cs="Calibri"/>
          <w:sz w:val="23"/>
          <w:szCs w:val="23"/>
        </w:rPr>
        <w:t>Dňa 1.12.2020 došlo k zmene názvu spoločnosti z </w:t>
      </w:r>
      <w:proofErr w:type="spellStart"/>
      <w:r>
        <w:rPr>
          <w:rFonts w:cs="Calibri"/>
          <w:sz w:val="23"/>
          <w:szCs w:val="23"/>
        </w:rPr>
        <w:t>GloboPlastt</w:t>
      </w:r>
      <w:proofErr w:type="spellEnd"/>
      <w:r>
        <w:rPr>
          <w:rFonts w:cs="Calibri"/>
          <w:sz w:val="23"/>
          <w:szCs w:val="23"/>
        </w:rPr>
        <w:t xml:space="preserve"> s.r.o. na Signode Slovakia s.r.o..</w:t>
      </w:r>
    </w:p>
    <w:p w14:paraId="4E53F7FD" w14:textId="77777777" w:rsidR="00CE7338" w:rsidRPr="0077350E" w:rsidRDefault="00CE7338" w:rsidP="00A215A6">
      <w:pPr>
        <w:suppressAutoHyphens/>
        <w:spacing w:after="120" w:line="240" w:lineRule="auto"/>
        <w:jc w:val="both"/>
        <w:rPr>
          <w:rFonts w:cs="Calibri"/>
          <w:sz w:val="23"/>
          <w:szCs w:val="23"/>
        </w:rPr>
      </w:pPr>
    </w:p>
    <w:p w14:paraId="065D832C" w14:textId="77777777" w:rsidR="001E2D04" w:rsidRPr="0077350E" w:rsidRDefault="001E2D04" w:rsidP="00A215A6">
      <w:pPr>
        <w:spacing w:after="120" w:line="240" w:lineRule="auto"/>
        <w:ind w:left="-142" w:firstLine="142"/>
        <w:jc w:val="both"/>
        <w:rPr>
          <w:rFonts w:cs="Calibri"/>
          <w:caps/>
          <w:color w:val="00875A"/>
          <w:sz w:val="23"/>
          <w:szCs w:val="23"/>
        </w:rPr>
      </w:pPr>
      <w:r w:rsidRPr="0077350E">
        <w:rPr>
          <w:rFonts w:cs="Calibri"/>
          <w:caps/>
          <w:color w:val="00875A"/>
          <w:sz w:val="23"/>
          <w:szCs w:val="23"/>
        </w:rPr>
        <w:t>Vedenie spoločnosti</w:t>
      </w:r>
    </w:p>
    <w:p w14:paraId="4C7DF5CB" w14:textId="77777777" w:rsidR="007C0F89" w:rsidRPr="0077350E" w:rsidRDefault="007C0F89" w:rsidP="00A215A6">
      <w:pPr>
        <w:suppressAutoHyphens/>
        <w:spacing w:after="120" w:line="240" w:lineRule="auto"/>
        <w:jc w:val="both"/>
        <w:rPr>
          <w:rFonts w:cs="Calibri"/>
          <w:b/>
          <w:sz w:val="23"/>
          <w:szCs w:val="23"/>
        </w:rPr>
      </w:pPr>
      <w:r w:rsidRPr="0077350E">
        <w:rPr>
          <w:rFonts w:cs="Calibri"/>
          <w:b/>
          <w:sz w:val="23"/>
          <w:szCs w:val="23"/>
        </w:rPr>
        <w:t xml:space="preserve">Spoločnosť má v súčasnosti </w:t>
      </w:r>
      <w:r w:rsidR="001E2D04">
        <w:rPr>
          <w:rFonts w:cs="Calibri"/>
          <w:b/>
          <w:sz w:val="23"/>
          <w:szCs w:val="23"/>
        </w:rPr>
        <w:t>troch</w:t>
      </w:r>
      <w:r w:rsidRPr="0077350E">
        <w:rPr>
          <w:rFonts w:cs="Calibri"/>
          <w:b/>
          <w:sz w:val="23"/>
          <w:szCs w:val="23"/>
        </w:rPr>
        <w:t xml:space="preserve"> konateľov: </w:t>
      </w:r>
    </w:p>
    <w:p w14:paraId="174B392D" w14:textId="77777777" w:rsidR="005575B4" w:rsidRPr="0077350E" w:rsidRDefault="00A50AF6" w:rsidP="00A215A6">
      <w:pPr>
        <w:suppressAutoHyphens/>
        <w:spacing w:after="0" w:line="240" w:lineRule="auto"/>
        <w:jc w:val="both"/>
        <w:rPr>
          <w:rFonts w:cs="Calibri"/>
          <w:sz w:val="23"/>
          <w:szCs w:val="23"/>
        </w:rPr>
      </w:pPr>
      <w:r w:rsidRPr="00A50AF6">
        <w:rPr>
          <w:rFonts w:cs="Calibri"/>
          <w:sz w:val="23"/>
          <w:szCs w:val="23"/>
        </w:rPr>
        <w:t xml:space="preserve">Ing.   Radoslav   Petrenko </w:t>
      </w:r>
      <w:r w:rsidR="007C0F89" w:rsidRPr="0077350E">
        <w:rPr>
          <w:rFonts w:cs="Calibri"/>
          <w:sz w:val="23"/>
          <w:szCs w:val="23"/>
        </w:rPr>
        <w:t xml:space="preserve"> – od </w:t>
      </w:r>
      <w:r w:rsidRPr="00A50AF6">
        <w:rPr>
          <w:rFonts w:cs="Calibri"/>
          <w:sz w:val="23"/>
          <w:szCs w:val="23"/>
        </w:rPr>
        <w:t xml:space="preserve">21.10.2009 </w:t>
      </w:r>
    </w:p>
    <w:p w14:paraId="3BDD3150" w14:textId="77777777" w:rsidR="005575B4" w:rsidRPr="0077350E" w:rsidRDefault="00A50AF6" w:rsidP="00A215A6">
      <w:pPr>
        <w:suppressAutoHyphens/>
        <w:spacing w:after="0" w:line="240" w:lineRule="auto"/>
        <w:jc w:val="both"/>
        <w:rPr>
          <w:rFonts w:cs="Calibri"/>
          <w:sz w:val="23"/>
          <w:szCs w:val="23"/>
        </w:rPr>
      </w:pPr>
      <w:r w:rsidRPr="00A50AF6">
        <w:rPr>
          <w:rFonts w:cs="Calibri"/>
          <w:sz w:val="23"/>
          <w:szCs w:val="23"/>
        </w:rPr>
        <w:t xml:space="preserve">Oliver   Streit </w:t>
      </w:r>
      <w:r w:rsidR="00E25BAB" w:rsidRPr="0077350E">
        <w:rPr>
          <w:rFonts w:cs="Calibri"/>
          <w:sz w:val="23"/>
          <w:szCs w:val="23"/>
        </w:rPr>
        <w:t xml:space="preserve"> – </w:t>
      </w:r>
      <w:r w:rsidR="001E2D04" w:rsidRPr="0077350E">
        <w:rPr>
          <w:rFonts w:cs="Calibri"/>
          <w:sz w:val="23"/>
          <w:szCs w:val="23"/>
        </w:rPr>
        <w:t xml:space="preserve">od </w:t>
      </w:r>
      <w:r w:rsidRPr="00A50AF6">
        <w:rPr>
          <w:rFonts w:cs="Calibri"/>
          <w:sz w:val="23"/>
          <w:szCs w:val="23"/>
        </w:rPr>
        <w:t xml:space="preserve">12.06.2014 </w:t>
      </w:r>
    </w:p>
    <w:p w14:paraId="2FB9AC38" w14:textId="77777777" w:rsidR="001E2D04" w:rsidRDefault="00A50AF6" w:rsidP="00A215A6">
      <w:pPr>
        <w:suppressAutoHyphens/>
        <w:spacing w:after="0" w:line="240" w:lineRule="auto"/>
        <w:jc w:val="both"/>
        <w:rPr>
          <w:rFonts w:cs="Calibri"/>
          <w:b/>
          <w:sz w:val="23"/>
          <w:szCs w:val="23"/>
        </w:rPr>
      </w:pPr>
      <w:r w:rsidRPr="00A50AF6">
        <w:rPr>
          <w:rFonts w:cs="Calibri"/>
          <w:sz w:val="23"/>
          <w:szCs w:val="23"/>
        </w:rPr>
        <w:t xml:space="preserve">Nils Alfons Michael   Stenger </w:t>
      </w:r>
      <w:r w:rsidR="007C0F89" w:rsidRPr="0077350E">
        <w:rPr>
          <w:rFonts w:cs="Calibri"/>
          <w:sz w:val="23"/>
          <w:szCs w:val="23"/>
        </w:rPr>
        <w:t xml:space="preserve"> – </w:t>
      </w:r>
      <w:r w:rsidR="001E2D04" w:rsidRPr="0077350E">
        <w:rPr>
          <w:rFonts w:cs="Calibri"/>
          <w:sz w:val="23"/>
          <w:szCs w:val="23"/>
        </w:rPr>
        <w:t xml:space="preserve">od </w:t>
      </w:r>
      <w:r w:rsidRPr="00A50AF6">
        <w:rPr>
          <w:rFonts w:cs="Calibri"/>
          <w:sz w:val="23"/>
          <w:szCs w:val="23"/>
        </w:rPr>
        <w:t xml:space="preserve">12.06.2014 </w:t>
      </w:r>
      <w:bookmarkStart w:id="2" w:name="_Hlk32475170"/>
    </w:p>
    <w:bookmarkEnd w:id="2"/>
    <w:p w14:paraId="0110B83D" w14:textId="77777777" w:rsidR="002677D9" w:rsidRDefault="002677D9" w:rsidP="00A215A6">
      <w:pPr>
        <w:spacing w:after="120" w:line="240" w:lineRule="auto"/>
        <w:ind w:left="-142" w:firstLine="142"/>
        <w:jc w:val="both"/>
        <w:rPr>
          <w:rFonts w:cs="Calibri"/>
          <w:caps/>
          <w:color w:val="00875A"/>
          <w:sz w:val="23"/>
          <w:szCs w:val="23"/>
        </w:rPr>
      </w:pPr>
    </w:p>
    <w:p w14:paraId="7978B21B" w14:textId="77777777" w:rsidR="007C0F89" w:rsidRPr="0077350E" w:rsidRDefault="007C0F89" w:rsidP="00A215A6">
      <w:pPr>
        <w:spacing w:after="120" w:line="240" w:lineRule="auto"/>
        <w:ind w:left="-142" w:firstLine="142"/>
        <w:jc w:val="both"/>
        <w:rPr>
          <w:rFonts w:cs="Calibri"/>
          <w:caps/>
          <w:color w:val="00875A"/>
          <w:sz w:val="23"/>
          <w:szCs w:val="23"/>
        </w:rPr>
      </w:pPr>
      <w:r w:rsidRPr="0077350E">
        <w:rPr>
          <w:rFonts w:cs="Calibri"/>
          <w:caps/>
          <w:color w:val="00875A"/>
          <w:sz w:val="23"/>
          <w:szCs w:val="23"/>
        </w:rPr>
        <w:t>Predmet činnosti</w:t>
      </w:r>
    </w:p>
    <w:p w14:paraId="2655AD9F" w14:textId="00A986AA" w:rsidR="00CE7338" w:rsidRDefault="007C0F89" w:rsidP="00A215A6">
      <w:pPr>
        <w:suppressAutoHyphens/>
        <w:spacing w:after="120" w:line="240" w:lineRule="auto"/>
        <w:jc w:val="both"/>
        <w:rPr>
          <w:rFonts w:cs="Calibri"/>
          <w:sz w:val="23"/>
          <w:szCs w:val="23"/>
        </w:rPr>
      </w:pPr>
      <w:r w:rsidRPr="0077350E">
        <w:rPr>
          <w:rFonts w:cs="Calibri"/>
          <w:b/>
          <w:sz w:val="23"/>
          <w:szCs w:val="23"/>
        </w:rPr>
        <w:t>Hlavným predmetom podnikania</w:t>
      </w:r>
      <w:r w:rsidRPr="0077350E">
        <w:rPr>
          <w:rFonts w:cs="Calibri"/>
          <w:sz w:val="23"/>
          <w:szCs w:val="23"/>
        </w:rPr>
        <w:t xml:space="preserve"> </w:t>
      </w:r>
      <w:r w:rsidR="00CE7338">
        <w:rPr>
          <w:rFonts w:cs="Calibri"/>
          <w:sz w:val="23"/>
          <w:szCs w:val="23"/>
        </w:rPr>
        <w:t>s</w:t>
      </w:r>
      <w:r w:rsidR="00CE7338" w:rsidRPr="00CE7338">
        <w:rPr>
          <w:rFonts w:cs="Calibri"/>
          <w:sz w:val="23"/>
          <w:szCs w:val="23"/>
        </w:rPr>
        <w:t>poločnos</w:t>
      </w:r>
      <w:r w:rsidR="00CE7338">
        <w:rPr>
          <w:rFonts w:cs="Calibri"/>
          <w:sz w:val="23"/>
          <w:szCs w:val="23"/>
        </w:rPr>
        <w:t>ti</w:t>
      </w:r>
      <w:r w:rsidR="00CE7338" w:rsidRPr="00CE7338">
        <w:rPr>
          <w:rFonts w:cs="Calibri"/>
          <w:sz w:val="23"/>
          <w:szCs w:val="23"/>
        </w:rPr>
        <w:t xml:space="preserve"> </w:t>
      </w:r>
      <w:r w:rsidR="00A771B6">
        <w:rPr>
          <w:rFonts w:cs="Calibri"/>
          <w:sz w:val="23"/>
          <w:szCs w:val="23"/>
        </w:rPr>
        <w:t>Signode Slovakia</w:t>
      </w:r>
      <w:r w:rsidR="00CE7338" w:rsidRPr="00CE7338">
        <w:rPr>
          <w:rFonts w:cs="Calibri"/>
          <w:sz w:val="23"/>
          <w:szCs w:val="23"/>
        </w:rPr>
        <w:t xml:space="preserve"> s.r.o. </w:t>
      </w:r>
      <w:r w:rsidR="00CE7338">
        <w:rPr>
          <w:rFonts w:cs="Calibri"/>
          <w:sz w:val="23"/>
          <w:szCs w:val="23"/>
        </w:rPr>
        <w:t>je</w:t>
      </w:r>
      <w:r w:rsidR="00CE7338" w:rsidRPr="00CE7338">
        <w:rPr>
          <w:rFonts w:cs="Calibri"/>
          <w:sz w:val="23"/>
          <w:szCs w:val="23"/>
        </w:rPr>
        <w:t xml:space="preserve"> výrob</w:t>
      </w:r>
      <w:r w:rsidR="00CE7338">
        <w:rPr>
          <w:rFonts w:cs="Calibri"/>
          <w:sz w:val="23"/>
          <w:szCs w:val="23"/>
        </w:rPr>
        <w:t>a</w:t>
      </w:r>
      <w:r w:rsidR="00CE7338" w:rsidRPr="00CE7338">
        <w:rPr>
          <w:rFonts w:cs="Calibri"/>
          <w:sz w:val="23"/>
          <w:szCs w:val="23"/>
        </w:rPr>
        <w:t xml:space="preserve"> a distribúci</w:t>
      </w:r>
      <w:r w:rsidR="00CE7338">
        <w:rPr>
          <w:rFonts w:cs="Calibri"/>
          <w:sz w:val="23"/>
          <w:szCs w:val="23"/>
        </w:rPr>
        <w:t>a</w:t>
      </w:r>
      <w:r w:rsidR="00CE7338" w:rsidRPr="00CE7338">
        <w:rPr>
          <w:rFonts w:cs="Calibri"/>
          <w:sz w:val="23"/>
          <w:szCs w:val="23"/>
        </w:rPr>
        <w:t xml:space="preserve"> širokého sortimentu baliacich materiálov pre rôzne odvetvia priemyslu. </w:t>
      </w:r>
      <w:r w:rsidR="00CE7338">
        <w:rPr>
          <w:rFonts w:cs="Calibri"/>
          <w:sz w:val="23"/>
          <w:szCs w:val="23"/>
        </w:rPr>
        <w:t xml:space="preserve">Ide najmä o </w:t>
      </w:r>
      <w:r w:rsidR="00CE7338" w:rsidRPr="00CE7338">
        <w:rPr>
          <w:rFonts w:cs="Calibri"/>
          <w:sz w:val="23"/>
          <w:szCs w:val="23"/>
        </w:rPr>
        <w:t>výrob</w:t>
      </w:r>
      <w:r w:rsidR="00CE7338">
        <w:rPr>
          <w:rFonts w:cs="Calibri"/>
          <w:sz w:val="23"/>
          <w:szCs w:val="23"/>
        </w:rPr>
        <w:t>u</w:t>
      </w:r>
      <w:r w:rsidR="00CE7338" w:rsidRPr="00CE7338">
        <w:rPr>
          <w:rFonts w:cs="Calibri"/>
          <w:sz w:val="23"/>
          <w:szCs w:val="23"/>
        </w:rPr>
        <w:t xml:space="preserve"> laminovaných produktov (papiera, tkanín, fólií, textílií), PE fólií ako aj potlač rôznych materiálov</w:t>
      </w:r>
      <w:r w:rsidR="00CE7338">
        <w:rPr>
          <w:rFonts w:cs="Calibri"/>
          <w:sz w:val="23"/>
          <w:szCs w:val="23"/>
        </w:rPr>
        <w:t xml:space="preserve"> </w:t>
      </w:r>
    </w:p>
    <w:p w14:paraId="3FF27CDC" w14:textId="77777777" w:rsidR="00CE7338" w:rsidRDefault="00CE7338" w:rsidP="005575B4">
      <w:pPr>
        <w:suppressAutoHyphens/>
        <w:spacing w:after="120" w:line="240" w:lineRule="auto"/>
        <w:rPr>
          <w:rFonts w:cs="Calibri"/>
          <w:bCs/>
          <w:sz w:val="23"/>
          <w:szCs w:val="23"/>
        </w:rPr>
      </w:pPr>
    </w:p>
    <w:p w14:paraId="54ACE46E" w14:textId="77777777" w:rsidR="00F40C48" w:rsidRDefault="00F40C48" w:rsidP="005575B4">
      <w:pPr>
        <w:suppressAutoHyphens/>
        <w:spacing w:after="120" w:line="240" w:lineRule="auto"/>
        <w:rPr>
          <w:rFonts w:cs="Calibri"/>
          <w:bCs/>
          <w:sz w:val="23"/>
          <w:szCs w:val="23"/>
        </w:rPr>
      </w:pPr>
    </w:p>
    <w:p w14:paraId="07C42801" w14:textId="77777777" w:rsidR="00F40C48" w:rsidRDefault="00F40C48" w:rsidP="005575B4">
      <w:pPr>
        <w:suppressAutoHyphens/>
        <w:spacing w:after="120" w:line="240" w:lineRule="auto"/>
        <w:rPr>
          <w:rFonts w:cs="Calibri"/>
          <w:bCs/>
          <w:sz w:val="23"/>
          <w:szCs w:val="23"/>
        </w:rPr>
      </w:pPr>
    </w:p>
    <w:p w14:paraId="1D57B935" w14:textId="77777777" w:rsidR="00CE7338" w:rsidRPr="0077350E" w:rsidRDefault="00CE7338" w:rsidP="00B42854">
      <w:pPr>
        <w:spacing w:after="120" w:line="240" w:lineRule="auto"/>
        <w:jc w:val="both"/>
        <w:rPr>
          <w:rFonts w:cs="Calibri"/>
          <w:caps/>
          <w:color w:val="00875A"/>
          <w:sz w:val="23"/>
          <w:szCs w:val="23"/>
        </w:rPr>
      </w:pPr>
      <w:r w:rsidRPr="0077350E">
        <w:rPr>
          <w:rFonts w:cs="Calibri"/>
          <w:caps/>
          <w:color w:val="00875A"/>
          <w:sz w:val="23"/>
          <w:szCs w:val="23"/>
        </w:rPr>
        <w:t>Pr</w:t>
      </w:r>
      <w:r>
        <w:rPr>
          <w:rFonts w:cs="Calibri"/>
          <w:caps/>
          <w:color w:val="00875A"/>
          <w:sz w:val="23"/>
          <w:szCs w:val="23"/>
        </w:rPr>
        <w:t>O</w:t>
      </w:r>
      <w:r w:rsidRPr="0077350E">
        <w:rPr>
          <w:rFonts w:cs="Calibri"/>
          <w:caps/>
          <w:color w:val="00875A"/>
          <w:sz w:val="23"/>
          <w:szCs w:val="23"/>
        </w:rPr>
        <w:t>d</w:t>
      </w:r>
      <w:r>
        <w:rPr>
          <w:rFonts w:cs="Calibri"/>
          <w:caps/>
          <w:color w:val="00875A"/>
          <w:sz w:val="23"/>
          <w:szCs w:val="23"/>
        </w:rPr>
        <w:t>UKTY</w:t>
      </w:r>
    </w:p>
    <w:p w14:paraId="4968EE1C" w14:textId="77777777" w:rsidR="00F32E10" w:rsidRPr="00F32E10" w:rsidRDefault="00F32E10" w:rsidP="00A215A6">
      <w:pPr>
        <w:spacing w:after="120" w:line="240" w:lineRule="auto"/>
        <w:jc w:val="both"/>
        <w:rPr>
          <w:rFonts w:cs="Calibri"/>
          <w:sz w:val="23"/>
          <w:szCs w:val="23"/>
        </w:rPr>
      </w:pPr>
      <w:r w:rsidRPr="00A215A6">
        <w:rPr>
          <w:rFonts w:cs="Calibri"/>
          <w:b/>
          <w:bCs/>
          <w:sz w:val="23"/>
          <w:szCs w:val="23"/>
        </w:rPr>
        <w:t>PLASTEX</w:t>
      </w:r>
      <w:r w:rsidRPr="00F32E10">
        <w:rPr>
          <w:rFonts w:cs="Calibri"/>
          <w:sz w:val="23"/>
          <w:szCs w:val="23"/>
        </w:rPr>
        <w:t xml:space="preserve"> je laminovaný baliaci materiál zložený z troch vrstiev materiálu a to papiera, PP mriežky a PE nánosu. Kombináciou týchto troch materiálov prináša náš produkt výborné baliace a ochranné vlastnosti, vďaka čomu výborne chráni balený výrobok pred vonkajšími vplyvmi. Produkt môže byť vyrábaný s nánosom antikorózneho inhibítora (VCI), alebo bez nánosu. Produkt môže byť na základe požiadaviek od zákazníkov vyrábaný s rôznou potlačou.</w:t>
      </w:r>
      <w:r>
        <w:rPr>
          <w:rFonts w:cs="Calibri"/>
          <w:sz w:val="23"/>
          <w:szCs w:val="23"/>
        </w:rPr>
        <w:t xml:space="preserve"> </w:t>
      </w:r>
      <w:r w:rsidRPr="00F32E10">
        <w:rPr>
          <w:rFonts w:cs="Calibri"/>
          <w:sz w:val="23"/>
          <w:szCs w:val="23"/>
        </w:rPr>
        <w:t>Na základe požiadaviek zákazníka vieme použiť aj rôzne hrúbky a kvality papiera (sulfátový, recyklovaný sulfátový, krepovaný), rôzne hrúbky nánosu PE filmu, prípadne aj antikorózneho inhibítora.</w:t>
      </w:r>
    </w:p>
    <w:p w14:paraId="5983896D" w14:textId="77777777" w:rsidR="00F32E10" w:rsidRDefault="00F32E10" w:rsidP="00A215A6">
      <w:pPr>
        <w:spacing w:after="120" w:line="240" w:lineRule="auto"/>
        <w:jc w:val="both"/>
        <w:rPr>
          <w:rFonts w:cs="Calibri"/>
          <w:sz w:val="23"/>
          <w:szCs w:val="23"/>
        </w:rPr>
      </w:pPr>
      <w:r w:rsidRPr="00F32E10">
        <w:rPr>
          <w:rFonts w:cs="Calibri"/>
          <w:sz w:val="23"/>
          <w:szCs w:val="23"/>
        </w:rPr>
        <w:t>Použitie:</w:t>
      </w:r>
      <w:r>
        <w:rPr>
          <w:rFonts w:cs="Calibri"/>
          <w:sz w:val="23"/>
          <w:szCs w:val="23"/>
        </w:rPr>
        <w:t xml:space="preserve"> </w:t>
      </w:r>
      <w:r w:rsidRPr="00F32E10">
        <w:rPr>
          <w:rFonts w:cs="Calibri"/>
          <w:sz w:val="23"/>
          <w:szCs w:val="23"/>
        </w:rPr>
        <w:t>Plastex je materiál, ktorý prináša jednoduchý a rýchly spôsob balenia. Štandardne sa používa na balenie v železiarskom priemysle, kde je mimoriadne vhodný na balenie oceľových zvitkov a oceľových tabúľ. Rovnako sa používa aj v strojárenskom, stavebnom, ale aj v iných odvetviach priemyslu.</w:t>
      </w:r>
    </w:p>
    <w:p w14:paraId="263C11F6" w14:textId="77777777" w:rsidR="00F40C48" w:rsidRPr="00F32E10" w:rsidRDefault="00F40C48" w:rsidP="00A215A6">
      <w:pPr>
        <w:spacing w:after="120" w:line="240" w:lineRule="auto"/>
        <w:jc w:val="both"/>
        <w:rPr>
          <w:rFonts w:cs="Calibri"/>
          <w:sz w:val="23"/>
          <w:szCs w:val="23"/>
        </w:rPr>
      </w:pPr>
    </w:p>
    <w:p w14:paraId="6989CB67" w14:textId="77777777" w:rsidR="00F32E10" w:rsidRPr="00F32E10" w:rsidRDefault="00F32E10" w:rsidP="00A215A6">
      <w:pPr>
        <w:spacing w:after="120" w:line="240" w:lineRule="auto"/>
        <w:jc w:val="both"/>
        <w:rPr>
          <w:rFonts w:cs="Calibri"/>
          <w:sz w:val="23"/>
          <w:szCs w:val="23"/>
        </w:rPr>
      </w:pPr>
      <w:r w:rsidRPr="00A215A6">
        <w:rPr>
          <w:rFonts w:cs="Calibri"/>
          <w:b/>
          <w:bCs/>
          <w:sz w:val="23"/>
          <w:szCs w:val="23"/>
        </w:rPr>
        <w:t>PLASTEX PLUS</w:t>
      </w:r>
      <w:r w:rsidRPr="00F32E10">
        <w:rPr>
          <w:rFonts w:cs="Calibri"/>
          <w:sz w:val="23"/>
          <w:szCs w:val="23"/>
        </w:rPr>
        <w:t xml:space="preserve"> je laminovaný baliaci materiál zložený z troch vrstiev materiálov a to papiera, HDPE mriežky a PE nánosu. Je to podobný materiál ako Plastex, avšak namiesto PP mriežky obsahuje husto tkanú HDPE mriežku, ktorá celý materiál spevňuje a tým získava materiál lepšie ochranné vlastnosti. Plastex Plus rovnako ako Plastex chráni zabalený materiál pred vonkajšími vplyvmi, ale zároveň výrazne chráni výrobok pred jeho mechanickým poškodením. Plastex Plus môže byť vyrobený s nánosom antikorózneho inhibítora VCI, alebo bez neho. Rovnako aj pri tomto produkte je možnosť potlače podľa požiadaviek zákazníka.</w:t>
      </w:r>
    </w:p>
    <w:p w14:paraId="664D21BB" w14:textId="77777777" w:rsidR="00F40C48" w:rsidRDefault="00F32E10" w:rsidP="003D5A78">
      <w:pPr>
        <w:spacing w:after="0" w:line="240" w:lineRule="auto"/>
        <w:jc w:val="both"/>
        <w:rPr>
          <w:rFonts w:cs="Calibri"/>
          <w:sz w:val="23"/>
          <w:szCs w:val="23"/>
        </w:rPr>
      </w:pPr>
      <w:r w:rsidRPr="00F32E10">
        <w:rPr>
          <w:rFonts w:cs="Calibri"/>
          <w:sz w:val="23"/>
          <w:szCs w:val="23"/>
        </w:rPr>
        <w:t>Použitie:</w:t>
      </w:r>
      <w:r>
        <w:rPr>
          <w:rFonts w:cs="Calibri"/>
          <w:sz w:val="23"/>
          <w:szCs w:val="23"/>
        </w:rPr>
        <w:t xml:space="preserve"> </w:t>
      </w:r>
      <w:r w:rsidRPr="00F32E10">
        <w:rPr>
          <w:rFonts w:cs="Calibri"/>
          <w:sz w:val="23"/>
          <w:szCs w:val="23"/>
        </w:rPr>
        <w:t xml:space="preserve">Plastex Plus sa štandardne používa v železiarenskom, strojárenskom a iných odvetviach priemyslu. Na základe lepších </w:t>
      </w:r>
      <w:r w:rsidRPr="00F32E10">
        <w:rPr>
          <w:rFonts w:cs="Calibri"/>
          <w:sz w:val="23"/>
          <w:szCs w:val="23"/>
        </w:rPr>
        <w:lastRenderedPageBreak/>
        <w:t xml:space="preserve">fyzikálnych vlastností je vhodným materiálom na balenie oceľových zvitkov, tabúľ a iných oceľových a kovových výrobkov pri ktorých sa </w:t>
      </w:r>
    </w:p>
    <w:p w14:paraId="3813F1AE" w14:textId="77777777" w:rsidR="00F32E10" w:rsidRPr="00F32E10" w:rsidRDefault="00F32E10" w:rsidP="003D5A78">
      <w:pPr>
        <w:spacing w:after="0" w:line="240" w:lineRule="auto"/>
        <w:jc w:val="both"/>
        <w:rPr>
          <w:rFonts w:cs="Calibri"/>
          <w:sz w:val="23"/>
          <w:szCs w:val="23"/>
        </w:rPr>
      </w:pPr>
      <w:r w:rsidRPr="00F32E10">
        <w:rPr>
          <w:rFonts w:cs="Calibri"/>
          <w:sz w:val="23"/>
          <w:szCs w:val="23"/>
        </w:rPr>
        <w:t>vyžaduje väčšia náročnosť na ochranu pred mechanickým poškodením. Pri niektorých typoch balenia je možnosť použiť Plastex Plus ako hlavný obalový materiál, čo prináša zníženie nákladov na celkové balenie výrobku a úspora času potrebného na jeho zabalenie.</w:t>
      </w:r>
    </w:p>
    <w:p w14:paraId="702B6584" w14:textId="77777777" w:rsidR="00F40C48" w:rsidRDefault="00F40C48" w:rsidP="00A215A6">
      <w:pPr>
        <w:spacing w:after="120" w:line="240" w:lineRule="auto"/>
        <w:jc w:val="both"/>
        <w:rPr>
          <w:rFonts w:cs="Calibri"/>
          <w:b/>
          <w:bCs/>
          <w:sz w:val="23"/>
          <w:szCs w:val="23"/>
        </w:rPr>
      </w:pPr>
    </w:p>
    <w:p w14:paraId="4BE279D4" w14:textId="77777777" w:rsidR="00F32E10" w:rsidRPr="00F32E10" w:rsidRDefault="00F32E10" w:rsidP="003D5A78">
      <w:pPr>
        <w:spacing w:after="0" w:line="240" w:lineRule="auto"/>
        <w:jc w:val="both"/>
        <w:rPr>
          <w:rFonts w:cs="Calibri"/>
          <w:sz w:val="23"/>
          <w:szCs w:val="23"/>
        </w:rPr>
      </w:pPr>
      <w:r w:rsidRPr="00A215A6">
        <w:rPr>
          <w:rFonts w:cs="Calibri"/>
          <w:b/>
          <w:bCs/>
          <w:sz w:val="23"/>
          <w:szCs w:val="23"/>
        </w:rPr>
        <w:t>PLASTSCRIM</w:t>
      </w:r>
      <w:r>
        <w:rPr>
          <w:rFonts w:cs="Calibri"/>
          <w:sz w:val="23"/>
          <w:szCs w:val="23"/>
        </w:rPr>
        <w:t xml:space="preserve"> </w:t>
      </w:r>
      <w:r w:rsidRPr="00F32E10">
        <w:rPr>
          <w:rFonts w:cs="Calibri"/>
          <w:sz w:val="23"/>
          <w:szCs w:val="23"/>
        </w:rPr>
        <w:t>je laminovaný baliaci materiál zložený z dvoch vrstiev materiálu, a to HDPE mriežky (prípadne PP mriežky) a PE nánosu (prípadne PP nánosu), ktorý môže byť aplikovaný z jednej alebo z dvoch strán podľa požiadaviek zákazníka. Tento výrobok vieme ponúknuť aj s antikoróznym inhibítorom VCI, ako aj s potlačou podľa požiadaviek zákazníka.</w:t>
      </w:r>
    </w:p>
    <w:p w14:paraId="4A68A40A" w14:textId="77777777" w:rsidR="00F32E10" w:rsidRPr="00F32E10" w:rsidRDefault="00F32E10" w:rsidP="003D5A78">
      <w:pPr>
        <w:spacing w:after="0" w:line="240" w:lineRule="auto"/>
        <w:jc w:val="both"/>
        <w:rPr>
          <w:rFonts w:cs="Calibri"/>
          <w:sz w:val="23"/>
          <w:szCs w:val="23"/>
        </w:rPr>
      </w:pPr>
      <w:r w:rsidRPr="00F32E10">
        <w:rPr>
          <w:rFonts w:cs="Calibri"/>
          <w:sz w:val="23"/>
          <w:szCs w:val="23"/>
        </w:rPr>
        <w:t>Plastscrim má oproti výrobkom z laminovaného papiera jednu veľkú výhodu, a to že je 100% recyklovateľný materiál. Zaradením tohto výrobku do nášho portfólia je hlavne snaha o odbúranie záťaže na životné prostredie a uľahčenie druhotného spracovania tohto obalu.</w:t>
      </w:r>
    </w:p>
    <w:p w14:paraId="2B69EE4C" w14:textId="77777777" w:rsidR="00F32E10" w:rsidRPr="00F32E10" w:rsidRDefault="00F32E10" w:rsidP="003D5A78">
      <w:pPr>
        <w:spacing w:before="120" w:after="120" w:line="240" w:lineRule="auto"/>
        <w:jc w:val="both"/>
        <w:rPr>
          <w:rFonts w:cs="Calibri"/>
          <w:sz w:val="23"/>
          <w:szCs w:val="23"/>
        </w:rPr>
      </w:pPr>
      <w:r w:rsidRPr="00F32E10">
        <w:rPr>
          <w:rFonts w:cs="Calibri"/>
          <w:sz w:val="23"/>
          <w:szCs w:val="23"/>
        </w:rPr>
        <w:t>Použitie:</w:t>
      </w:r>
      <w:r>
        <w:rPr>
          <w:rFonts w:cs="Calibri"/>
          <w:sz w:val="23"/>
          <w:szCs w:val="23"/>
        </w:rPr>
        <w:t xml:space="preserve"> </w:t>
      </w:r>
      <w:r w:rsidRPr="00F32E10">
        <w:rPr>
          <w:rFonts w:cs="Calibri"/>
          <w:sz w:val="23"/>
          <w:szCs w:val="23"/>
        </w:rPr>
        <w:t>Plastscrim je materiál so širokým použitím. Je vhodný pre železiarenský a strojárenský priemysel, ale rovnako aj pre stavebný a drevársky priemysel, ale aj pre iné druhy priemyslu. Môže byť použitý na balenie oceľových výrobkov, stavebných konštrukcií, striech a otvorených častí stavieb, dreva, strojných zariadení, nákladu pri preprave, vagónov a podobne.</w:t>
      </w:r>
    </w:p>
    <w:p w14:paraId="19E7AB35" w14:textId="77777777" w:rsidR="00F40C48" w:rsidRDefault="00F40C48" w:rsidP="00A215A6">
      <w:pPr>
        <w:spacing w:after="120" w:line="240" w:lineRule="auto"/>
        <w:jc w:val="both"/>
        <w:rPr>
          <w:rFonts w:cs="Calibri"/>
          <w:b/>
          <w:bCs/>
          <w:sz w:val="23"/>
          <w:szCs w:val="23"/>
        </w:rPr>
      </w:pPr>
    </w:p>
    <w:p w14:paraId="679FE2AC" w14:textId="77777777" w:rsidR="00F40C48" w:rsidRPr="00A215A6" w:rsidRDefault="00F32E10" w:rsidP="00A215A6">
      <w:pPr>
        <w:spacing w:after="120" w:line="240" w:lineRule="auto"/>
        <w:jc w:val="both"/>
        <w:rPr>
          <w:rFonts w:cs="Calibri"/>
          <w:b/>
          <w:bCs/>
          <w:sz w:val="23"/>
          <w:szCs w:val="23"/>
        </w:rPr>
      </w:pPr>
      <w:r w:rsidRPr="00A215A6">
        <w:rPr>
          <w:rFonts w:cs="Calibri"/>
          <w:b/>
          <w:bCs/>
          <w:sz w:val="23"/>
          <w:szCs w:val="23"/>
        </w:rPr>
        <w:t>PLASTKRAFT/PLASTCREPE</w:t>
      </w:r>
    </w:p>
    <w:p w14:paraId="7BC7D931" w14:textId="77777777" w:rsidR="00F32E10" w:rsidRPr="00F32E10" w:rsidRDefault="00F32E10" w:rsidP="00A215A6">
      <w:pPr>
        <w:spacing w:after="120" w:line="240" w:lineRule="auto"/>
        <w:jc w:val="both"/>
        <w:rPr>
          <w:rFonts w:cs="Calibri"/>
          <w:sz w:val="23"/>
          <w:szCs w:val="23"/>
        </w:rPr>
      </w:pPr>
      <w:r w:rsidRPr="00F32E10">
        <w:rPr>
          <w:rFonts w:cs="Calibri"/>
          <w:sz w:val="23"/>
          <w:szCs w:val="23"/>
        </w:rPr>
        <w:t>Baliaci materiál zložený z dvoch vrstiev materiálu a to papiera a PE nánosu.</w:t>
      </w:r>
    </w:p>
    <w:p w14:paraId="3CE41E8B" w14:textId="77777777" w:rsidR="00F32E10" w:rsidRPr="00F32E10" w:rsidRDefault="00F32E10" w:rsidP="00A215A6">
      <w:pPr>
        <w:spacing w:after="120" w:line="240" w:lineRule="auto"/>
        <w:jc w:val="both"/>
        <w:rPr>
          <w:rFonts w:cs="Calibri"/>
          <w:sz w:val="23"/>
          <w:szCs w:val="23"/>
        </w:rPr>
      </w:pPr>
      <w:r w:rsidRPr="00F32E10">
        <w:rPr>
          <w:rFonts w:cs="Calibri"/>
          <w:sz w:val="23"/>
          <w:szCs w:val="23"/>
        </w:rPr>
        <w:t>Na rozdiel od Plastexu, resp. Plastexu Plus tento výrobok neobsahuje PP (HDPE) mriežku.</w:t>
      </w:r>
    </w:p>
    <w:p w14:paraId="16748A26" w14:textId="77777777" w:rsidR="00F32E10" w:rsidRPr="00F32E10" w:rsidRDefault="00F32E10" w:rsidP="00A215A6">
      <w:pPr>
        <w:spacing w:after="120" w:line="240" w:lineRule="auto"/>
        <w:jc w:val="both"/>
        <w:rPr>
          <w:rFonts w:cs="Calibri"/>
          <w:sz w:val="23"/>
          <w:szCs w:val="23"/>
        </w:rPr>
      </w:pPr>
      <w:r w:rsidRPr="00F32E10">
        <w:rPr>
          <w:rFonts w:cs="Calibri"/>
          <w:sz w:val="23"/>
          <w:szCs w:val="23"/>
        </w:rPr>
        <w:t xml:space="preserve">Pri materiály Plastkraft je použitý sulfátový papier a pri materiály Plastcrepe je použitý krepovaný sulfátový papier. Oba produkty môžu byť vyrábané s nánosom antikorózneho inhibítora VCI, alebo bez neho. Rovnako aj tento produkt môže byť na základe </w:t>
      </w:r>
      <w:r w:rsidRPr="00F32E10">
        <w:rPr>
          <w:rFonts w:cs="Calibri"/>
          <w:sz w:val="23"/>
          <w:szCs w:val="23"/>
        </w:rPr>
        <w:t>požiadaviek od zákazníka vyrobený s potlačou.</w:t>
      </w:r>
    </w:p>
    <w:p w14:paraId="0FE48A81" w14:textId="77777777" w:rsidR="00F32E10" w:rsidRDefault="00F32E10" w:rsidP="00A215A6">
      <w:pPr>
        <w:spacing w:after="120" w:line="240" w:lineRule="auto"/>
        <w:jc w:val="both"/>
        <w:rPr>
          <w:rFonts w:cs="Calibri"/>
          <w:sz w:val="23"/>
          <w:szCs w:val="23"/>
        </w:rPr>
      </w:pPr>
      <w:r w:rsidRPr="00F32E10">
        <w:rPr>
          <w:rFonts w:cs="Calibri"/>
          <w:sz w:val="23"/>
          <w:szCs w:val="23"/>
        </w:rPr>
        <w:t>Použitie:</w:t>
      </w:r>
      <w:r>
        <w:rPr>
          <w:rFonts w:cs="Calibri"/>
          <w:sz w:val="23"/>
          <w:szCs w:val="23"/>
        </w:rPr>
        <w:t xml:space="preserve"> </w:t>
      </w:r>
      <w:r w:rsidRPr="00F32E10">
        <w:rPr>
          <w:rFonts w:cs="Calibri"/>
          <w:sz w:val="23"/>
          <w:szCs w:val="23"/>
        </w:rPr>
        <w:t>Oba produkty sú vhodné na balenie v hutníckom, ale najmä v strojárenskom priemysle. Je vhodný na menšie balenia, napr. balenie ložísk, rôznych náhradných dielov a podobných produktov.</w:t>
      </w:r>
    </w:p>
    <w:p w14:paraId="4DA24144" w14:textId="77777777" w:rsidR="00F40C48" w:rsidRPr="00F32E10" w:rsidRDefault="00F40C48" w:rsidP="00A215A6">
      <w:pPr>
        <w:spacing w:after="120" w:line="240" w:lineRule="auto"/>
        <w:jc w:val="both"/>
        <w:rPr>
          <w:rFonts w:cs="Calibri"/>
          <w:sz w:val="23"/>
          <w:szCs w:val="23"/>
        </w:rPr>
      </w:pPr>
    </w:p>
    <w:p w14:paraId="64AEB5B4" w14:textId="77777777" w:rsidR="00F32E10" w:rsidRPr="00F32E10" w:rsidRDefault="00F32E10" w:rsidP="00A215A6">
      <w:pPr>
        <w:spacing w:after="120" w:line="240" w:lineRule="auto"/>
        <w:jc w:val="both"/>
        <w:rPr>
          <w:rFonts w:cs="Calibri"/>
          <w:sz w:val="23"/>
          <w:szCs w:val="23"/>
        </w:rPr>
      </w:pPr>
      <w:r w:rsidRPr="00A215A6">
        <w:rPr>
          <w:rFonts w:cs="Calibri"/>
          <w:b/>
          <w:bCs/>
          <w:sz w:val="23"/>
          <w:szCs w:val="23"/>
        </w:rPr>
        <w:t>PE fólia / VCI PE fólia</w:t>
      </w:r>
      <w:r w:rsidRPr="00F32E10">
        <w:rPr>
          <w:rFonts w:cs="Calibri"/>
          <w:sz w:val="23"/>
          <w:szCs w:val="23"/>
        </w:rPr>
        <w:t xml:space="preserve"> je baliaci materiál, ktorý sa vyrába z  primárneho nízkohustého polyetylénu (LDPE) alebo z recyklovaného polyetylénu. Je to viacúčelový baliaci materiál, ktorý môže byť vyrábaný v rôznych farebných prevedeniach. Tento výrobok môže byť taktiež vyrábaný s  rôznymi prísadami zlepšujúcimi jeho fyzikálno-chemické vlastnosti (ako sú antikorózna prísada VCI, UV stabilizátory, antistatické prísady a iné), ale aj s rôznymi výrobnými úpravami (napr. ionizácia, potlač). Štandardné výrobné hrúbky z primárneho, alebo z recyklovaného materiálu sú od 0,025 mm do 0,200 mm, a štandardné šírky sú od 500 mm do 1400 mm.</w:t>
      </w:r>
    </w:p>
    <w:p w14:paraId="1D7D98BA" w14:textId="77777777" w:rsidR="00F32E10" w:rsidRDefault="00F32E10" w:rsidP="00A215A6">
      <w:pPr>
        <w:spacing w:after="120" w:line="240" w:lineRule="auto"/>
        <w:jc w:val="both"/>
        <w:rPr>
          <w:rFonts w:cs="Calibri"/>
          <w:sz w:val="23"/>
          <w:szCs w:val="23"/>
        </w:rPr>
      </w:pPr>
      <w:r w:rsidRPr="00F32E10">
        <w:rPr>
          <w:rFonts w:cs="Calibri"/>
          <w:sz w:val="23"/>
          <w:szCs w:val="23"/>
        </w:rPr>
        <w:t>Použitie:</w:t>
      </w:r>
      <w:r>
        <w:rPr>
          <w:rFonts w:cs="Calibri"/>
          <w:sz w:val="23"/>
          <w:szCs w:val="23"/>
        </w:rPr>
        <w:t xml:space="preserve"> </w:t>
      </w:r>
      <w:r w:rsidRPr="00F32E10">
        <w:rPr>
          <w:rFonts w:cs="Calibri"/>
          <w:sz w:val="23"/>
          <w:szCs w:val="23"/>
        </w:rPr>
        <w:t>PE fólia je jedna z najviac rozšírených baliacich materiálov, ktorá sa využíva vo viacerých odvetviach priemyslu, hlavne v železiarskom, strojárskom, drevárskom, automobilovom, ale aj v stavebnom a mnohých iných odvetviach priemyslu.</w:t>
      </w:r>
    </w:p>
    <w:p w14:paraId="7658E558" w14:textId="77777777" w:rsidR="008A4BC6" w:rsidRDefault="008A4BC6" w:rsidP="00A215A6">
      <w:pPr>
        <w:spacing w:after="120" w:line="240" w:lineRule="auto"/>
        <w:jc w:val="both"/>
        <w:rPr>
          <w:rFonts w:cs="Calibri"/>
          <w:sz w:val="23"/>
          <w:szCs w:val="23"/>
        </w:rPr>
      </w:pPr>
    </w:p>
    <w:p w14:paraId="4B634FA3" w14:textId="77777777" w:rsidR="008A4BC6" w:rsidRPr="0077350E" w:rsidRDefault="008A4BC6" w:rsidP="008A4BC6">
      <w:pPr>
        <w:spacing w:after="120" w:line="240" w:lineRule="auto"/>
        <w:jc w:val="both"/>
        <w:rPr>
          <w:rFonts w:cs="Calibri"/>
          <w:caps/>
          <w:color w:val="00875A"/>
          <w:sz w:val="23"/>
          <w:szCs w:val="23"/>
        </w:rPr>
      </w:pPr>
      <w:r>
        <w:rPr>
          <w:rFonts w:cs="Calibri"/>
          <w:caps/>
          <w:color w:val="00875A"/>
          <w:sz w:val="23"/>
          <w:szCs w:val="23"/>
        </w:rPr>
        <w:t>CERTIFIKÁTY</w:t>
      </w:r>
    </w:p>
    <w:p w14:paraId="3BF304FE" w14:textId="3DBA80CF" w:rsidR="008A4BC6" w:rsidRDefault="008A4BC6" w:rsidP="008A4BC6">
      <w:pPr>
        <w:jc w:val="both"/>
        <w:rPr>
          <w:rFonts w:cs="Calibri"/>
          <w:sz w:val="23"/>
          <w:szCs w:val="23"/>
        </w:rPr>
      </w:pPr>
      <w:r w:rsidRPr="002873DD">
        <w:rPr>
          <w:rFonts w:cs="Calibri"/>
          <w:sz w:val="23"/>
          <w:szCs w:val="23"/>
        </w:rPr>
        <w:t>Spoločnosť je držiteľom certifikátu systému riadenia kvality podľa normy EN ISO 9001:20</w:t>
      </w:r>
      <w:r w:rsidR="004A3EC3">
        <w:rPr>
          <w:rFonts w:cs="Calibri"/>
          <w:sz w:val="23"/>
          <w:szCs w:val="23"/>
        </w:rPr>
        <w:t>15</w:t>
      </w:r>
      <w:r w:rsidRPr="002873DD">
        <w:rPr>
          <w:rFonts w:cs="Calibri"/>
          <w:sz w:val="23"/>
          <w:szCs w:val="23"/>
        </w:rPr>
        <w:t>, cerfikátu environmentálneho manažérskeho systému podľa normy STN EN ISO 14001:20</w:t>
      </w:r>
      <w:r w:rsidR="004A3EC3">
        <w:rPr>
          <w:rFonts w:cs="Calibri"/>
          <w:sz w:val="23"/>
          <w:szCs w:val="23"/>
        </w:rPr>
        <w:t>15</w:t>
      </w:r>
      <w:r w:rsidRPr="002873DD">
        <w:rPr>
          <w:rFonts w:cs="Calibri"/>
          <w:sz w:val="23"/>
          <w:szCs w:val="23"/>
        </w:rPr>
        <w:t xml:space="preserve"> a cerfikátu bezpečnosti a ochrany zdravia pr</w:t>
      </w:r>
      <w:r w:rsidR="00A771B6">
        <w:rPr>
          <w:rFonts w:cs="Calibri"/>
          <w:sz w:val="23"/>
          <w:szCs w:val="23"/>
        </w:rPr>
        <w:t>i práci podľa normy STN OHSAS 45</w:t>
      </w:r>
      <w:r w:rsidRPr="002873DD">
        <w:rPr>
          <w:rFonts w:cs="Calibri"/>
          <w:sz w:val="23"/>
          <w:szCs w:val="23"/>
        </w:rPr>
        <w:t>001:</w:t>
      </w:r>
      <w:r w:rsidR="00A771B6">
        <w:rPr>
          <w:rFonts w:cs="Calibri"/>
          <w:sz w:val="23"/>
          <w:szCs w:val="23"/>
        </w:rPr>
        <w:t>2018</w:t>
      </w:r>
      <w:r w:rsidRPr="002873DD">
        <w:rPr>
          <w:rFonts w:cs="Calibri"/>
          <w:sz w:val="23"/>
          <w:szCs w:val="23"/>
        </w:rPr>
        <w:t>.</w:t>
      </w:r>
    </w:p>
    <w:p w14:paraId="751369E0" w14:textId="77777777" w:rsidR="008A4BC6" w:rsidRDefault="008A4BC6" w:rsidP="008A4BC6">
      <w:pPr>
        <w:jc w:val="both"/>
        <w:rPr>
          <w:rFonts w:cs="Calibri"/>
          <w:sz w:val="23"/>
          <w:szCs w:val="23"/>
        </w:rPr>
      </w:pPr>
    </w:p>
    <w:p w14:paraId="04D19BE8" w14:textId="77777777" w:rsidR="008A4BC6" w:rsidRPr="00B42854" w:rsidRDefault="008A4BC6" w:rsidP="008A4BC6">
      <w:pPr>
        <w:spacing w:after="120" w:line="240" w:lineRule="auto"/>
        <w:jc w:val="both"/>
        <w:rPr>
          <w:rFonts w:cs="Calibri"/>
          <w:b/>
          <w:bCs/>
          <w:i/>
          <w:iCs/>
          <w:sz w:val="23"/>
          <w:szCs w:val="23"/>
        </w:rPr>
      </w:pPr>
      <w:r w:rsidRPr="00B42854">
        <w:rPr>
          <w:rFonts w:cs="Calibri"/>
          <w:b/>
          <w:bCs/>
          <w:i/>
          <w:iCs/>
          <w:sz w:val="23"/>
          <w:szCs w:val="23"/>
        </w:rPr>
        <w:t>Ďalšie informácie o Spoločnosti sú dostupné na adrese www.cro</w:t>
      </w:r>
      <w:r w:rsidR="0089003A">
        <w:rPr>
          <w:rFonts w:cs="Calibri"/>
          <w:b/>
          <w:bCs/>
          <w:i/>
          <w:iCs/>
          <w:sz w:val="23"/>
          <w:szCs w:val="23"/>
        </w:rPr>
        <w:t>w</w:t>
      </w:r>
      <w:r w:rsidRPr="00B42854">
        <w:rPr>
          <w:rFonts w:cs="Calibri"/>
          <w:b/>
          <w:bCs/>
          <w:i/>
          <w:iCs/>
          <w:sz w:val="23"/>
          <w:szCs w:val="23"/>
        </w:rPr>
        <w:t>ncork.com.</w:t>
      </w:r>
    </w:p>
    <w:p w14:paraId="7856CB8D" w14:textId="77777777" w:rsidR="008A4BC6" w:rsidRPr="002873DD" w:rsidRDefault="008A4BC6" w:rsidP="008A4BC6">
      <w:pPr>
        <w:jc w:val="both"/>
        <w:rPr>
          <w:rFonts w:cs="Calibri"/>
          <w:sz w:val="23"/>
          <w:szCs w:val="23"/>
        </w:rPr>
      </w:pPr>
    </w:p>
    <w:p w14:paraId="34CBC9DF" w14:textId="77777777" w:rsidR="00E25BAB" w:rsidRPr="0077350E" w:rsidRDefault="00E25BAB" w:rsidP="005575B4">
      <w:pPr>
        <w:suppressAutoHyphens/>
        <w:spacing w:after="120" w:line="240" w:lineRule="auto"/>
        <w:rPr>
          <w:rFonts w:cs="Calibri"/>
          <w:sz w:val="23"/>
          <w:szCs w:val="23"/>
        </w:rPr>
        <w:sectPr w:rsidR="00E25BAB" w:rsidRPr="0077350E" w:rsidSect="00B42854">
          <w:type w:val="continuous"/>
          <w:pgSz w:w="11906" w:h="16838" w:code="9"/>
          <w:pgMar w:top="1417" w:right="1417" w:bottom="1417" w:left="1417" w:header="57" w:footer="170" w:gutter="0"/>
          <w:cols w:num="2" w:space="568"/>
          <w:docGrid w:linePitch="360"/>
        </w:sectPr>
      </w:pPr>
    </w:p>
    <w:p w14:paraId="090C4E5A" w14:textId="77777777" w:rsidR="008800FB" w:rsidRPr="0077350E" w:rsidRDefault="008800FB" w:rsidP="0030663B">
      <w:pPr>
        <w:suppressAutoHyphens/>
        <w:spacing w:after="120" w:line="240" w:lineRule="auto"/>
        <w:jc w:val="both"/>
        <w:rPr>
          <w:color w:val="FF0000"/>
        </w:rPr>
        <w:sectPr w:rsidR="008800FB" w:rsidRPr="0077350E" w:rsidSect="00B42854">
          <w:pgSz w:w="11906" w:h="16838" w:code="9"/>
          <w:pgMar w:top="1418" w:right="1134" w:bottom="1247" w:left="1418" w:header="57" w:footer="170" w:gutter="0"/>
          <w:cols w:space="708"/>
          <w:docGrid w:linePitch="360"/>
        </w:sectPr>
      </w:pPr>
    </w:p>
    <w:p w14:paraId="38267A1C" w14:textId="2FF6F86A" w:rsidR="00FE10BE" w:rsidRPr="0077350E" w:rsidRDefault="00767E0E" w:rsidP="000B5126">
      <w:pPr>
        <w:pStyle w:val="Nadpis1"/>
        <w:numPr>
          <w:ilvl w:val="0"/>
          <w:numId w:val="4"/>
        </w:numPr>
        <w:suppressAutoHyphens/>
        <w:spacing w:before="0" w:after="120" w:line="240" w:lineRule="auto"/>
        <w:ind w:left="357" w:hanging="357"/>
        <w:rPr>
          <w:rStyle w:val="Intenzvnyodkaz"/>
          <w:b/>
          <w:color w:val="00875A"/>
          <w:sz w:val="40"/>
          <w:szCs w:val="40"/>
        </w:rPr>
      </w:pPr>
      <w:bookmarkStart w:id="3" w:name="_Toc46927756"/>
      <w:r>
        <w:rPr>
          <w:rStyle w:val="Intenzvnyodkaz"/>
          <w:b/>
          <w:color w:val="00875A"/>
          <w:sz w:val="40"/>
          <w:szCs w:val="40"/>
        </w:rPr>
        <w:t>hospodárenie spoločnosti za rok 20</w:t>
      </w:r>
      <w:bookmarkEnd w:id="3"/>
      <w:r w:rsidR="008733BA">
        <w:rPr>
          <w:rStyle w:val="Intenzvnyodkaz"/>
          <w:b/>
          <w:color w:val="00875A"/>
          <w:sz w:val="40"/>
          <w:szCs w:val="40"/>
        </w:rPr>
        <w:t>20</w:t>
      </w:r>
    </w:p>
    <w:p w14:paraId="37274C7B" w14:textId="77777777" w:rsidR="00D445E5" w:rsidRPr="0077350E" w:rsidRDefault="00D445E5" w:rsidP="00D445E5">
      <w:pPr>
        <w:suppressAutoHyphens/>
        <w:jc w:val="both"/>
      </w:pPr>
      <w:bookmarkStart w:id="4" w:name="_Hlk536192903"/>
    </w:p>
    <w:tbl>
      <w:tblPr>
        <w:tblW w:w="5136" w:type="pct"/>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CellMar>
          <w:left w:w="28" w:type="dxa"/>
          <w:right w:w="28" w:type="dxa"/>
        </w:tblCellMar>
        <w:tblLook w:val="04A0" w:firstRow="1" w:lastRow="0" w:firstColumn="1" w:lastColumn="0" w:noHBand="0" w:noVBand="1"/>
      </w:tblPr>
      <w:tblGrid>
        <w:gridCol w:w="3891"/>
        <w:gridCol w:w="1781"/>
        <w:gridCol w:w="1822"/>
        <w:gridCol w:w="1820"/>
      </w:tblGrid>
      <w:tr w:rsidR="001D793F" w:rsidRPr="0077350E" w14:paraId="3FAF7391" w14:textId="77777777" w:rsidTr="00B42854">
        <w:trPr>
          <w:trHeight w:val="629"/>
        </w:trPr>
        <w:tc>
          <w:tcPr>
            <w:tcW w:w="2089" w:type="pct"/>
            <w:tcBorders>
              <w:top w:val="single" w:sz="4" w:space="0" w:color="ED7D31"/>
              <w:left w:val="single" w:sz="4" w:space="0" w:color="ED7D31"/>
              <w:bottom w:val="single" w:sz="4" w:space="0" w:color="ED7D31"/>
              <w:right w:val="nil"/>
            </w:tcBorders>
            <w:shd w:val="clear" w:color="auto" w:fill="ED7D31"/>
            <w:vAlign w:val="center"/>
            <w:hideMark/>
          </w:tcPr>
          <w:p w14:paraId="79ADC905" w14:textId="77777777" w:rsidR="001D793F" w:rsidRPr="0077350E" w:rsidRDefault="001D793F" w:rsidP="00850BF4">
            <w:pPr>
              <w:spacing w:after="0" w:line="240" w:lineRule="auto"/>
              <w:rPr>
                <w:rFonts w:eastAsia="Times New Roman"/>
                <w:b/>
                <w:bCs/>
                <w:color w:val="FFFFFF"/>
                <w:lang w:eastAsia="sk-SK"/>
              </w:rPr>
            </w:pPr>
            <w:r w:rsidRPr="0077350E">
              <w:rPr>
                <w:rFonts w:eastAsia="Times New Roman"/>
                <w:b/>
                <w:bCs/>
                <w:color w:val="FFFFFF"/>
                <w:lang w:eastAsia="sk-SK"/>
              </w:rPr>
              <w:t>Ekonomické údaje</w:t>
            </w:r>
          </w:p>
        </w:tc>
        <w:tc>
          <w:tcPr>
            <w:tcW w:w="956" w:type="pct"/>
            <w:tcBorders>
              <w:top w:val="single" w:sz="4" w:space="0" w:color="ED7D31"/>
              <w:left w:val="nil"/>
              <w:bottom w:val="single" w:sz="4" w:space="0" w:color="ED7D31"/>
              <w:right w:val="nil"/>
            </w:tcBorders>
            <w:shd w:val="clear" w:color="auto" w:fill="ED7D31"/>
            <w:vAlign w:val="center"/>
            <w:hideMark/>
          </w:tcPr>
          <w:p w14:paraId="1B05C9D1" w14:textId="77777777" w:rsidR="001D793F" w:rsidRPr="0077350E" w:rsidRDefault="001D793F" w:rsidP="00850BF4">
            <w:pPr>
              <w:spacing w:after="0" w:line="240" w:lineRule="auto"/>
              <w:jc w:val="center"/>
              <w:rPr>
                <w:rFonts w:eastAsia="Times New Roman"/>
                <w:b/>
                <w:bCs/>
                <w:color w:val="FFFFFF"/>
                <w:lang w:eastAsia="sk-SK"/>
              </w:rPr>
            </w:pPr>
            <w:r w:rsidRPr="0077350E">
              <w:rPr>
                <w:rFonts w:eastAsia="Times New Roman"/>
                <w:b/>
                <w:bCs/>
                <w:color w:val="FFFFFF"/>
                <w:lang w:eastAsia="sk-SK"/>
              </w:rPr>
              <w:t>m.</w:t>
            </w:r>
            <w:r w:rsidR="00E50441">
              <w:rPr>
                <w:rFonts w:eastAsia="Times New Roman"/>
                <w:b/>
                <w:bCs/>
                <w:color w:val="FFFFFF"/>
                <w:lang w:eastAsia="sk-SK"/>
              </w:rPr>
              <w:t xml:space="preserve"> </w:t>
            </w:r>
            <w:r w:rsidRPr="0077350E">
              <w:rPr>
                <w:rFonts w:eastAsia="Times New Roman"/>
                <w:b/>
                <w:bCs/>
                <w:color w:val="FFFFFF"/>
                <w:lang w:eastAsia="sk-SK"/>
              </w:rPr>
              <w:t>j.</w:t>
            </w:r>
          </w:p>
        </w:tc>
        <w:tc>
          <w:tcPr>
            <w:tcW w:w="978" w:type="pct"/>
            <w:tcBorders>
              <w:top w:val="single" w:sz="4" w:space="0" w:color="ED7D31"/>
              <w:left w:val="nil"/>
              <w:bottom w:val="single" w:sz="4" w:space="0" w:color="ED7D31"/>
              <w:right w:val="nil"/>
            </w:tcBorders>
            <w:shd w:val="clear" w:color="auto" w:fill="ED7D31"/>
            <w:vAlign w:val="center"/>
          </w:tcPr>
          <w:p w14:paraId="481C1A49" w14:textId="1058E000" w:rsidR="001D793F" w:rsidRPr="0077350E" w:rsidRDefault="001D793F" w:rsidP="00323C05">
            <w:pPr>
              <w:spacing w:after="0" w:line="240" w:lineRule="auto"/>
              <w:jc w:val="center"/>
              <w:rPr>
                <w:rFonts w:eastAsia="Times New Roman"/>
                <w:b/>
                <w:bCs/>
                <w:color w:val="FFFFFF"/>
                <w:lang w:eastAsia="sk-SK"/>
              </w:rPr>
            </w:pPr>
            <w:r w:rsidRPr="0077350E">
              <w:rPr>
                <w:rFonts w:eastAsia="Times New Roman"/>
                <w:b/>
                <w:bCs/>
                <w:color w:val="FFFFFF"/>
                <w:lang w:eastAsia="sk-SK"/>
              </w:rPr>
              <w:t>20</w:t>
            </w:r>
            <w:r w:rsidR="00323C05">
              <w:rPr>
                <w:rFonts w:eastAsia="Times New Roman"/>
                <w:b/>
                <w:bCs/>
                <w:color w:val="FFFFFF"/>
                <w:lang w:eastAsia="sk-SK"/>
              </w:rPr>
              <w:t>20</w:t>
            </w:r>
          </w:p>
        </w:tc>
        <w:tc>
          <w:tcPr>
            <w:tcW w:w="977" w:type="pct"/>
            <w:tcBorders>
              <w:top w:val="single" w:sz="4" w:space="0" w:color="ED7D31"/>
              <w:left w:val="nil"/>
              <w:bottom w:val="single" w:sz="4" w:space="0" w:color="ED7D31"/>
              <w:right w:val="nil"/>
            </w:tcBorders>
            <w:shd w:val="clear" w:color="auto" w:fill="ED7D31"/>
            <w:vAlign w:val="center"/>
            <w:hideMark/>
          </w:tcPr>
          <w:p w14:paraId="792947AB" w14:textId="5601DBE9" w:rsidR="001D793F" w:rsidRPr="0077350E" w:rsidRDefault="00323C05" w:rsidP="00B42854">
            <w:pPr>
              <w:spacing w:after="0" w:line="240" w:lineRule="auto"/>
              <w:jc w:val="center"/>
              <w:rPr>
                <w:rFonts w:eastAsia="Times New Roman"/>
                <w:b/>
                <w:bCs/>
                <w:color w:val="FFFFFF"/>
                <w:lang w:eastAsia="sk-SK"/>
              </w:rPr>
            </w:pPr>
            <w:r>
              <w:rPr>
                <w:rFonts w:eastAsia="Times New Roman"/>
                <w:b/>
                <w:bCs/>
                <w:color w:val="FFFFFF"/>
                <w:lang w:eastAsia="sk-SK"/>
              </w:rPr>
              <w:t>2019</w:t>
            </w:r>
          </w:p>
        </w:tc>
      </w:tr>
      <w:tr w:rsidR="001D793F" w:rsidRPr="0077350E" w14:paraId="4D91BBCB" w14:textId="77777777" w:rsidTr="00B42854">
        <w:trPr>
          <w:trHeight w:val="629"/>
        </w:trPr>
        <w:tc>
          <w:tcPr>
            <w:tcW w:w="2089" w:type="pct"/>
            <w:shd w:val="clear" w:color="auto" w:fill="FBE4D5"/>
            <w:vAlign w:val="center"/>
            <w:hideMark/>
          </w:tcPr>
          <w:p w14:paraId="48F152AC" w14:textId="77777777" w:rsidR="001D793F" w:rsidRPr="0077350E" w:rsidRDefault="00F74299" w:rsidP="001D793F">
            <w:pPr>
              <w:spacing w:after="0" w:line="240" w:lineRule="auto"/>
              <w:rPr>
                <w:rFonts w:eastAsia="Times New Roman"/>
                <w:b/>
                <w:bCs/>
                <w:color w:val="000000"/>
                <w:lang w:eastAsia="sk-SK"/>
              </w:rPr>
            </w:pPr>
            <w:r w:rsidRPr="00F74299">
              <w:rPr>
                <w:rFonts w:eastAsia="Times New Roman"/>
                <w:b/>
                <w:bCs/>
                <w:color w:val="000000"/>
                <w:lang w:eastAsia="sk-SK"/>
              </w:rPr>
              <w:t>Výnosy z hospodárskej činnosti</w:t>
            </w:r>
          </w:p>
        </w:tc>
        <w:tc>
          <w:tcPr>
            <w:tcW w:w="956" w:type="pct"/>
            <w:shd w:val="clear" w:color="auto" w:fill="FBE4D5"/>
            <w:vAlign w:val="center"/>
            <w:hideMark/>
          </w:tcPr>
          <w:p w14:paraId="6CFD77E2" w14:textId="77777777" w:rsidR="001D793F" w:rsidRPr="0077350E" w:rsidRDefault="001D793F" w:rsidP="001D793F">
            <w:pPr>
              <w:spacing w:after="0" w:line="240" w:lineRule="auto"/>
              <w:jc w:val="center"/>
              <w:rPr>
                <w:rFonts w:eastAsia="Times New Roman"/>
                <w:color w:val="000000"/>
                <w:lang w:eastAsia="sk-SK"/>
              </w:rPr>
            </w:pPr>
            <w:r w:rsidRPr="0077350E">
              <w:rPr>
                <w:rFonts w:eastAsia="Times New Roman"/>
                <w:color w:val="000000"/>
                <w:lang w:eastAsia="sk-SK"/>
              </w:rPr>
              <w:t>tis. EUR</w:t>
            </w:r>
          </w:p>
        </w:tc>
        <w:tc>
          <w:tcPr>
            <w:tcW w:w="978" w:type="pct"/>
            <w:shd w:val="clear" w:color="auto" w:fill="FBE4D5"/>
            <w:vAlign w:val="center"/>
          </w:tcPr>
          <w:p w14:paraId="52ED0C6A" w14:textId="487285C9" w:rsidR="001D793F" w:rsidRPr="0077350E" w:rsidRDefault="00E63066" w:rsidP="00B42854">
            <w:pPr>
              <w:spacing w:after="0" w:line="240" w:lineRule="auto"/>
              <w:jc w:val="center"/>
              <w:rPr>
                <w:rFonts w:eastAsia="Times New Roman"/>
                <w:color w:val="000000"/>
                <w:lang w:eastAsia="sk-SK"/>
              </w:rPr>
            </w:pPr>
            <w:r>
              <w:rPr>
                <w:rFonts w:eastAsia="Times New Roman"/>
                <w:color w:val="000000"/>
                <w:lang w:eastAsia="sk-SK"/>
              </w:rPr>
              <w:t>4</w:t>
            </w:r>
            <w:r w:rsidR="00A215A6">
              <w:rPr>
                <w:rFonts w:eastAsia="Times New Roman"/>
                <w:color w:val="000000"/>
                <w:lang w:eastAsia="sk-SK"/>
              </w:rPr>
              <w:t xml:space="preserve"> </w:t>
            </w:r>
            <w:r w:rsidR="006127D1">
              <w:rPr>
                <w:rFonts w:eastAsia="Times New Roman"/>
                <w:color w:val="000000"/>
                <w:lang w:eastAsia="sk-SK"/>
              </w:rPr>
              <w:t>584</w:t>
            </w:r>
          </w:p>
        </w:tc>
        <w:tc>
          <w:tcPr>
            <w:tcW w:w="977" w:type="pct"/>
            <w:shd w:val="clear" w:color="auto" w:fill="FBE4D5"/>
            <w:vAlign w:val="center"/>
            <w:hideMark/>
          </w:tcPr>
          <w:p w14:paraId="6B022D53" w14:textId="5C8A9B2B" w:rsidR="001D793F" w:rsidRPr="0077350E" w:rsidRDefault="00A215A6" w:rsidP="00B42854">
            <w:pPr>
              <w:spacing w:after="0" w:line="240" w:lineRule="auto"/>
              <w:jc w:val="center"/>
              <w:rPr>
                <w:rFonts w:eastAsia="Times New Roman"/>
                <w:color w:val="000000"/>
                <w:lang w:eastAsia="sk-SK"/>
              </w:rPr>
            </w:pPr>
            <w:r>
              <w:rPr>
                <w:rFonts w:eastAsia="Times New Roman"/>
                <w:color w:val="000000"/>
                <w:lang w:eastAsia="sk-SK"/>
              </w:rPr>
              <w:t>6</w:t>
            </w:r>
            <w:r w:rsidR="005D1E4E">
              <w:rPr>
                <w:rFonts w:eastAsia="Times New Roman"/>
                <w:color w:val="000000"/>
                <w:lang w:eastAsia="sk-SK"/>
              </w:rPr>
              <w:t xml:space="preserve"> </w:t>
            </w:r>
            <w:r w:rsidR="00323C05">
              <w:rPr>
                <w:rFonts w:eastAsia="Times New Roman"/>
                <w:color w:val="000000"/>
                <w:lang w:eastAsia="sk-SK"/>
              </w:rPr>
              <w:t>233</w:t>
            </w:r>
          </w:p>
        </w:tc>
      </w:tr>
      <w:tr w:rsidR="001D793F" w:rsidRPr="0077350E" w14:paraId="6D8D66B4" w14:textId="77777777" w:rsidTr="00B42854">
        <w:trPr>
          <w:trHeight w:val="629"/>
        </w:trPr>
        <w:tc>
          <w:tcPr>
            <w:tcW w:w="2089" w:type="pct"/>
            <w:shd w:val="clear" w:color="auto" w:fill="auto"/>
            <w:vAlign w:val="center"/>
            <w:hideMark/>
          </w:tcPr>
          <w:p w14:paraId="6ADE3149" w14:textId="77777777" w:rsidR="001D793F" w:rsidRPr="0077350E" w:rsidRDefault="00F74299" w:rsidP="001D793F">
            <w:pPr>
              <w:spacing w:after="0" w:line="240" w:lineRule="auto"/>
              <w:rPr>
                <w:rFonts w:eastAsia="Times New Roman"/>
                <w:b/>
                <w:bCs/>
                <w:color w:val="000000"/>
                <w:lang w:eastAsia="sk-SK"/>
              </w:rPr>
            </w:pPr>
            <w:r w:rsidRPr="00F74299">
              <w:rPr>
                <w:rFonts w:eastAsia="Times New Roman"/>
                <w:b/>
                <w:bCs/>
                <w:color w:val="000000"/>
                <w:lang w:eastAsia="sk-SK"/>
              </w:rPr>
              <w:t>Náklady na hospodársku činnosť</w:t>
            </w:r>
          </w:p>
        </w:tc>
        <w:tc>
          <w:tcPr>
            <w:tcW w:w="956" w:type="pct"/>
            <w:shd w:val="clear" w:color="auto" w:fill="auto"/>
            <w:vAlign w:val="center"/>
            <w:hideMark/>
          </w:tcPr>
          <w:p w14:paraId="6915B5DA" w14:textId="77777777" w:rsidR="001D793F" w:rsidRPr="0077350E" w:rsidRDefault="001D793F" w:rsidP="001D793F">
            <w:pPr>
              <w:spacing w:after="0" w:line="240" w:lineRule="auto"/>
              <w:jc w:val="center"/>
              <w:rPr>
                <w:rFonts w:eastAsia="Times New Roman"/>
                <w:color w:val="000000"/>
                <w:lang w:eastAsia="sk-SK"/>
              </w:rPr>
            </w:pPr>
            <w:r w:rsidRPr="0077350E">
              <w:rPr>
                <w:rFonts w:eastAsia="Times New Roman"/>
                <w:color w:val="000000"/>
                <w:lang w:eastAsia="sk-SK"/>
              </w:rPr>
              <w:t>tis. EUR</w:t>
            </w:r>
          </w:p>
        </w:tc>
        <w:tc>
          <w:tcPr>
            <w:tcW w:w="978" w:type="pct"/>
            <w:vAlign w:val="center"/>
          </w:tcPr>
          <w:p w14:paraId="00EE619D" w14:textId="551B4DC8" w:rsidR="001D793F" w:rsidRPr="0077350E" w:rsidRDefault="00827C3F" w:rsidP="00B42854">
            <w:pPr>
              <w:spacing w:after="0" w:line="240" w:lineRule="auto"/>
              <w:jc w:val="center"/>
              <w:rPr>
                <w:rFonts w:eastAsia="Times New Roman"/>
                <w:color w:val="000000"/>
                <w:lang w:eastAsia="sk-SK"/>
              </w:rPr>
            </w:pPr>
            <w:r>
              <w:rPr>
                <w:rFonts w:eastAsia="Times New Roman"/>
                <w:color w:val="000000"/>
                <w:lang w:eastAsia="sk-SK"/>
              </w:rPr>
              <w:t>-</w:t>
            </w:r>
            <w:r w:rsidR="006127D1">
              <w:rPr>
                <w:rFonts w:eastAsia="Times New Roman"/>
                <w:color w:val="000000"/>
                <w:lang w:eastAsia="sk-SK"/>
              </w:rPr>
              <w:t>4 516</w:t>
            </w:r>
          </w:p>
        </w:tc>
        <w:tc>
          <w:tcPr>
            <w:tcW w:w="977" w:type="pct"/>
            <w:shd w:val="clear" w:color="auto" w:fill="auto"/>
            <w:vAlign w:val="center"/>
            <w:hideMark/>
          </w:tcPr>
          <w:p w14:paraId="54236959" w14:textId="717127EE" w:rsidR="001D793F" w:rsidRPr="0077350E" w:rsidRDefault="00827C3F" w:rsidP="00B42854">
            <w:pPr>
              <w:spacing w:after="0" w:line="240" w:lineRule="auto"/>
              <w:jc w:val="center"/>
              <w:rPr>
                <w:rFonts w:eastAsia="Times New Roman"/>
                <w:color w:val="000000"/>
                <w:lang w:eastAsia="sk-SK"/>
              </w:rPr>
            </w:pPr>
            <w:r>
              <w:rPr>
                <w:rFonts w:eastAsia="Times New Roman"/>
                <w:color w:val="000000"/>
                <w:lang w:eastAsia="sk-SK"/>
              </w:rPr>
              <w:t>-</w:t>
            </w:r>
            <w:r w:rsidR="00A215A6">
              <w:rPr>
                <w:rFonts w:eastAsia="Times New Roman"/>
                <w:color w:val="000000"/>
                <w:lang w:eastAsia="sk-SK"/>
              </w:rPr>
              <w:t>6</w:t>
            </w:r>
            <w:r w:rsidR="005D1E4E">
              <w:rPr>
                <w:rFonts w:eastAsia="Times New Roman"/>
                <w:color w:val="000000"/>
                <w:lang w:eastAsia="sk-SK"/>
              </w:rPr>
              <w:t xml:space="preserve"> </w:t>
            </w:r>
            <w:r w:rsidR="00323C05">
              <w:rPr>
                <w:rFonts w:eastAsia="Times New Roman"/>
                <w:color w:val="000000"/>
                <w:lang w:eastAsia="sk-SK"/>
              </w:rPr>
              <w:t>111</w:t>
            </w:r>
          </w:p>
        </w:tc>
      </w:tr>
      <w:tr w:rsidR="001D793F" w:rsidRPr="0077350E" w14:paraId="4A8E4E81" w14:textId="77777777" w:rsidTr="00B42854">
        <w:trPr>
          <w:trHeight w:val="629"/>
        </w:trPr>
        <w:tc>
          <w:tcPr>
            <w:tcW w:w="2089" w:type="pct"/>
            <w:shd w:val="clear" w:color="auto" w:fill="FBE4D5"/>
            <w:vAlign w:val="center"/>
            <w:hideMark/>
          </w:tcPr>
          <w:p w14:paraId="64A9F7DB" w14:textId="77777777" w:rsidR="001D793F" w:rsidRPr="0077350E" w:rsidRDefault="00F74299" w:rsidP="001D793F">
            <w:pPr>
              <w:spacing w:after="0" w:line="240" w:lineRule="auto"/>
              <w:rPr>
                <w:rFonts w:eastAsia="Times New Roman"/>
                <w:b/>
                <w:bCs/>
                <w:color w:val="000000"/>
                <w:lang w:eastAsia="sk-SK"/>
              </w:rPr>
            </w:pPr>
            <w:r w:rsidRPr="00F74299">
              <w:rPr>
                <w:rFonts w:eastAsia="Times New Roman"/>
                <w:b/>
                <w:color w:val="000000"/>
                <w:lang w:eastAsia="sk-SK"/>
              </w:rPr>
              <w:t>Výsledok hospodárenia z hospodárskej činnosti</w:t>
            </w:r>
          </w:p>
        </w:tc>
        <w:tc>
          <w:tcPr>
            <w:tcW w:w="956" w:type="pct"/>
            <w:shd w:val="clear" w:color="auto" w:fill="FBE4D5"/>
            <w:vAlign w:val="center"/>
            <w:hideMark/>
          </w:tcPr>
          <w:p w14:paraId="67967F1F" w14:textId="77777777" w:rsidR="001D793F" w:rsidRPr="0077350E" w:rsidRDefault="001D793F" w:rsidP="001D793F">
            <w:pPr>
              <w:spacing w:after="0" w:line="240" w:lineRule="auto"/>
              <w:jc w:val="center"/>
              <w:rPr>
                <w:rFonts w:eastAsia="Times New Roman"/>
                <w:color w:val="000000"/>
                <w:lang w:eastAsia="sk-SK"/>
              </w:rPr>
            </w:pPr>
            <w:r w:rsidRPr="0077350E">
              <w:rPr>
                <w:rFonts w:eastAsia="Times New Roman"/>
                <w:color w:val="000000"/>
                <w:lang w:eastAsia="sk-SK"/>
              </w:rPr>
              <w:t>tis. EUR</w:t>
            </w:r>
          </w:p>
        </w:tc>
        <w:tc>
          <w:tcPr>
            <w:tcW w:w="978" w:type="pct"/>
            <w:shd w:val="clear" w:color="auto" w:fill="FBE4D5"/>
            <w:vAlign w:val="center"/>
          </w:tcPr>
          <w:p w14:paraId="1397BE0D" w14:textId="13AA210F" w:rsidR="001D793F" w:rsidRPr="00463C90" w:rsidRDefault="006127D1" w:rsidP="00B42854">
            <w:pPr>
              <w:spacing w:after="0" w:line="240" w:lineRule="auto"/>
              <w:jc w:val="center"/>
              <w:rPr>
                <w:color w:val="000000"/>
                <w:lang w:eastAsia="sk-SK"/>
              </w:rPr>
            </w:pPr>
            <w:r>
              <w:rPr>
                <w:color w:val="000000"/>
                <w:lang w:eastAsia="sk-SK"/>
              </w:rPr>
              <w:t>69</w:t>
            </w:r>
          </w:p>
        </w:tc>
        <w:tc>
          <w:tcPr>
            <w:tcW w:w="977" w:type="pct"/>
            <w:shd w:val="clear" w:color="auto" w:fill="FBE4D5"/>
            <w:vAlign w:val="center"/>
            <w:hideMark/>
          </w:tcPr>
          <w:p w14:paraId="3F62C0E1" w14:textId="27DEBF2A" w:rsidR="001D793F" w:rsidRPr="0077350E" w:rsidRDefault="00323C05" w:rsidP="00B42854">
            <w:pPr>
              <w:spacing w:after="0" w:line="240" w:lineRule="auto"/>
              <w:jc w:val="center"/>
              <w:rPr>
                <w:rFonts w:eastAsia="Times New Roman"/>
                <w:color w:val="000000"/>
                <w:lang w:eastAsia="sk-SK"/>
              </w:rPr>
            </w:pPr>
            <w:r>
              <w:rPr>
                <w:rFonts w:eastAsia="Times New Roman"/>
                <w:color w:val="000000"/>
                <w:lang w:eastAsia="sk-SK"/>
              </w:rPr>
              <w:t>122</w:t>
            </w:r>
          </w:p>
        </w:tc>
      </w:tr>
      <w:tr w:rsidR="001D793F" w:rsidRPr="0077350E" w14:paraId="553D73DB" w14:textId="77777777" w:rsidTr="00B42854">
        <w:trPr>
          <w:trHeight w:val="629"/>
        </w:trPr>
        <w:tc>
          <w:tcPr>
            <w:tcW w:w="2089" w:type="pct"/>
            <w:shd w:val="clear" w:color="auto" w:fill="auto"/>
            <w:vAlign w:val="center"/>
            <w:hideMark/>
          </w:tcPr>
          <w:p w14:paraId="506691BD" w14:textId="77777777" w:rsidR="001D793F" w:rsidRPr="0077350E" w:rsidRDefault="00DA701C" w:rsidP="001D793F">
            <w:pPr>
              <w:spacing w:after="0" w:line="240" w:lineRule="auto"/>
              <w:rPr>
                <w:rFonts w:eastAsia="Times New Roman"/>
                <w:b/>
                <w:bCs/>
                <w:color w:val="000000"/>
                <w:lang w:eastAsia="sk-SK"/>
              </w:rPr>
            </w:pPr>
            <w:r>
              <w:rPr>
                <w:rFonts w:eastAsia="Times New Roman"/>
                <w:b/>
                <w:bCs/>
                <w:color w:val="000000"/>
                <w:lang w:eastAsia="sk-SK"/>
              </w:rPr>
              <w:t>Strata/</w:t>
            </w:r>
            <w:r w:rsidR="001D793F" w:rsidRPr="0077350E">
              <w:rPr>
                <w:rFonts w:eastAsia="Times New Roman"/>
                <w:b/>
                <w:bCs/>
                <w:color w:val="000000"/>
                <w:lang w:eastAsia="sk-SK"/>
              </w:rPr>
              <w:t>Zisk po zdanení</w:t>
            </w:r>
          </w:p>
        </w:tc>
        <w:tc>
          <w:tcPr>
            <w:tcW w:w="956" w:type="pct"/>
            <w:shd w:val="clear" w:color="auto" w:fill="auto"/>
            <w:vAlign w:val="center"/>
            <w:hideMark/>
          </w:tcPr>
          <w:p w14:paraId="09F1E890" w14:textId="77777777" w:rsidR="001D793F" w:rsidRPr="0077350E" w:rsidRDefault="001D793F" w:rsidP="001D793F">
            <w:pPr>
              <w:spacing w:after="0" w:line="240" w:lineRule="auto"/>
              <w:jc w:val="center"/>
              <w:rPr>
                <w:rFonts w:eastAsia="Times New Roman"/>
                <w:color w:val="000000"/>
                <w:lang w:eastAsia="sk-SK"/>
              </w:rPr>
            </w:pPr>
            <w:r w:rsidRPr="0077350E">
              <w:rPr>
                <w:rFonts w:eastAsia="Times New Roman"/>
                <w:color w:val="000000"/>
                <w:lang w:eastAsia="sk-SK"/>
              </w:rPr>
              <w:t>tis. EUR</w:t>
            </w:r>
          </w:p>
        </w:tc>
        <w:tc>
          <w:tcPr>
            <w:tcW w:w="978" w:type="pct"/>
            <w:vAlign w:val="center"/>
          </w:tcPr>
          <w:p w14:paraId="20739B2E" w14:textId="3C818A6F" w:rsidR="001D793F" w:rsidRPr="00463C90" w:rsidRDefault="006127D1" w:rsidP="00B42854">
            <w:pPr>
              <w:spacing w:after="0" w:line="240" w:lineRule="auto"/>
              <w:jc w:val="center"/>
              <w:rPr>
                <w:color w:val="000000"/>
                <w:lang w:eastAsia="sk-SK"/>
              </w:rPr>
            </w:pPr>
            <w:r>
              <w:rPr>
                <w:color w:val="000000"/>
                <w:lang w:eastAsia="sk-SK"/>
              </w:rPr>
              <w:t>39</w:t>
            </w:r>
          </w:p>
        </w:tc>
        <w:tc>
          <w:tcPr>
            <w:tcW w:w="977" w:type="pct"/>
            <w:shd w:val="clear" w:color="auto" w:fill="auto"/>
            <w:vAlign w:val="center"/>
            <w:hideMark/>
          </w:tcPr>
          <w:p w14:paraId="0E14F667" w14:textId="3DBC56F7" w:rsidR="001D793F" w:rsidRPr="0077350E" w:rsidRDefault="00323C05" w:rsidP="00B42854">
            <w:pPr>
              <w:spacing w:after="0" w:line="240" w:lineRule="auto"/>
              <w:jc w:val="center"/>
              <w:rPr>
                <w:rFonts w:eastAsia="Times New Roman"/>
                <w:color w:val="000000"/>
                <w:lang w:eastAsia="sk-SK"/>
              </w:rPr>
            </w:pPr>
            <w:r>
              <w:rPr>
                <w:rFonts w:eastAsia="Times New Roman"/>
                <w:color w:val="000000"/>
                <w:lang w:eastAsia="sk-SK"/>
              </w:rPr>
              <w:t>66</w:t>
            </w:r>
          </w:p>
        </w:tc>
      </w:tr>
      <w:tr w:rsidR="001D793F" w:rsidRPr="0077350E" w14:paraId="7D18FB49" w14:textId="77777777" w:rsidTr="00B42854">
        <w:trPr>
          <w:trHeight w:val="629"/>
        </w:trPr>
        <w:tc>
          <w:tcPr>
            <w:tcW w:w="2089" w:type="pct"/>
            <w:shd w:val="clear" w:color="auto" w:fill="FBE4D5"/>
            <w:vAlign w:val="center"/>
            <w:hideMark/>
          </w:tcPr>
          <w:p w14:paraId="3192795E" w14:textId="77777777" w:rsidR="001D793F" w:rsidRPr="0077350E" w:rsidRDefault="001D793F" w:rsidP="001D793F">
            <w:pPr>
              <w:spacing w:after="0" w:line="240" w:lineRule="auto"/>
              <w:rPr>
                <w:rFonts w:eastAsia="Times New Roman"/>
                <w:b/>
                <w:bCs/>
                <w:color w:val="000000"/>
                <w:lang w:eastAsia="sk-SK"/>
              </w:rPr>
            </w:pPr>
            <w:r w:rsidRPr="0077350E">
              <w:rPr>
                <w:rFonts w:eastAsia="Times New Roman"/>
                <w:b/>
                <w:bCs/>
                <w:color w:val="000000"/>
                <w:lang w:eastAsia="sk-SK"/>
              </w:rPr>
              <w:t>Majetok spolu</w:t>
            </w:r>
          </w:p>
        </w:tc>
        <w:tc>
          <w:tcPr>
            <w:tcW w:w="956" w:type="pct"/>
            <w:shd w:val="clear" w:color="auto" w:fill="FBE4D5"/>
            <w:vAlign w:val="center"/>
            <w:hideMark/>
          </w:tcPr>
          <w:p w14:paraId="5B46D8B3" w14:textId="77777777" w:rsidR="001D793F" w:rsidRPr="0077350E" w:rsidRDefault="001D793F" w:rsidP="001D793F">
            <w:pPr>
              <w:spacing w:after="0" w:line="240" w:lineRule="auto"/>
              <w:jc w:val="center"/>
              <w:rPr>
                <w:rFonts w:eastAsia="Times New Roman"/>
                <w:color w:val="000000"/>
                <w:lang w:eastAsia="sk-SK"/>
              </w:rPr>
            </w:pPr>
            <w:r w:rsidRPr="0077350E">
              <w:rPr>
                <w:rFonts w:eastAsia="Times New Roman"/>
                <w:color w:val="000000"/>
                <w:lang w:eastAsia="sk-SK"/>
              </w:rPr>
              <w:t>tis. EUR</w:t>
            </w:r>
          </w:p>
        </w:tc>
        <w:tc>
          <w:tcPr>
            <w:tcW w:w="978" w:type="pct"/>
            <w:shd w:val="clear" w:color="auto" w:fill="FBE4D5"/>
            <w:vAlign w:val="center"/>
          </w:tcPr>
          <w:p w14:paraId="47F424CB" w14:textId="254B04EA" w:rsidR="001D793F" w:rsidRPr="0077350E" w:rsidRDefault="006127D1" w:rsidP="00B42854">
            <w:pPr>
              <w:spacing w:after="0" w:line="240" w:lineRule="auto"/>
              <w:jc w:val="center"/>
              <w:rPr>
                <w:rFonts w:eastAsia="Times New Roman"/>
                <w:color w:val="000000"/>
                <w:lang w:eastAsia="sk-SK"/>
              </w:rPr>
            </w:pPr>
            <w:r>
              <w:rPr>
                <w:rFonts w:eastAsia="Times New Roman"/>
                <w:color w:val="000000"/>
                <w:lang w:eastAsia="sk-SK"/>
              </w:rPr>
              <w:t>1 894</w:t>
            </w:r>
          </w:p>
        </w:tc>
        <w:tc>
          <w:tcPr>
            <w:tcW w:w="977" w:type="pct"/>
            <w:shd w:val="clear" w:color="auto" w:fill="FBE4D5"/>
            <w:vAlign w:val="center"/>
            <w:hideMark/>
          </w:tcPr>
          <w:p w14:paraId="7C344A72" w14:textId="482B451E" w:rsidR="001D793F" w:rsidRPr="0077350E" w:rsidRDefault="00323C05" w:rsidP="00B42854">
            <w:pPr>
              <w:spacing w:after="0" w:line="240" w:lineRule="auto"/>
              <w:jc w:val="center"/>
              <w:rPr>
                <w:rFonts w:eastAsia="Times New Roman"/>
                <w:color w:val="000000"/>
                <w:lang w:eastAsia="sk-SK"/>
              </w:rPr>
            </w:pPr>
            <w:r>
              <w:rPr>
                <w:rFonts w:eastAsia="Times New Roman"/>
                <w:color w:val="000000"/>
                <w:lang w:eastAsia="sk-SK"/>
              </w:rPr>
              <w:t>2 813</w:t>
            </w:r>
          </w:p>
        </w:tc>
      </w:tr>
      <w:tr w:rsidR="001D793F" w:rsidRPr="0077350E" w14:paraId="4D9A18A3" w14:textId="77777777" w:rsidTr="00B42854">
        <w:trPr>
          <w:trHeight w:val="629"/>
        </w:trPr>
        <w:tc>
          <w:tcPr>
            <w:tcW w:w="2089" w:type="pct"/>
            <w:shd w:val="clear" w:color="auto" w:fill="auto"/>
            <w:vAlign w:val="center"/>
            <w:hideMark/>
          </w:tcPr>
          <w:p w14:paraId="426D13BC" w14:textId="77777777" w:rsidR="001D793F" w:rsidRPr="0077350E" w:rsidRDefault="001D793F" w:rsidP="001D793F">
            <w:pPr>
              <w:spacing w:after="0" w:line="240" w:lineRule="auto"/>
              <w:rPr>
                <w:rFonts w:eastAsia="Times New Roman"/>
                <w:b/>
                <w:bCs/>
                <w:color w:val="000000"/>
                <w:lang w:eastAsia="sk-SK"/>
              </w:rPr>
            </w:pPr>
            <w:r w:rsidRPr="0077350E">
              <w:rPr>
                <w:rFonts w:eastAsia="Times New Roman"/>
                <w:b/>
                <w:bCs/>
                <w:color w:val="000000"/>
                <w:lang w:eastAsia="sk-SK"/>
              </w:rPr>
              <w:t>Vlastné imanie</w:t>
            </w:r>
          </w:p>
        </w:tc>
        <w:tc>
          <w:tcPr>
            <w:tcW w:w="956" w:type="pct"/>
            <w:shd w:val="clear" w:color="auto" w:fill="auto"/>
            <w:vAlign w:val="center"/>
            <w:hideMark/>
          </w:tcPr>
          <w:p w14:paraId="6D9AE2A5" w14:textId="77777777" w:rsidR="001D793F" w:rsidRPr="0077350E" w:rsidRDefault="001D793F" w:rsidP="001D793F">
            <w:pPr>
              <w:spacing w:after="0" w:line="240" w:lineRule="auto"/>
              <w:jc w:val="center"/>
              <w:rPr>
                <w:rFonts w:eastAsia="Times New Roman"/>
                <w:color w:val="000000"/>
                <w:lang w:eastAsia="sk-SK"/>
              </w:rPr>
            </w:pPr>
            <w:r w:rsidRPr="0077350E">
              <w:rPr>
                <w:rFonts w:eastAsia="Times New Roman"/>
                <w:color w:val="000000"/>
                <w:lang w:eastAsia="sk-SK"/>
              </w:rPr>
              <w:t>tis. EUR</w:t>
            </w:r>
          </w:p>
        </w:tc>
        <w:tc>
          <w:tcPr>
            <w:tcW w:w="978" w:type="pct"/>
            <w:vAlign w:val="center"/>
          </w:tcPr>
          <w:p w14:paraId="69F5BB7D" w14:textId="19B8D5AD" w:rsidR="001D793F" w:rsidRPr="0077350E" w:rsidRDefault="00A215A6" w:rsidP="00B42854">
            <w:pPr>
              <w:spacing w:after="0" w:line="240" w:lineRule="auto"/>
              <w:jc w:val="center"/>
              <w:rPr>
                <w:rFonts w:eastAsia="Times New Roman"/>
                <w:color w:val="000000"/>
                <w:lang w:eastAsia="sk-SK"/>
              </w:rPr>
            </w:pPr>
            <w:r>
              <w:rPr>
                <w:rFonts w:eastAsia="Times New Roman"/>
                <w:color w:val="000000"/>
                <w:lang w:eastAsia="sk-SK"/>
              </w:rPr>
              <w:t>1 1</w:t>
            </w:r>
            <w:r w:rsidR="006127D1">
              <w:rPr>
                <w:rFonts w:eastAsia="Times New Roman"/>
                <w:color w:val="000000"/>
                <w:lang w:eastAsia="sk-SK"/>
              </w:rPr>
              <w:t>62</w:t>
            </w:r>
          </w:p>
        </w:tc>
        <w:tc>
          <w:tcPr>
            <w:tcW w:w="977" w:type="pct"/>
            <w:shd w:val="clear" w:color="auto" w:fill="auto"/>
            <w:vAlign w:val="center"/>
            <w:hideMark/>
          </w:tcPr>
          <w:p w14:paraId="1326ABD0" w14:textId="186DC07C" w:rsidR="001D793F" w:rsidRPr="0077350E" w:rsidRDefault="00323C05" w:rsidP="00B42854">
            <w:pPr>
              <w:spacing w:after="0" w:line="240" w:lineRule="auto"/>
              <w:jc w:val="center"/>
              <w:rPr>
                <w:rFonts w:eastAsia="Times New Roman"/>
                <w:color w:val="000000"/>
                <w:lang w:eastAsia="sk-SK"/>
              </w:rPr>
            </w:pPr>
            <w:r>
              <w:rPr>
                <w:rFonts w:eastAsia="Times New Roman"/>
                <w:color w:val="000000"/>
                <w:lang w:eastAsia="sk-SK"/>
              </w:rPr>
              <w:t>1 124</w:t>
            </w:r>
          </w:p>
        </w:tc>
      </w:tr>
      <w:tr w:rsidR="001D793F" w:rsidRPr="0077350E" w14:paraId="6616440C" w14:textId="77777777" w:rsidTr="00B42854">
        <w:trPr>
          <w:trHeight w:val="629"/>
        </w:trPr>
        <w:tc>
          <w:tcPr>
            <w:tcW w:w="2089" w:type="pct"/>
            <w:shd w:val="clear" w:color="auto" w:fill="FBE4D5"/>
            <w:vAlign w:val="center"/>
            <w:hideMark/>
          </w:tcPr>
          <w:p w14:paraId="2BB00965" w14:textId="77777777" w:rsidR="001D793F" w:rsidRPr="0077350E" w:rsidRDefault="001D793F" w:rsidP="001D793F">
            <w:pPr>
              <w:spacing w:after="0" w:line="240" w:lineRule="auto"/>
              <w:rPr>
                <w:rFonts w:eastAsia="Times New Roman"/>
                <w:b/>
                <w:bCs/>
                <w:color w:val="000000"/>
                <w:lang w:eastAsia="sk-SK"/>
              </w:rPr>
            </w:pPr>
            <w:r w:rsidRPr="0077350E">
              <w:rPr>
                <w:rFonts w:eastAsia="Times New Roman"/>
                <w:b/>
                <w:bCs/>
                <w:color w:val="000000"/>
                <w:lang w:eastAsia="sk-SK"/>
              </w:rPr>
              <w:t>Základné imanie</w:t>
            </w:r>
          </w:p>
        </w:tc>
        <w:tc>
          <w:tcPr>
            <w:tcW w:w="956" w:type="pct"/>
            <w:shd w:val="clear" w:color="auto" w:fill="FBE4D5"/>
            <w:vAlign w:val="center"/>
            <w:hideMark/>
          </w:tcPr>
          <w:p w14:paraId="1B653BEA" w14:textId="77777777" w:rsidR="001D793F" w:rsidRPr="0077350E" w:rsidRDefault="001D793F" w:rsidP="001D793F">
            <w:pPr>
              <w:spacing w:after="0" w:line="240" w:lineRule="auto"/>
              <w:jc w:val="center"/>
              <w:rPr>
                <w:rFonts w:eastAsia="Times New Roman"/>
                <w:color w:val="000000"/>
                <w:lang w:eastAsia="sk-SK"/>
              </w:rPr>
            </w:pPr>
            <w:r w:rsidRPr="0077350E">
              <w:rPr>
                <w:rFonts w:eastAsia="Times New Roman"/>
                <w:color w:val="000000"/>
                <w:lang w:eastAsia="sk-SK"/>
              </w:rPr>
              <w:t>tis. EUR</w:t>
            </w:r>
          </w:p>
        </w:tc>
        <w:tc>
          <w:tcPr>
            <w:tcW w:w="978" w:type="pct"/>
            <w:shd w:val="clear" w:color="auto" w:fill="FBE4D5"/>
            <w:vAlign w:val="center"/>
          </w:tcPr>
          <w:p w14:paraId="15B839C8" w14:textId="77777777" w:rsidR="001D793F" w:rsidRPr="0077350E" w:rsidRDefault="00A215A6" w:rsidP="00B42854">
            <w:pPr>
              <w:spacing w:after="0" w:line="240" w:lineRule="auto"/>
              <w:jc w:val="center"/>
              <w:rPr>
                <w:rFonts w:eastAsia="Times New Roman"/>
                <w:color w:val="000000"/>
                <w:lang w:eastAsia="sk-SK"/>
              </w:rPr>
            </w:pPr>
            <w:r>
              <w:rPr>
                <w:rFonts w:eastAsia="Times New Roman"/>
                <w:color w:val="000000"/>
                <w:lang w:eastAsia="sk-SK"/>
              </w:rPr>
              <w:t>450</w:t>
            </w:r>
          </w:p>
        </w:tc>
        <w:tc>
          <w:tcPr>
            <w:tcW w:w="977" w:type="pct"/>
            <w:shd w:val="clear" w:color="auto" w:fill="FBE4D5"/>
            <w:vAlign w:val="center"/>
            <w:hideMark/>
          </w:tcPr>
          <w:p w14:paraId="578D62DB" w14:textId="77777777" w:rsidR="001D793F" w:rsidRPr="0077350E" w:rsidRDefault="00A215A6" w:rsidP="00B42854">
            <w:pPr>
              <w:spacing w:after="0" w:line="240" w:lineRule="auto"/>
              <w:jc w:val="center"/>
              <w:rPr>
                <w:rFonts w:eastAsia="Times New Roman"/>
                <w:color w:val="000000"/>
                <w:lang w:eastAsia="sk-SK"/>
              </w:rPr>
            </w:pPr>
            <w:r>
              <w:rPr>
                <w:rFonts w:eastAsia="Times New Roman"/>
                <w:color w:val="000000"/>
                <w:lang w:eastAsia="sk-SK"/>
              </w:rPr>
              <w:t>45</w:t>
            </w:r>
            <w:r w:rsidR="00427E90">
              <w:rPr>
                <w:rFonts w:eastAsia="Times New Roman"/>
                <w:color w:val="000000"/>
                <w:lang w:eastAsia="sk-SK"/>
              </w:rPr>
              <w:t>0</w:t>
            </w:r>
          </w:p>
        </w:tc>
      </w:tr>
    </w:tbl>
    <w:p w14:paraId="7F3D6E0D" w14:textId="0605E9A3" w:rsidR="00D445E5" w:rsidRPr="0077350E" w:rsidRDefault="00D445E5" w:rsidP="00D445E5">
      <w:pPr>
        <w:suppressAutoHyphens/>
        <w:ind w:left="360"/>
        <w:jc w:val="both"/>
        <w:rPr>
          <w:rFonts w:cs="Calibri"/>
          <w:b/>
          <w:sz w:val="23"/>
          <w:szCs w:val="23"/>
        </w:rPr>
      </w:pPr>
    </w:p>
    <w:p w14:paraId="72B3E5ED" w14:textId="77777777" w:rsidR="005575B4" w:rsidRDefault="005575B4" w:rsidP="005575B4">
      <w:pPr>
        <w:suppressAutoHyphens/>
        <w:spacing w:after="120" w:line="240" w:lineRule="auto"/>
        <w:jc w:val="both"/>
        <w:rPr>
          <w:rFonts w:cs="Calibri"/>
          <w:b/>
          <w:sz w:val="23"/>
          <w:szCs w:val="23"/>
        </w:rPr>
      </w:pPr>
    </w:p>
    <w:p w14:paraId="7A88A304" w14:textId="77777777" w:rsidR="003D5A78" w:rsidRPr="0077350E" w:rsidRDefault="003D5A78" w:rsidP="005575B4">
      <w:pPr>
        <w:suppressAutoHyphens/>
        <w:spacing w:after="120" w:line="240" w:lineRule="auto"/>
        <w:jc w:val="both"/>
        <w:rPr>
          <w:rFonts w:cs="Calibri"/>
          <w:b/>
          <w:sz w:val="23"/>
          <w:szCs w:val="23"/>
        </w:rPr>
        <w:sectPr w:rsidR="003D5A78" w:rsidRPr="0077350E" w:rsidSect="00B42854">
          <w:footerReference w:type="default" r:id="rId17"/>
          <w:type w:val="continuous"/>
          <w:pgSz w:w="11906" w:h="16838" w:code="9"/>
          <w:pgMar w:top="1417" w:right="1417" w:bottom="1417" w:left="1417" w:header="57" w:footer="170" w:gutter="0"/>
          <w:cols w:space="708"/>
          <w:titlePg/>
          <w:docGrid w:linePitch="360"/>
        </w:sectPr>
      </w:pPr>
    </w:p>
    <w:p w14:paraId="66E2BC46" w14:textId="7E3AD60D" w:rsidR="00177C00" w:rsidRPr="0077350E" w:rsidRDefault="00177C00" w:rsidP="00015D23">
      <w:pPr>
        <w:suppressAutoHyphens/>
        <w:spacing w:after="120" w:line="240" w:lineRule="auto"/>
        <w:jc w:val="both"/>
        <w:rPr>
          <w:rFonts w:cs="Calibri"/>
          <w:sz w:val="23"/>
          <w:szCs w:val="23"/>
        </w:rPr>
      </w:pPr>
      <w:r w:rsidRPr="0077350E">
        <w:rPr>
          <w:rFonts w:cs="Calibri"/>
          <w:b/>
          <w:sz w:val="23"/>
          <w:szCs w:val="23"/>
        </w:rPr>
        <w:t>Celkové výnosy</w:t>
      </w:r>
      <w:r w:rsidRPr="0077350E">
        <w:rPr>
          <w:rFonts w:cs="Calibri"/>
          <w:sz w:val="23"/>
          <w:szCs w:val="23"/>
        </w:rPr>
        <w:t xml:space="preserve"> medziročne </w:t>
      </w:r>
      <w:r w:rsidR="00E63066">
        <w:rPr>
          <w:rFonts w:cs="Calibri"/>
          <w:sz w:val="23"/>
          <w:szCs w:val="23"/>
        </w:rPr>
        <w:t>pokles</w:t>
      </w:r>
      <w:r w:rsidR="00DE0D00">
        <w:rPr>
          <w:rFonts w:cs="Calibri"/>
          <w:sz w:val="23"/>
          <w:szCs w:val="23"/>
        </w:rPr>
        <w:t>li</w:t>
      </w:r>
      <w:r w:rsidRPr="0077350E">
        <w:rPr>
          <w:rFonts w:cs="Calibri"/>
          <w:sz w:val="23"/>
          <w:szCs w:val="23"/>
        </w:rPr>
        <w:t xml:space="preserve"> o</w:t>
      </w:r>
      <w:r w:rsidR="00E63066">
        <w:rPr>
          <w:rFonts w:cs="Calibri"/>
          <w:sz w:val="23"/>
          <w:szCs w:val="23"/>
        </w:rPr>
        <w:t> 1 649</w:t>
      </w:r>
      <w:r w:rsidRPr="0077350E">
        <w:rPr>
          <w:rFonts w:cs="Calibri"/>
          <w:sz w:val="23"/>
          <w:szCs w:val="23"/>
        </w:rPr>
        <w:t xml:space="preserve"> tis. EUR (o </w:t>
      </w:r>
      <w:r w:rsidR="00E63066">
        <w:rPr>
          <w:rFonts w:cs="Calibri"/>
          <w:sz w:val="23"/>
          <w:szCs w:val="23"/>
        </w:rPr>
        <w:t>26</w:t>
      </w:r>
      <w:r w:rsidRPr="0077350E">
        <w:rPr>
          <w:rFonts w:cs="Calibri"/>
          <w:sz w:val="23"/>
          <w:szCs w:val="23"/>
        </w:rPr>
        <w:t>,</w:t>
      </w:r>
      <w:r w:rsidR="00E63066">
        <w:rPr>
          <w:rFonts w:cs="Calibri"/>
          <w:sz w:val="23"/>
          <w:szCs w:val="23"/>
        </w:rPr>
        <w:t>46</w:t>
      </w:r>
      <w:r w:rsidR="001552BE" w:rsidRPr="0077350E">
        <w:rPr>
          <w:rFonts w:cs="Calibri"/>
          <w:sz w:val="23"/>
          <w:szCs w:val="23"/>
        </w:rPr>
        <w:t xml:space="preserve"> </w:t>
      </w:r>
      <w:r w:rsidRPr="0077350E">
        <w:rPr>
          <w:rFonts w:cs="Calibri"/>
          <w:sz w:val="23"/>
          <w:szCs w:val="23"/>
        </w:rPr>
        <w:t>%)</w:t>
      </w:r>
      <w:r w:rsidR="00CF6110">
        <w:rPr>
          <w:rFonts w:cs="Calibri"/>
          <w:sz w:val="23"/>
          <w:szCs w:val="23"/>
        </w:rPr>
        <w:t>,</w:t>
      </w:r>
      <w:r w:rsidRPr="0077350E">
        <w:rPr>
          <w:rFonts w:cs="Calibri"/>
          <w:sz w:val="23"/>
          <w:szCs w:val="23"/>
        </w:rPr>
        <w:t xml:space="preserve"> </w:t>
      </w:r>
      <w:r w:rsidR="00F74299">
        <w:rPr>
          <w:rFonts w:cs="Calibri"/>
          <w:sz w:val="23"/>
          <w:szCs w:val="23"/>
        </w:rPr>
        <w:t xml:space="preserve">čo je </w:t>
      </w:r>
      <w:r w:rsidR="00514A66">
        <w:rPr>
          <w:rFonts w:cs="Calibri"/>
          <w:sz w:val="23"/>
          <w:szCs w:val="23"/>
        </w:rPr>
        <w:t>dôsledok</w:t>
      </w:r>
      <w:r w:rsidR="00E63066">
        <w:rPr>
          <w:rFonts w:cs="Calibri"/>
          <w:sz w:val="23"/>
          <w:szCs w:val="23"/>
        </w:rPr>
        <w:t xml:space="preserve"> nepriaznivého pôsobenia pandémie Covid</w:t>
      </w:r>
      <w:r w:rsidR="00F74299">
        <w:rPr>
          <w:rFonts w:cs="Calibri"/>
          <w:sz w:val="23"/>
          <w:szCs w:val="23"/>
        </w:rPr>
        <w:t xml:space="preserve"> </w:t>
      </w:r>
      <w:r w:rsidR="00514A66">
        <w:rPr>
          <w:rFonts w:cs="Calibri"/>
          <w:sz w:val="23"/>
          <w:szCs w:val="23"/>
        </w:rPr>
        <w:t xml:space="preserve">19 </w:t>
      </w:r>
      <w:r w:rsidR="00F74299">
        <w:rPr>
          <w:rFonts w:cs="Calibri"/>
          <w:sz w:val="23"/>
          <w:szCs w:val="23"/>
        </w:rPr>
        <w:t>na trh</w:t>
      </w:r>
      <w:r w:rsidR="00E63066">
        <w:rPr>
          <w:rFonts w:cs="Calibri"/>
          <w:sz w:val="23"/>
          <w:szCs w:val="23"/>
        </w:rPr>
        <w:t>y.</w:t>
      </w:r>
    </w:p>
    <w:p w14:paraId="235DB1F5" w14:textId="631EBD71" w:rsidR="00177C00" w:rsidRPr="0077350E" w:rsidRDefault="00177C00" w:rsidP="00015D23">
      <w:pPr>
        <w:suppressAutoHyphens/>
        <w:spacing w:after="120" w:line="240" w:lineRule="auto"/>
        <w:jc w:val="both"/>
        <w:rPr>
          <w:rFonts w:cs="Calibri"/>
          <w:sz w:val="23"/>
          <w:szCs w:val="23"/>
        </w:rPr>
      </w:pPr>
      <w:r w:rsidRPr="0077350E">
        <w:rPr>
          <w:rFonts w:cs="Calibri"/>
          <w:b/>
          <w:sz w:val="23"/>
          <w:szCs w:val="23"/>
        </w:rPr>
        <w:t>Celkové náklady</w:t>
      </w:r>
      <w:r w:rsidRPr="0077350E">
        <w:rPr>
          <w:rFonts w:cs="Calibri"/>
          <w:sz w:val="23"/>
          <w:szCs w:val="23"/>
        </w:rPr>
        <w:t xml:space="preserve"> medziročne </w:t>
      </w:r>
      <w:r w:rsidR="00FA1AD0">
        <w:rPr>
          <w:rFonts w:cs="Calibri"/>
          <w:sz w:val="23"/>
          <w:szCs w:val="23"/>
        </w:rPr>
        <w:t>klesli</w:t>
      </w:r>
      <w:r w:rsidRPr="0077350E">
        <w:rPr>
          <w:rFonts w:cs="Calibri"/>
          <w:sz w:val="23"/>
          <w:szCs w:val="23"/>
        </w:rPr>
        <w:t xml:space="preserve"> o</w:t>
      </w:r>
      <w:r w:rsidR="00FA1AD0">
        <w:rPr>
          <w:rFonts w:cs="Calibri"/>
          <w:sz w:val="23"/>
          <w:szCs w:val="23"/>
        </w:rPr>
        <w:t> 1 595</w:t>
      </w:r>
      <w:r w:rsidRPr="0077350E">
        <w:rPr>
          <w:rFonts w:cs="Calibri"/>
          <w:sz w:val="23"/>
          <w:szCs w:val="23"/>
        </w:rPr>
        <w:t xml:space="preserve"> tis. EUR (o </w:t>
      </w:r>
      <w:r w:rsidR="00FA1AD0">
        <w:rPr>
          <w:rFonts w:cs="Calibri"/>
          <w:sz w:val="23"/>
          <w:szCs w:val="23"/>
        </w:rPr>
        <w:t>26</w:t>
      </w:r>
      <w:r w:rsidRPr="0077350E">
        <w:rPr>
          <w:rFonts w:cs="Calibri"/>
          <w:sz w:val="23"/>
          <w:szCs w:val="23"/>
        </w:rPr>
        <w:t>,</w:t>
      </w:r>
      <w:r w:rsidR="00015D23">
        <w:rPr>
          <w:rFonts w:cs="Calibri"/>
          <w:sz w:val="23"/>
          <w:szCs w:val="23"/>
        </w:rPr>
        <w:t>1</w:t>
      </w:r>
      <w:r w:rsidR="001552BE" w:rsidRPr="0077350E">
        <w:rPr>
          <w:rFonts w:cs="Calibri"/>
          <w:sz w:val="23"/>
          <w:szCs w:val="23"/>
        </w:rPr>
        <w:t xml:space="preserve"> </w:t>
      </w:r>
      <w:r w:rsidRPr="0077350E">
        <w:rPr>
          <w:rFonts w:cs="Calibri"/>
          <w:sz w:val="23"/>
          <w:szCs w:val="23"/>
        </w:rPr>
        <w:t>%)</w:t>
      </w:r>
      <w:r w:rsidR="00514A66">
        <w:rPr>
          <w:rFonts w:cs="Calibri"/>
          <w:sz w:val="23"/>
          <w:szCs w:val="23"/>
        </w:rPr>
        <w:t xml:space="preserve">. Toto výrazné medziročné zníženie nákladov je priamo spôsobené </w:t>
      </w:r>
      <w:r w:rsidR="00FA1AD0">
        <w:rPr>
          <w:rFonts w:cs="Calibri"/>
          <w:sz w:val="23"/>
          <w:szCs w:val="23"/>
        </w:rPr>
        <w:t>pokles</w:t>
      </w:r>
      <w:r w:rsidR="00514A66">
        <w:rPr>
          <w:rFonts w:cs="Calibri"/>
          <w:sz w:val="23"/>
          <w:szCs w:val="23"/>
        </w:rPr>
        <w:t>om</w:t>
      </w:r>
      <w:r w:rsidR="00FA1AD0">
        <w:rPr>
          <w:rFonts w:cs="Calibri"/>
          <w:sz w:val="23"/>
          <w:szCs w:val="23"/>
        </w:rPr>
        <w:t xml:space="preserve"> spotreby </w:t>
      </w:r>
      <w:r w:rsidR="00061403">
        <w:rPr>
          <w:rFonts w:cs="Calibri"/>
          <w:sz w:val="23"/>
          <w:szCs w:val="23"/>
        </w:rPr>
        <w:t>nákladov</w:t>
      </w:r>
      <w:r w:rsidR="00FA1AD0">
        <w:rPr>
          <w:rFonts w:cs="Calibri"/>
          <w:sz w:val="23"/>
          <w:szCs w:val="23"/>
        </w:rPr>
        <w:t xml:space="preserve"> na energiu</w:t>
      </w:r>
      <w:r w:rsidR="009F2D67">
        <w:rPr>
          <w:rFonts w:cs="Calibri"/>
          <w:sz w:val="23"/>
          <w:szCs w:val="23"/>
        </w:rPr>
        <w:t>, čo súvisí s</w:t>
      </w:r>
      <w:r w:rsidR="007F1BE4">
        <w:rPr>
          <w:rFonts w:cs="Calibri"/>
          <w:sz w:val="23"/>
          <w:szCs w:val="23"/>
        </w:rPr>
        <w:t> prerušenou výrobou</w:t>
      </w:r>
      <w:r w:rsidR="000E7519">
        <w:rPr>
          <w:rFonts w:cs="Calibri"/>
          <w:sz w:val="23"/>
          <w:szCs w:val="23"/>
        </w:rPr>
        <w:t>,</w:t>
      </w:r>
      <w:r w:rsidR="007F1BE4">
        <w:rPr>
          <w:rFonts w:cs="Calibri"/>
          <w:sz w:val="23"/>
          <w:szCs w:val="23"/>
        </w:rPr>
        <w:t xml:space="preserve"> z dôvodu zníženia dopytu po naš</w:t>
      </w:r>
      <w:r w:rsidR="000E7519">
        <w:rPr>
          <w:rFonts w:cs="Calibri"/>
          <w:sz w:val="23"/>
          <w:szCs w:val="23"/>
        </w:rPr>
        <w:t>i</w:t>
      </w:r>
      <w:r w:rsidR="007F1BE4">
        <w:rPr>
          <w:rFonts w:cs="Calibri"/>
          <w:sz w:val="23"/>
          <w:szCs w:val="23"/>
        </w:rPr>
        <w:t>ch výrobko</w:t>
      </w:r>
      <w:r w:rsidR="000E7519">
        <w:rPr>
          <w:rFonts w:cs="Calibri"/>
          <w:sz w:val="23"/>
          <w:szCs w:val="23"/>
        </w:rPr>
        <w:t xml:space="preserve">ch </w:t>
      </w:r>
      <w:r w:rsidR="007F1BE4">
        <w:rPr>
          <w:rFonts w:cs="Calibri"/>
          <w:sz w:val="23"/>
          <w:szCs w:val="23"/>
        </w:rPr>
        <w:t>spôsobeného spomínanou pandémiou.</w:t>
      </w:r>
    </w:p>
    <w:p w14:paraId="5C80C664" w14:textId="5DDFA416" w:rsidR="00015D23" w:rsidRPr="00015D23" w:rsidRDefault="00435813" w:rsidP="00015D23">
      <w:pPr>
        <w:suppressAutoHyphens/>
        <w:spacing w:after="120" w:line="240" w:lineRule="auto"/>
        <w:jc w:val="both"/>
        <w:rPr>
          <w:rFonts w:cs="Calibri"/>
          <w:bCs/>
          <w:sz w:val="23"/>
          <w:szCs w:val="23"/>
        </w:rPr>
      </w:pPr>
      <w:r>
        <w:rPr>
          <w:rFonts w:cs="Calibri"/>
          <w:bCs/>
          <w:sz w:val="23"/>
          <w:szCs w:val="23"/>
        </w:rPr>
        <w:t>Signode Slovakia</w:t>
      </w:r>
      <w:r w:rsidR="00015D23" w:rsidRPr="00015D23">
        <w:rPr>
          <w:rFonts w:cs="Calibri"/>
          <w:bCs/>
          <w:sz w:val="23"/>
          <w:szCs w:val="23"/>
        </w:rPr>
        <w:t xml:space="preserve"> s. r. o.</w:t>
      </w:r>
      <w:r w:rsidR="00015D23">
        <w:rPr>
          <w:rFonts w:cs="Calibri"/>
          <w:bCs/>
          <w:sz w:val="23"/>
          <w:szCs w:val="23"/>
        </w:rPr>
        <w:t xml:space="preserve"> k 31.12.</w:t>
      </w:r>
      <w:r w:rsidR="00177C00" w:rsidRPr="0077350E">
        <w:rPr>
          <w:rFonts w:cs="Calibri"/>
          <w:bCs/>
          <w:sz w:val="23"/>
          <w:szCs w:val="23"/>
        </w:rPr>
        <w:t xml:space="preserve"> 20</w:t>
      </w:r>
      <w:r w:rsidR="007F1BE4">
        <w:rPr>
          <w:rFonts w:cs="Calibri"/>
          <w:bCs/>
          <w:sz w:val="23"/>
          <w:szCs w:val="23"/>
        </w:rPr>
        <w:t>20</w:t>
      </w:r>
      <w:r w:rsidR="00177C00" w:rsidRPr="0077350E">
        <w:rPr>
          <w:rFonts w:cs="Calibri"/>
          <w:bCs/>
          <w:sz w:val="23"/>
          <w:szCs w:val="23"/>
        </w:rPr>
        <w:t xml:space="preserve"> zamestnávala </w:t>
      </w:r>
      <w:r w:rsidR="00015D23">
        <w:rPr>
          <w:rFonts w:cs="Calibri"/>
          <w:b/>
          <w:bCs/>
          <w:sz w:val="23"/>
          <w:szCs w:val="23"/>
        </w:rPr>
        <w:t>3</w:t>
      </w:r>
      <w:r w:rsidR="006127D1">
        <w:rPr>
          <w:rFonts w:cs="Calibri"/>
          <w:b/>
          <w:bCs/>
          <w:sz w:val="23"/>
          <w:szCs w:val="23"/>
        </w:rPr>
        <w:t>0</w:t>
      </w:r>
      <w:r w:rsidR="00177C00" w:rsidRPr="0077350E">
        <w:rPr>
          <w:rFonts w:cs="Calibri"/>
          <w:b/>
          <w:bCs/>
          <w:sz w:val="23"/>
          <w:szCs w:val="23"/>
        </w:rPr>
        <w:t xml:space="preserve"> zamestnancov</w:t>
      </w:r>
      <w:r w:rsidR="00D1211A">
        <w:rPr>
          <w:rFonts w:cs="Calibri"/>
          <w:b/>
          <w:bCs/>
          <w:sz w:val="23"/>
          <w:szCs w:val="23"/>
        </w:rPr>
        <w:t xml:space="preserve"> </w:t>
      </w:r>
      <w:r w:rsidR="00D1211A" w:rsidRPr="00D1211A">
        <w:rPr>
          <w:rFonts w:cs="Calibri"/>
          <w:bCs/>
          <w:sz w:val="23"/>
          <w:szCs w:val="23"/>
        </w:rPr>
        <w:t>(</w:t>
      </w:r>
      <w:r w:rsidR="00015D23">
        <w:rPr>
          <w:rFonts w:cs="Calibri"/>
          <w:bCs/>
          <w:sz w:val="23"/>
          <w:szCs w:val="23"/>
        </w:rPr>
        <w:t>2</w:t>
      </w:r>
      <w:r w:rsidR="006127D1">
        <w:rPr>
          <w:rFonts w:cs="Calibri"/>
          <w:bCs/>
          <w:sz w:val="23"/>
          <w:szCs w:val="23"/>
        </w:rPr>
        <w:t>8</w:t>
      </w:r>
      <w:r w:rsidR="00015D23">
        <w:rPr>
          <w:rFonts w:cs="Calibri"/>
          <w:bCs/>
          <w:sz w:val="23"/>
          <w:szCs w:val="23"/>
        </w:rPr>
        <w:t xml:space="preserve"> mužov a 2 ženy</w:t>
      </w:r>
      <w:r w:rsidR="00D1211A" w:rsidRPr="00D1211A">
        <w:rPr>
          <w:rFonts w:cs="Calibri"/>
          <w:bCs/>
          <w:sz w:val="23"/>
          <w:szCs w:val="23"/>
        </w:rPr>
        <w:t>)</w:t>
      </w:r>
      <w:r w:rsidR="000E7519">
        <w:rPr>
          <w:rFonts w:cs="Calibri"/>
          <w:bCs/>
          <w:sz w:val="23"/>
          <w:szCs w:val="23"/>
        </w:rPr>
        <w:t>,</w:t>
      </w:r>
      <w:r w:rsidR="007F1BE4">
        <w:rPr>
          <w:rFonts w:cs="Calibri"/>
          <w:bCs/>
          <w:sz w:val="23"/>
          <w:szCs w:val="23"/>
        </w:rPr>
        <w:t xml:space="preserve"> čo je </w:t>
      </w:r>
      <w:r w:rsidR="008E2803">
        <w:rPr>
          <w:rFonts w:cs="Calibri"/>
          <w:bCs/>
          <w:sz w:val="23"/>
          <w:szCs w:val="23"/>
        </w:rPr>
        <w:t xml:space="preserve">medziročný </w:t>
      </w:r>
      <w:r w:rsidR="007F1BE4">
        <w:rPr>
          <w:rFonts w:cs="Calibri"/>
          <w:bCs/>
          <w:sz w:val="23"/>
          <w:szCs w:val="23"/>
        </w:rPr>
        <w:t>pokles o 1 zamestnanca</w:t>
      </w:r>
      <w:r w:rsidR="008E2803">
        <w:rPr>
          <w:rFonts w:cs="Calibri"/>
          <w:bCs/>
          <w:sz w:val="23"/>
          <w:szCs w:val="23"/>
        </w:rPr>
        <w:t>. Napriek poklesu zákaziek sa spoločnosti podarilo vyhn</w:t>
      </w:r>
      <w:r w:rsidR="000E7519">
        <w:rPr>
          <w:rFonts w:cs="Calibri"/>
          <w:bCs/>
          <w:sz w:val="23"/>
          <w:szCs w:val="23"/>
        </w:rPr>
        <w:t xml:space="preserve">úť </w:t>
      </w:r>
      <w:r w:rsidR="008E2803">
        <w:rPr>
          <w:rFonts w:cs="Calibri"/>
          <w:bCs/>
          <w:sz w:val="23"/>
          <w:szCs w:val="23"/>
        </w:rPr>
        <w:t>masívnejšiemu prepúš</w:t>
      </w:r>
      <w:r w:rsidR="000E7519">
        <w:rPr>
          <w:rFonts w:cs="Calibri"/>
          <w:bCs/>
          <w:sz w:val="23"/>
          <w:szCs w:val="23"/>
        </w:rPr>
        <w:t>ť</w:t>
      </w:r>
      <w:r w:rsidR="008E2803">
        <w:rPr>
          <w:rFonts w:cs="Calibri"/>
          <w:bCs/>
          <w:sz w:val="23"/>
          <w:szCs w:val="23"/>
        </w:rPr>
        <w:t>aniu</w:t>
      </w:r>
      <w:r w:rsidR="000E7519">
        <w:rPr>
          <w:rFonts w:cs="Calibri"/>
          <w:bCs/>
          <w:sz w:val="23"/>
          <w:szCs w:val="23"/>
        </w:rPr>
        <w:t xml:space="preserve"> </w:t>
      </w:r>
      <w:r w:rsidR="008E2803">
        <w:rPr>
          <w:rFonts w:cs="Calibri"/>
          <w:bCs/>
          <w:sz w:val="23"/>
          <w:szCs w:val="23"/>
        </w:rPr>
        <w:t>a tým naplniť jeden z</w:t>
      </w:r>
      <w:r w:rsidR="00015D23" w:rsidRPr="00015D23">
        <w:rPr>
          <w:rFonts w:cs="Calibri"/>
          <w:bCs/>
          <w:sz w:val="23"/>
          <w:szCs w:val="23"/>
        </w:rPr>
        <w:t xml:space="preserve"> hlavných cieľov</w:t>
      </w:r>
      <w:r w:rsidR="00015D23">
        <w:rPr>
          <w:rFonts w:cs="Calibri"/>
          <w:bCs/>
          <w:sz w:val="23"/>
          <w:szCs w:val="23"/>
        </w:rPr>
        <w:t xml:space="preserve"> </w:t>
      </w:r>
      <w:r w:rsidR="00015D23" w:rsidRPr="00015D23">
        <w:rPr>
          <w:rFonts w:cs="Calibri"/>
          <w:bCs/>
          <w:sz w:val="23"/>
          <w:szCs w:val="23"/>
        </w:rPr>
        <w:t xml:space="preserve">spoločnosti </w:t>
      </w:r>
      <w:r w:rsidR="008E2803">
        <w:rPr>
          <w:rFonts w:cs="Calibri"/>
          <w:bCs/>
          <w:sz w:val="23"/>
          <w:szCs w:val="23"/>
        </w:rPr>
        <w:t>a to</w:t>
      </w:r>
      <w:r w:rsidR="00015D23" w:rsidRPr="00015D23">
        <w:rPr>
          <w:rFonts w:cs="Calibri"/>
          <w:bCs/>
          <w:sz w:val="23"/>
          <w:szCs w:val="23"/>
        </w:rPr>
        <w:t xml:space="preserve"> starostlivosť o svojich zamestnancov.  </w:t>
      </w:r>
    </w:p>
    <w:p w14:paraId="5347C19E" w14:textId="77777777" w:rsidR="00177C00" w:rsidRPr="0077350E" w:rsidRDefault="00015D23" w:rsidP="00015D23">
      <w:pPr>
        <w:suppressAutoHyphens/>
        <w:spacing w:after="120" w:line="240" w:lineRule="auto"/>
        <w:jc w:val="both"/>
        <w:rPr>
          <w:rFonts w:cs="Calibri"/>
          <w:bCs/>
          <w:sz w:val="23"/>
          <w:szCs w:val="23"/>
        </w:rPr>
      </w:pPr>
      <w:r w:rsidRPr="00015D23">
        <w:rPr>
          <w:rFonts w:cs="Calibri"/>
          <w:bCs/>
          <w:sz w:val="23"/>
          <w:szCs w:val="23"/>
        </w:rPr>
        <w:t xml:space="preserve">Kvalitu svojich pracovníkov a zároveň ich motiváciu </w:t>
      </w:r>
      <w:r>
        <w:rPr>
          <w:rFonts w:cs="Calibri"/>
          <w:bCs/>
          <w:sz w:val="23"/>
          <w:szCs w:val="23"/>
        </w:rPr>
        <w:t xml:space="preserve">spoločnosť </w:t>
      </w:r>
      <w:r w:rsidRPr="00015D23">
        <w:rPr>
          <w:rFonts w:cs="Calibri"/>
          <w:bCs/>
          <w:sz w:val="23"/>
          <w:szCs w:val="23"/>
        </w:rPr>
        <w:t>podporovala neustálym vzdelávaním, ktoré bolo organizované vo forme školení, seminárov, konferencií, interných tréningov, eLearningu, výučbou anglického jazyka, ale i podporou samo štúdia poskytnutím profesionálne spracovaných podkladov.</w:t>
      </w:r>
    </w:p>
    <w:p w14:paraId="02DBBBB2" w14:textId="77777777" w:rsidR="00177C00" w:rsidRPr="0077350E" w:rsidRDefault="00177C00" w:rsidP="00015D23">
      <w:pPr>
        <w:suppressAutoHyphens/>
        <w:spacing w:after="120" w:line="240" w:lineRule="auto"/>
        <w:jc w:val="both"/>
        <w:rPr>
          <w:rFonts w:cs="Calibri"/>
          <w:bCs/>
          <w:sz w:val="23"/>
          <w:szCs w:val="23"/>
        </w:rPr>
      </w:pPr>
      <w:r w:rsidRPr="0077350E">
        <w:rPr>
          <w:rFonts w:cs="Calibri"/>
          <w:b/>
          <w:bCs/>
          <w:sz w:val="23"/>
          <w:szCs w:val="23"/>
        </w:rPr>
        <w:t>Zisk po zdanení</w:t>
      </w:r>
      <w:r w:rsidRPr="0077350E">
        <w:rPr>
          <w:rFonts w:cs="Calibri"/>
          <w:bCs/>
          <w:sz w:val="23"/>
          <w:szCs w:val="23"/>
        </w:rPr>
        <w:t xml:space="preserve"> odzrkadľuje vývoj zisku pred zdanením, splatnú a odloženú daň</w:t>
      </w:r>
      <w:r w:rsidR="00A95C46">
        <w:rPr>
          <w:rFonts w:cs="Calibri"/>
          <w:bCs/>
          <w:sz w:val="23"/>
          <w:szCs w:val="23"/>
        </w:rPr>
        <w:t>.</w:t>
      </w:r>
    </w:p>
    <w:p w14:paraId="42BC415A" w14:textId="469ABAD1" w:rsidR="00831A7A" w:rsidRPr="0077350E" w:rsidRDefault="00177C00" w:rsidP="00015D23">
      <w:pPr>
        <w:suppressAutoHyphens/>
        <w:autoSpaceDE w:val="0"/>
        <w:autoSpaceDN w:val="0"/>
        <w:adjustRightInd w:val="0"/>
        <w:spacing w:after="120" w:line="240" w:lineRule="auto"/>
        <w:jc w:val="both"/>
        <w:rPr>
          <w:rFonts w:cs="Calibri"/>
          <w:sz w:val="23"/>
          <w:szCs w:val="23"/>
        </w:rPr>
      </w:pPr>
      <w:r w:rsidRPr="0077350E">
        <w:rPr>
          <w:rFonts w:cs="Calibri"/>
          <w:sz w:val="23"/>
          <w:szCs w:val="23"/>
        </w:rPr>
        <w:t>Zisk za rok 201</w:t>
      </w:r>
      <w:r w:rsidR="006127D1">
        <w:rPr>
          <w:rFonts w:cs="Calibri"/>
          <w:sz w:val="23"/>
          <w:szCs w:val="23"/>
        </w:rPr>
        <w:t>9</w:t>
      </w:r>
      <w:r w:rsidRPr="0077350E">
        <w:rPr>
          <w:rFonts w:cs="Calibri"/>
          <w:sz w:val="23"/>
          <w:szCs w:val="23"/>
        </w:rPr>
        <w:t xml:space="preserve"> bol v plnej výške </w:t>
      </w:r>
      <w:r w:rsidR="000E0A60">
        <w:rPr>
          <w:rFonts w:cs="Calibri"/>
          <w:sz w:val="23"/>
          <w:szCs w:val="23"/>
        </w:rPr>
        <w:t>prevedený na nerozdelený zisk minulých období</w:t>
      </w:r>
      <w:r w:rsidRPr="0077350E">
        <w:rPr>
          <w:rFonts w:cs="Calibri"/>
          <w:sz w:val="23"/>
          <w:szCs w:val="23"/>
        </w:rPr>
        <w:t>.</w:t>
      </w:r>
    </w:p>
    <w:p w14:paraId="4B24018C" w14:textId="77777777" w:rsidR="007412EB" w:rsidRDefault="007412EB" w:rsidP="00015D23">
      <w:pPr>
        <w:jc w:val="both"/>
        <w:rPr>
          <w:rFonts w:cs="Calibri"/>
          <w:iCs/>
          <w:sz w:val="23"/>
          <w:szCs w:val="23"/>
        </w:rPr>
      </w:pPr>
    </w:p>
    <w:p w14:paraId="50F3BA4A" w14:textId="059AEADE" w:rsidR="00A2098E" w:rsidRPr="0077350E" w:rsidRDefault="00A2098E" w:rsidP="00CF6110">
      <w:pPr>
        <w:jc w:val="both"/>
        <w:rPr>
          <w:rFonts w:cs="Calibri"/>
          <w:iCs/>
          <w:sz w:val="23"/>
          <w:szCs w:val="23"/>
        </w:rPr>
        <w:sectPr w:rsidR="00A2098E" w:rsidRPr="0077350E" w:rsidSect="0092270F">
          <w:type w:val="continuous"/>
          <w:pgSz w:w="11906" w:h="16838" w:code="9"/>
          <w:pgMar w:top="2948" w:right="1134" w:bottom="1247" w:left="1418" w:header="57" w:footer="170" w:gutter="0"/>
          <w:cols w:num="2" w:space="708"/>
          <w:titlePg/>
          <w:docGrid w:linePitch="360"/>
        </w:sectPr>
      </w:pPr>
      <w:r w:rsidRPr="00A2098E">
        <w:rPr>
          <w:rFonts w:cs="Calibri"/>
          <w:iCs/>
          <w:sz w:val="23"/>
          <w:szCs w:val="23"/>
        </w:rPr>
        <w:t>Bližšie informácie ohľadom vyššie</w:t>
      </w:r>
      <w:r>
        <w:rPr>
          <w:rFonts w:cs="Calibri"/>
          <w:iCs/>
          <w:sz w:val="23"/>
          <w:szCs w:val="23"/>
        </w:rPr>
        <w:t xml:space="preserve"> </w:t>
      </w:r>
      <w:r w:rsidRPr="00A2098E">
        <w:rPr>
          <w:rFonts w:cs="Calibri"/>
          <w:iCs/>
          <w:sz w:val="23"/>
          <w:szCs w:val="23"/>
        </w:rPr>
        <w:t xml:space="preserve">spomenutých skutočností </w:t>
      </w:r>
      <w:r w:rsidR="00675A16">
        <w:rPr>
          <w:rFonts w:cs="Calibri"/>
          <w:iCs/>
          <w:sz w:val="23"/>
          <w:szCs w:val="23"/>
        </w:rPr>
        <w:t>sú súčasťou prílohy k výročnej správe za rok 20</w:t>
      </w:r>
      <w:r w:rsidR="006127D1">
        <w:rPr>
          <w:rFonts w:cs="Calibri"/>
          <w:iCs/>
          <w:sz w:val="23"/>
          <w:szCs w:val="23"/>
        </w:rPr>
        <w:t>20</w:t>
      </w:r>
      <w:r w:rsidR="00061403">
        <w:rPr>
          <w:rFonts w:cs="Calibri"/>
          <w:iCs/>
          <w:sz w:val="23"/>
          <w:szCs w:val="23"/>
        </w:rPr>
        <w:t>.</w:t>
      </w:r>
    </w:p>
    <w:bookmarkEnd w:id="4"/>
    <w:p w14:paraId="494BC0CC" w14:textId="77777777" w:rsidR="006C046C" w:rsidRDefault="006C046C" w:rsidP="00720CA5">
      <w:pPr>
        <w:keepNext/>
        <w:keepLines/>
        <w:suppressAutoHyphens/>
        <w:spacing w:after="120" w:line="240" w:lineRule="auto"/>
        <w:rPr>
          <w:rFonts w:cs="Calibri"/>
          <w:sz w:val="23"/>
          <w:szCs w:val="23"/>
        </w:rPr>
      </w:pPr>
    </w:p>
    <w:p w14:paraId="7A302C9F" w14:textId="77777777" w:rsidR="003D5A78" w:rsidRDefault="003D5A78" w:rsidP="00720CA5">
      <w:pPr>
        <w:keepNext/>
        <w:keepLines/>
        <w:suppressAutoHyphens/>
        <w:spacing w:after="120" w:line="240" w:lineRule="auto"/>
        <w:rPr>
          <w:rFonts w:cs="Calibri"/>
          <w:sz w:val="23"/>
          <w:szCs w:val="23"/>
        </w:rPr>
      </w:pPr>
    </w:p>
    <w:p w14:paraId="252CB9CA" w14:textId="77777777" w:rsidR="003D5A78" w:rsidRPr="0077350E" w:rsidRDefault="003D5A78" w:rsidP="00720CA5">
      <w:pPr>
        <w:keepNext/>
        <w:keepLines/>
        <w:suppressAutoHyphens/>
        <w:spacing w:after="120" w:line="240" w:lineRule="auto"/>
        <w:rPr>
          <w:rFonts w:cs="Calibri"/>
          <w:sz w:val="23"/>
          <w:szCs w:val="23"/>
        </w:rPr>
        <w:sectPr w:rsidR="003D5A78" w:rsidRPr="0077350E" w:rsidSect="0092270F">
          <w:type w:val="continuous"/>
          <w:pgSz w:w="11906" w:h="16838" w:code="9"/>
          <w:pgMar w:top="2948" w:right="1134" w:bottom="1247" w:left="1418" w:header="57" w:footer="170" w:gutter="0"/>
          <w:cols w:space="708"/>
          <w:titlePg/>
          <w:docGrid w:linePitch="360"/>
        </w:sectPr>
      </w:pPr>
    </w:p>
    <w:p w14:paraId="3FE02EC2" w14:textId="77777777" w:rsidR="00720CA5" w:rsidRPr="008733BA" w:rsidRDefault="00B820D1" w:rsidP="00720CA5">
      <w:pPr>
        <w:pStyle w:val="Nadpis1"/>
        <w:numPr>
          <w:ilvl w:val="0"/>
          <w:numId w:val="4"/>
        </w:numPr>
        <w:suppressAutoHyphens/>
        <w:spacing w:before="0" w:after="120" w:line="240" w:lineRule="auto"/>
        <w:ind w:left="357" w:hanging="357"/>
        <w:rPr>
          <w:rStyle w:val="Intenzvnyodkaz"/>
          <w:b/>
          <w:color w:val="00875A"/>
          <w:sz w:val="40"/>
          <w:szCs w:val="40"/>
        </w:rPr>
      </w:pPr>
      <w:bookmarkStart w:id="5" w:name="_Toc46927757"/>
      <w:r w:rsidRPr="003D5A78">
        <w:rPr>
          <w:rStyle w:val="Intenzvnyodkaz"/>
          <w:b/>
          <w:color w:val="00875A"/>
          <w:sz w:val="40"/>
          <w:szCs w:val="40"/>
        </w:rPr>
        <w:lastRenderedPageBreak/>
        <w:t>predpokladaný vývoj v</w:t>
      </w:r>
      <w:r>
        <w:rPr>
          <w:rStyle w:val="Intenzvnyodkaz"/>
          <w:color w:val="00875A"/>
          <w:sz w:val="40"/>
          <w:szCs w:val="40"/>
        </w:rPr>
        <w:t xml:space="preserve"> </w:t>
      </w:r>
      <w:r w:rsidRPr="008733BA">
        <w:rPr>
          <w:rStyle w:val="Intenzvnyodkaz"/>
          <w:b/>
          <w:color w:val="00875A"/>
          <w:sz w:val="40"/>
          <w:szCs w:val="40"/>
        </w:rPr>
        <w:t>budúcnosti</w:t>
      </w:r>
      <w:bookmarkEnd w:id="5"/>
    </w:p>
    <w:p w14:paraId="166EA10B" w14:textId="77777777" w:rsidR="003D5A78" w:rsidRPr="008733BA" w:rsidRDefault="003D5A78" w:rsidP="00CB124C">
      <w:pPr>
        <w:jc w:val="both"/>
        <w:rPr>
          <w:rFonts w:cs="Calibri"/>
          <w:b/>
          <w:sz w:val="23"/>
          <w:szCs w:val="23"/>
        </w:rPr>
        <w:sectPr w:rsidR="003D5A78" w:rsidRPr="008733BA" w:rsidSect="003D5A78">
          <w:type w:val="continuous"/>
          <w:pgSz w:w="11906" w:h="16838" w:code="9"/>
          <w:pgMar w:top="1559" w:right="1134" w:bottom="1247" w:left="1418" w:header="57" w:footer="170" w:gutter="0"/>
          <w:cols w:space="708"/>
          <w:docGrid w:linePitch="360"/>
        </w:sectPr>
      </w:pPr>
      <w:bookmarkStart w:id="6" w:name="_Toc475104096"/>
      <w:bookmarkStart w:id="7" w:name="_Toc536797031"/>
    </w:p>
    <w:p w14:paraId="19F0D87A" w14:textId="02EB8DBC" w:rsidR="003B508F" w:rsidRPr="00A03F4F" w:rsidRDefault="003B508F" w:rsidP="003B508F">
      <w:pPr>
        <w:jc w:val="both"/>
        <w:rPr>
          <w:rFonts w:cs="Calibri"/>
          <w:sz w:val="23"/>
          <w:szCs w:val="23"/>
        </w:rPr>
      </w:pPr>
      <w:r w:rsidRPr="00A03F4F">
        <w:rPr>
          <w:rFonts w:cs="Calibri"/>
          <w:sz w:val="23"/>
          <w:szCs w:val="23"/>
        </w:rPr>
        <w:t>V</w:t>
      </w:r>
      <w:r>
        <w:rPr>
          <w:rFonts w:cs="Calibri"/>
          <w:sz w:val="23"/>
          <w:szCs w:val="23"/>
        </w:rPr>
        <w:t xml:space="preserve"> priebehu </w:t>
      </w:r>
      <w:r w:rsidRPr="00A03F4F">
        <w:rPr>
          <w:rFonts w:cs="Calibri"/>
          <w:sz w:val="23"/>
          <w:szCs w:val="23"/>
        </w:rPr>
        <w:t>roka 202</w:t>
      </w:r>
      <w:r>
        <w:rPr>
          <w:rFonts w:cs="Calibri"/>
          <w:sz w:val="23"/>
          <w:szCs w:val="23"/>
        </w:rPr>
        <w:t>1</w:t>
      </w:r>
      <w:r w:rsidRPr="00A03F4F">
        <w:rPr>
          <w:rFonts w:cs="Calibri"/>
          <w:sz w:val="23"/>
          <w:szCs w:val="23"/>
        </w:rPr>
        <w:t xml:space="preserve"> sa očakáva</w:t>
      </w:r>
      <w:r w:rsidR="00CF6110">
        <w:rPr>
          <w:rFonts w:cs="Calibri"/>
          <w:sz w:val="23"/>
          <w:szCs w:val="23"/>
        </w:rPr>
        <w:t>,</w:t>
      </w:r>
      <w:r w:rsidRPr="00A03F4F">
        <w:rPr>
          <w:rFonts w:cs="Calibri"/>
          <w:sz w:val="23"/>
          <w:szCs w:val="23"/>
        </w:rPr>
        <w:t xml:space="preserve"> vzhľadom na hospodársku krízu vy</w:t>
      </w:r>
      <w:r w:rsidR="00CF6110">
        <w:rPr>
          <w:rFonts w:cs="Calibri"/>
          <w:sz w:val="23"/>
          <w:szCs w:val="23"/>
        </w:rPr>
        <w:t xml:space="preserve">volanú pandémiou nového </w:t>
      </w:r>
      <w:proofErr w:type="spellStart"/>
      <w:r w:rsidR="00CF6110">
        <w:rPr>
          <w:rFonts w:cs="Calibri"/>
          <w:sz w:val="23"/>
          <w:szCs w:val="23"/>
        </w:rPr>
        <w:t>koronaví</w:t>
      </w:r>
      <w:bookmarkStart w:id="8" w:name="_GoBack"/>
      <w:bookmarkEnd w:id="8"/>
      <w:r w:rsidRPr="00A03F4F">
        <w:rPr>
          <w:rFonts w:cs="Calibri"/>
          <w:sz w:val="23"/>
          <w:szCs w:val="23"/>
        </w:rPr>
        <w:t>rusu</w:t>
      </w:r>
      <w:proofErr w:type="spellEnd"/>
      <w:r w:rsidR="00CF6110">
        <w:rPr>
          <w:rFonts w:cs="Calibri"/>
          <w:sz w:val="23"/>
          <w:szCs w:val="23"/>
        </w:rPr>
        <w:t>,</w:t>
      </w:r>
      <w:r w:rsidRPr="00A03F4F">
        <w:rPr>
          <w:rFonts w:cs="Calibri"/>
          <w:sz w:val="23"/>
          <w:szCs w:val="23"/>
        </w:rPr>
        <w:t xml:space="preserve"> stagnácia rastu tržieb.</w:t>
      </w:r>
    </w:p>
    <w:p w14:paraId="2D24F14C" w14:textId="57FD9BD9" w:rsidR="00CB124C" w:rsidRPr="00CB124C" w:rsidRDefault="003B508F" w:rsidP="00CB124C">
      <w:pPr>
        <w:jc w:val="both"/>
        <w:rPr>
          <w:rFonts w:cs="Calibri"/>
          <w:sz w:val="23"/>
          <w:szCs w:val="23"/>
        </w:rPr>
      </w:pPr>
      <w:r>
        <w:rPr>
          <w:rFonts w:cs="Calibri"/>
          <w:sz w:val="23"/>
          <w:szCs w:val="23"/>
        </w:rPr>
        <w:t>Spoločnosť</w:t>
      </w:r>
      <w:r w:rsidR="00CF6110">
        <w:rPr>
          <w:rFonts w:cs="Calibri"/>
          <w:sz w:val="23"/>
          <w:szCs w:val="23"/>
        </w:rPr>
        <w:t>,</w:t>
      </w:r>
      <w:r>
        <w:rPr>
          <w:rFonts w:cs="Calibri"/>
          <w:sz w:val="23"/>
          <w:szCs w:val="23"/>
        </w:rPr>
        <w:t xml:space="preserve"> a</w:t>
      </w:r>
      <w:r w:rsidR="002873DD" w:rsidRPr="002873DD">
        <w:rPr>
          <w:rFonts w:cs="Calibri"/>
          <w:sz w:val="23"/>
          <w:szCs w:val="23"/>
        </w:rPr>
        <w:t>ko dodávateľ baliacich materiálov</w:t>
      </w:r>
      <w:r w:rsidR="00CF6110">
        <w:rPr>
          <w:rFonts w:cs="Calibri"/>
          <w:sz w:val="23"/>
          <w:szCs w:val="23"/>
        </w:rPr>
        <w:t>,</w:t>
      </w:r>
      <w:r w:rsidR="002873DD">
        <w:rPr>
          <w:rFonts w:cs="Calibri"/>
          <w:sz w:val="23"/>
          <w:szCs w:val="23"/>
        </w:rPr>
        <w:t xml:space="preserve"> </w:t>
      </w:r>
      <w:r w:rsidR="002873DD" w:rsidRPr="002873DD">
        <w:rPr>
          <w:rFonts w:cs="Calibri"/>
          <w:sz w:val="23"/>
          <w:szCs w:val="23"/>
        </w:rPr>
        <w:t>prináša komplexnú ponuku produktov a služieb. Vzťah so zákazníkmi</w:t>
      </w:r>
      <w:r w:rsidR="002873DD">
        <w:rPr>
          <w:rFonts w:cs="Calibri"/>
          <w:sz w:val="23"/>
          <w:szCs w:val="23"/>
        </w:rPr>
        <w:t xml:space="preserve"> </w:t>
      </w:r>
      <w:r w:rsidR="002873DD" w:rsidRPr="002873DD">
        <w:rPr>
          <w:rFonts w:cs="Calibri"/>
          <w:sz w:val="23"/>
          <w:szCs w:val="23"/>
        </w:rPr>
        <w:t xml:space="preserve">vybudovaný pravidelnou komunikáciou a aktuálnymi ponukami pomáha  v neustále silnejúcom konkurenčnom prostredí. </w:t>
      </w:r>
    </w:p>
    <w:p w14:paraId="11D75BBD" w14:textId="75D9C80B" w:rsidR="002873DD" w:rsidRPr="002873DD" w:rsidRDefault="003B508F" w:rsidP="002873DD">
      <w:pPr>
        <w:jc w:val="both"/>
        <w:rPr>
          <w:rFonts w:cs="Calibri"/>
          <w:sz w:val="23"/>
          <w:szCs w:val="23"/>
        </w:rPr>
      </w:pPr>
      <w:r>
        <w:rPr>
          <w:rFonts w:cs="Calibri"/>
          <w:sz w:val="23"/>
          <w:szCs w:val="23"/>
        </w:rPr>
        <w:t>Rok 2021 bude pre spoločnosť  významným míľnikom, pretože</w:t>
      </w:r>
      <w:r w:rsidR="00040BF7">
        <w:rPr>
          <w:rFonts w:cs="Calibri"/>
          <w:sz w:val="23"/>
          <w:szCs w:val="23"/>
        </w:rPr>
        <w:t xml:space="preserve"> </w:t>
      </w:r>
      <w:r>
        <w:rPr>
          <w:rFonts w:cs="Calibri"/>
          <w:sz w:val="23"/>
          <w:szCs w:val="23"/>
        </w:rPr>
        <w:t>zmení</w:t>
      </w:r>
      <w:r w:rsidR="00040BF7">
        <w:rPr>
          <w:rFonts w:cs="Calibri"/>
          <w:sz w:val="23"/>
          <w:szCs w:val="23"/>
        </w:rPr>
        <w:t xml:space="preserve"> výrobné a prevádzkové priestory. Sťahovanie je plánované v letných mesiacoch.</w:t>
      </w:r>
    </w:p>
    <w:p w14:paraId="0DE71CA2" w14:textId="77777777" w:rsidR="00720CA5" w:rsidRDefault="002873DD" w:rsidP="00A03F4F">
      <w:pPr>
        <w:suppressAutoHyphens/>
        <w:spacing w:after="120" w:line="240" w:lineRule="auto"/>
        <w:jc w:val="both"/>
        <w:rPr>
          <w:rFonts w:cs="Calibri"/>
          <w:sz w:val="23"/>
          <w:szCs w:val="23"/>
        </w:rPr>
      </w:pPr>
      <w:r w:rsidRPr="002873DD">
        <w:rPr>
          <w:rFonts w:cs="Calibri"/>
          <w:sz w:val="23"/>
          <w:szCs w:val="23"/>
        </w:rPr>
        <w:t>Spoločnosť sa naďalej sústredí aj na</w:t>
      </w:r>
      <w:r w:rsidR="000B0275">
        <w:rPr>
          <w:rFonts w:cs="Calibri"/>
          <w:sz w:val="23"/>
          <w:szCs w:val="23"/>
        </w:rPr>
        <w:t xml:space="preserve"> </w:t>
      </w:r>
      <w:r>
        <w:rPr>
          <w:rFonts w:cs="Calibri"/>
          <w:sz w:val="23"/>
          <w:szCs w:val="23"/>
        </w:rPr>
        <w:t>manažovanie</w:t>
      </w:r>
      <w:r w:rsidR="000B0275">
        <w:rPr>
          <w:rFonts w:cs="Calibri"/>
          <w:sz w:val="23"/>
          <w:szCs w:val="23"/>
        </w:rPr>
        <w:t xml:space="preserve"> pracovného</w:t>
      </w:r>
      <w:r w:rsidRPr="002873DD">
        <w:rPr>
          <w:rFonts w:cs="Calibri"/>
          <w:sz w:val="23"/>
          <w:szCs w:val="23"/>
        </w:rPr>
        <w:t xml:space="preserve"> kapitálu. </w:t>
      </w:r>
    </w:p>
    <w:p w14:paraId="76422473" w14:textId="77777777" w:rsidR="007412EB" w:rsidRPr="0077350E" w:rsidRDefault="007412EB" w:rsidP="00720CA5">
      <w:pPr>
        <w:suppressAutoHyphens/>
        <w:spacing w:after="120" w:line="240" w:lineRule="auto"/>
        <w:rPr>
          <w:rFonts w:cs="Calibri"/>
          <w:b/>
          <w:sz w:val="23"/>
          <w:szCs w:val="23"/>
        </w:rPr>
      </w:pPr>
    </w:p>
    <w:p w14:paraId="627D596B" w14:textId="77777777" w:rsidR="003D5A78" w:rsidRDefault="003D5A78" w:rsidP="003D5A78">
      <w:pPr>
        <w:pStyle w:val="Nadpis1"/>
        <w:suppressAutoHyphens/>
        <w:spacing w:before="0" w:after="120" w:line="240" w:lineRule="auto"/>
        <w:rPr>
          <w:rStyle w:val="Intenzvnyodkaz"/>
          <w:color w:val="00875A"/>
          <w:sz w:val="40"/>
          <w:szCs w:val="40"/>
        </w:rPr>
      </w:pPr>
      <w:bookmarkStart w:id="9" w:name="_Toc46927758"/>
    </w:p>
    <w:p w14:paraId="7DDC51A2" w14:textId="77777777" w:rsidR="003D5A78" w:rsidRPr="003D5A78" w:rsidRDefault="003D5A78" w:rsidP="003D5A78">
      <w:pPr>
        <w:sectPr w:rsidR="003D5A78" w:rsidRPr="003D5A78" w:rsidSect="00A03F4F">
          <w:type w:val="continuous"/>
          <w:pgSz w:w="11906" w:h="16838" w:code="9"/>
          <w:pgMar w:top="1559" w:right="1134" w:bottom="1247" w:left="1418" w:header="57" w:footer="170" w:gutter="0"/>
          <w:cols w:num="2" w:space="708"/>
          <w:docGrid w:linePitch="360"/>
        </w:sectPr>
      </w:pPr>
    </w:p>
    <w:p w14:paraId="0834A60C" w14:textId="77777777" w:rsidR="003D5A78" w:rsidRDefault="003D5A78" w:rsidP="003D5A78">
      <w:pPr>
        <w:pStyle w:val="Nadpis1"/>
        <w:suppressAutoHyphens/>
        <w:spacing w:before="0" w:after="120" w:line="240" w:lineRule="auto"/>
        <w:ind w:left="357"/>
        <w:rPr>
          <w:rStyle w:val="Intenzvnyodkaz"/>
          <w:color w:val="00875A"/>
          <w:sz w:val="40"/>
          <w:szCs w:val="40"/>
        </w:rPr>
      </w:pPr>
    </w:p>
    <w:p w14:paraId="66D2C6F1" w14:textId="77777777" w:rsidR="00720CA5" w:rsidRPr="008733BA" w:rsidRDefault="00BF4480" w:rsidP="00720CA5">
      <w:pPr>
        <w:pStyle w:val="Nadpis1"/>
        <w:numPr>
          <w:ilvl w:val="0"/>
          <w:numId w:val="4"/>
        </w:numPr>
        <w:suppressAutoHyphens/>
        <w:spacing w:before="0" w:after="120" w:line="240" w:lineRule="auto"/>
        <w:ind w:left="357" w:hanging="357"/>
        <w:rPr>
          <w:rStyle w:val="Intenzvnyodkaz"/>
          <w:b/>
          <w:color w:val="00875A"/>
          <w:sz w:val="40"/>
          <w:szCs w:val="40"/>
        </w:rPr>
      </w:pPr>
      <w:r w:rsidRPr="008733BA">
        <w:rPr>
          <w:rStyle w:val="Intenzvnyodkaz"/>
          <w:b/>
          <w:color w:val="00875A"/>
          <w:sz w:val="40"/>
          <w:szCs w:val="40"/>
        </w:rPr>
        <w:t>Skutočnosti, ktoré nastali po</w:t>
      </w:r>
      <w:bookmarkEnd w:id="6"/>
      <w:r w:rsidRPr="008733BA">
        <w:rPr>
          <w:rStyle w:val="Intenzvnyodkaz"/>
          <w:b/>
          <w:color w:val="00875A"/>
          <w:sz w:val="40"/>
          <w:szCs w:val="40"/>
        </w:rPr>
        <w:t xml:space="preserve"> súvahovom dni</w:t>
      </w:r>
      <w:bookmarkEnd w:id="7"/>
      <w:bookmarkEnd w:id="9"/>
    </w:p>
    <w:p w14:paraId="3F26E850" w14:textId="77777777" w:rsidR="003D5A78" w:rsidRDefault="003D5A78" w:rsidP="00463C90">
      <w:pPr>
        <w:jc w:val="both"/>
        <w:rPr>
          <w:rFonts w:cs="Calibri"/>
          <w:sz w:val="23"/>
          <w:szCs w:val="23"/>
        </w:rPr>
        <w:sectPr w:rsidR="003D5A78" w:rsidSect="003D5A78">
          <w:type w:val="continuous"/>
          <w:pgSz w:w="11906" w:h="16838" w:code="9"/>
          <w:pgMar w:top="1559" w:right="1134" w:bottom="1247" w:left="1418" w:header="57" w:footer="170" w:gutter="0"/>
          <w:cols w:space="708"/>
          <w:docGrid w:linePitch="360"/>
        </w:sectPr>
      </w:pPr>
    </w:p>
    <w:p w14:paraId="52AB19F5" w14:textId="7E2A1743" w:rsidR="00827C3F" w:rsidRPr="00F80818" w:rsidRDefault="00827C3F" w:rsidP="00463C90">
      <w:pPr>
        <w:jc w:val="both"/>
        <w:rPr>
          <w:rFonts w:cs="Calibri"/>
          <w:color w:val="FF0000"/>
          <w:sz w:val="23"/>
          <w:szCs w:val="23"/>
        </w:rPr>
      </w:pPr>
      <w:r w:rsidRPr="006B2211">
        <w:rPr>
          <w:rFonts w:cs="Calibri"/>
          <w:sz w:val="23"/>
          <w:szCs w:val="23"/>
        </w:rPr>
        <w:t>Počas prvých mesiacov roka 202</w:t>
      </w:r>
      <w:r w:rsidR="00040BF7" w:rsidRPr="006B2211">
        <w:rPr>
          <w:rFonts w:cs="Calibri"/>
          <w:sz w:val="23"/>
          <w:szCs w:val="23"/>
        </w:rPr>
        <w:t>1</w:t>
      </w:r>
      <w:r w:rsidRPr="006B2211">
        <w:rPr>
          <w:rFonts w:cs="Calibri"/>
          <w:sz w:val="23"/>
          <w:szCs w:val="23"/>
        </w:rPr>
        <w:t xml:space="preserve"> </w:t>
      </w:r>
      <w:r w:rsidR="00040BF7" w:rsidRPr="006B2211">
        <w:rPr>
          <w:rFonts w:cs="Calibri"/>
          <w:sz w:val="23"/>
          <w:szCs w:val="23"/>
        </w:rPr>
        <w:t>má pandémia</w:t>
      </w:r>
      <w:r w:rsidRPr="006B2211">
        <w:rPr>
          <w:rFonts w:cs="Calibri"/>
          <w:sz w:val="23"/>
          <w:szCs w:val="23"/>
        </w:rPr>
        <w:t xml:space="preserve"> vírus</w:t>
      </w:r>
      <w:r w:rsidR="00040BF7" w:rsidRPr="006B2211">
        <w:rPr>
          <w:rFonts w:cs="Calibri"/>
          <w:sz w:val="23"/>
          <w:szCs w:val="23"/>
        </w:rPr>
        <w:t>u Covid 19 nadalej</w:t>
      </w:r>
      <w:r w:rsidRPr="006B2211">
        <w:rPr>
          <w:rFonts w:cs="Calibri"/>
          <w:sz w:val="23"/>
          <w:szCs w:val="23"/>
        </w:rPr>
        <w:t xml:space="preserve"> celosvetov</w:t>
      </w:r>
      <w:r w:rsidR="00040BF7" w:rsidRPr="006B2211">
        <w:rPr>
          <w:rFonts w:cs="Calibri"/>
          <w:sz w:val="23"/>
          <w:szCs w:val="23"/>
        </w:rPr>
        <w:t>ý vplyv na ekonomiku</w:t>
      </w:r>
      <w:r w:rsidR="002A1B46" w:rsidRPr="006B2211">
        <w:rPr>
          <w:rFonts w:cs="Calibri"/>
          <w:sz w:val="23"/>
          <w:szCs w:val="23"/>
        </w:rPr>
        <w:t>,</w:t>
      </w:r>
      <w:r w:rsidR="00040BF7" w:rsidRPr="006B2211">
        <w:rPr>
          <w:rFonts w:cs="Calibri"/>
          <w:sz w:val="23"/>
          <w:szCs w:val="23"/>
        </w:rPr>
        <w:t xml:space="preserve"> no vzhľadom na dlhodobú nezmenenú situáciu s</w:t>
      </w:r>
      <w:r w:rsidRPr="006B2211">
        <w:rPr>
          <w:rFonts w:cs="Calibri"/>
          <w:sz w:val="23"/>
          <w:szCs w:val="23"/>
        </w:rPr>
        <w:t xml:space="preserve">poločnosť považuje </w:t>
      </w:r>
      <w:r w:rsidR="00040BF7" w:rsidRPr="006B2211">
        <w:rPr>
          <w:rFonts w:cs="Calibri"/>
          <w:sz w:val="23"/>
          <w:szCs w:val="23"/>
        </w:rPr>
        <w:t xml:space="preserve"> jej </w:t>
      </w:r>
      <w:r w:rsidRPr="006B2211">
        <w:rPr>
          <w:rFonts w:cs="Calibri"/>
          <w:sz w:val="23"/>
          <w:szCs w:val="23"/>
        </w:rPr>
        <w:t xml:space="preserve">dôsledky ako udalosť </w:t>
      </w:r>
      <w:r w:rsidR="00040BF7" w:rsidRPr="006B2211">
        <w:rPr>
          <w:rFonts w:cs="Calibri"/>
          <w:sz w:val="23"/>
          <w:szCs w:val="23"/>
        </w:rPr>
        <w:t xml:space="preserve"> </w:t>
      </w:r>
      <w:r w:rsidR="00040BF7" w:rsidRPr="006B2211">
        <w:rPr>
          <w:rFonts w:cs="Calibri"/>
          <w:sz w:val="23"/>
          <w:szCs w:val="23"/>
        </w:rPr>
        <w:t xml:space="preserve">s nevýznamným vplyvom </w:t>
      </w:r>
      <w:r w:rsidRPr="006B2211">
        <w:rPr>
          <w:rFonts w:cs="Calibri"/>
          <w:sz w:val="23"/>
          <w:szCs w:val="23"/>
        </w:rPr>
        <w:t>po konci účtovného obdobia, ktorá si nevyžaduje úpravu účtovnej závierky</w:t>
      </w:r>
    </w:p>
    <w:p w14:paraId="090F9E21" w14:textId="77777777" w:rsidR="008A4BC6" w:rsidRDefault="008A4BC6" w:rsidP="00720CA5">
      <w:pPr>
        <w:keepNext/>
        <w:keepLines/>
        <w:suppressAutoHyphens/>
        <w:spacing w:after="120" w:line="240" w:lineRule="auto"/>
        <w:rPr>
          <w:b/>
          <w:sz w:val="23"/>
          <w:szCs w:val="23"/>
        </w:rPr>
      </w:pPr>
    </w:p>
    <w:p w14:paraId="37320E76" w14:textId="77777777" w:rsidR="003D5A78" w:rsidRDefault="003D5A78" w:rsidP="00463C90">
      <w:pPr>
        <w:pStyle w:val="Nadpis1"/>
        <w:numPr>
          <w:ilvl w:val="0"/>
          <w:numId w:val="4"/>
        </w:numPr>
        <w:suppressAutoHyphens/>
        <w:spacing w:before="0" w:after="120" w:line="240" w:lineRule="auto"/>
        <w:ind w:left="357" w:hanging="357"/>
        <w:rPr>
          <w:rStyle w:val="Intenzvnyodkaz"/>
          <w:color w:val="00875A"/>
          <w:sz w:val="40"/>
          <w:szCs w:val="40"/>
        </w:rPr>
        <w:sectPr w:rsidR="003D5A78" w:rsidSect="00A03F4F">
          <w:type w:val="continuous"/>
          <w:pgSz w:w="11906" w:h="16838" w:code="9"/>
          <w:pgMar w:top="1559" w:right="1134" w:bottom="1247" w:left="1418" w:header="57" w:footer="170" w:gutter="0"/>
          <w:cols w:num="2" w:space="708"/>
          <w:docGrid w:linePitch="360"/>
        </w:sectPr>
      </w:pPr>
      <w:bookmarkStart w:id="10" w:name="_Toc46927759"/>
    </w:p>
    <w:p w14:paraId="1661A0BB" w14:textId="77777777" w:rsidR="003D5A78" w:rsidRDefault="003D5A78" w:rsidP="003D5A78">
      <w:pPr>
        <w:pStyle w:val="Nadpis1"/>
        <w:suppressAutoHyphens/>
        <w:spacing w:before="0" w:after="120" w:line="240" w:lineRule="auto"/>
        <w:rPr>
          <w:rStyle w:val="Intenzvnyodkaz"/>
          <w:color w:val="00875A"/>
          <w:sz w:val="40"/>
          <w:szCs w:val="40"/>
        </w:rPr>
      </w:pPr>
    </w:p>
    <w:p w14:paraId="3A5FF3EF" w14:textId="77777777" w:rsidR="00827C3F" w:rsidRPr="008733BA" w:rsidRDefault="00827C3F" w:rsidP="00463C90">
      <w:pPr>
        <w:pStyle w:val="Nadpis1"/>
        <w:numPr>
          <w:ilvl w:val="0"/>
          <w:numId w:val="4"/>
        </w:numPr>
        <w:suppressAutoHyphens/>
        <w:spacing w:before="0" w:after="120" w:line="240" w:lineRule="auto"/>
        <w:ind w:left="357" w:hanging="357"/>
        <w:rPr>
          <w:rStyle w:val="Intenzvnyodkaz"/>
          <w:b/>
          <w:color w:val="00875A"/>
          <w:sz w:val="40"/>
          <w:szCs w:val="40"/>
        </w:rPr>
      </w:pPr>
      <w:r w:rsidRPr="008733BA">
        <w:rPr>
          <w:rStyle w:val="Intenzvnyodkaz"/>
          <w:b/>
          <w:color w:val="00875A"/>
          <w:sz w:val="40"/>
          <w:szCs w:val="40"/>
        </w:rPr>
        <w:t>Doplňujúce informácie</w:t>
      </w:r>
      <w:bookmarkEnd w:id="10"/>
    </w:p>
    <w:p w14:paraId="0E1DF50A" w14:textId="77777777" w:rsidR="003D5A78" w:rsidRDefault="003D5A78" w:rsidP="00463C90">
      <w:pPr>
        <w:jc w:val="both"/>
        <w:rPr>
          <w:rFonts w:cs="Calibri"/>
          <w:sz w:val="23"/>
          <w:szCs w:val="23"/>
        </w:rPr>
        <w:sectPr w:rsidR="003D5A78" w:rsidSect="003D5A78">
          <w:type w:val="continuous"/>
          <w:pgSz w:w="11906" w:h="16838" w:code="9"/>
          <w:pgMar w:top="1559" w:right="1134" w:bottom="1247" w:left="1418" w:header="57" w:footer="170" w:gutter="0"/>
          <w:cols w:space="708"/>
          <w:docGrid w:linePitch="360"/>
        </w:sectPr>
      </w:pPr>
    </w:p>
    <w:p w14:paraId="2E4E329D" w14:textId="77777777" w:rsidR="00DD41E3" w:rsidRPr="00463C90" w:rsidRDefault="00827C3F" w:rsidP="00463C90">
      <w:pPr>
        <w:jc w:val="both"/>
        <w:rPr>
          <w:rFonts w:cs="Calibri"/>
          <w:sz w:val="23"/>
          <w:szCs w:val="23"/>
        </w:rPr>
      </w:pPr>
      <w:r w:rsidRPr="00463C90">
        <w:rPr>
          <w:rFonts w:cs="Calibri"/>
          <w:sz w:val="23"/>
          <w:szCs w:val="23"/>
        </w:rPr>
        <w:t>Spoločnosť nevynakladá zdroje na výskum a vývoj, a teda jej nevznikajú náklady</w:t>
      </w:r>
      <w:r>
        <w:rPr>
          <w:rFonts w:cs="Calibri"/>
          <w:sz w:val="23"/>
          <w:szCs w:val="23"/>
        </w:rPr>
        <w:t xml:space="preserve"> </w:t>
      </w:r>
      <w:r w:rsidRPr="00463C90">
        <w:rPr>
          <w:rFonts w:cs="Calibri"/>
          <w:sz w:val="23"/>
          <w:szCs w:val="23"/>
        </w:rPr>
        <w:t>v tejto oblasti.</w:t>
      </w:r>
    </w:p>
    <w:p w14:paraId="08F86A6F" w14:textId="77777777" w:rsidR="00827C3F" w:rsidRPr="00463C90" w:rsidRDefault="00827C3F" w:rsidP="00463C90">
      <w:pPr>
        <w:jc w:val="both"/>
        <w:rPr>
          <w:rFonts w:cs="Calibri"/>
          <w:sz w:val="23"/>
          <w:szCs w:val="23"/>
        </w:rPr>
      </w:pPr>
      <w:r w:rsidRPr="00827C3F">
        <w:rPr>
          <w:rFonts w:cs="Calibri"/>
          <w:sz w:val="23"/>
          <w:szCs w:val="23"/>
        </w:rPr>
        <w:t>Spoločnosť neobstarala žiadne vlastné akcie, dočasné listy, obchodné podiely ani akcie, dočasné listy a obchodné podiely materskej účtovnej jednotky.</w:t>
      </w:r>
    </w:p>
    <w:p w14:paraId="3D17DD0C" w14:textId="77777777" w:rsidR="00827C3F" w:rsidRPr="00463C90" w:rsidRDefault="00827C3F" w:rsidP="00463C90">
      <w:pPr>
        <w:jc w:val="both"/>
        <w:rPr>
          <w:rFonts w:cs="Calibri"/>
          <w:sz w:val="23"/>
          <w:szCs w:val="23"/>
        </w:rPr>
      </w:pPr>
      <w:r w:rsidRPr="00463C90">
        <w:rPr>
          <w:rFonts w:cs="Calibri"/>
          <w:sz w:val="23"/>
          <w:szCs w:val="23"/>
        </w:rPr>
        <w:t>Spoločnosť nemá zriadenú organizačnú zložku v zahraničí.</w:t>
      </w:r>
    </w:p>
    <w:p w14:paraId="5787DC17" w14:textId="77777777" w:rsidR="00DD41E3" w:rsidRDefault="00827C3F" w:rsidP="00B42854">
      <w:pPr>
        <w:jc w:val="both"/>
        <w:rPr>
          <w:b/>
          <w:sz w:val="23"/>
          <w:szCs w:val="23"/>
        </w:rPr>
      </w:pPr>
      <w:r w:rsidRPr="00463C90">
        <w:rPr>
          <w:rFonts w:cs="Calibri"/>
          <w:sz w:val="23"/>
          <w:szCs w:val="23"/>
        </w:rPr>
        <w:t>Spoločnosť spĺňa všetky zákonom stanovené podmienky týkajúce sa ochrany životného prostredia. Spoločnosť aplikuje komplexný systém ochrany životného prostredia na všetkých aktivitách s cieľom trvalo udržateľného rozvoja</w:t>
      </w:r>
    </w:p>
    <w:p w14:paraId="12134A2E" w14:textId="77777777" w:rsidR="002E00A6" w:rsidRDefault="002E00A6" w:rsidP="008A4BC6">
      <w:pPr>
        <w:pStyle w:val="Nadpis1"/>
        <w:suppressAutoHyphens/>
        <w:rPr>
          <w:rStyle w:val="Intenzvnyodkaz"/>
          <w:b/>
          <w:color w:val="00875A"/>
          <w:sz w:val="40"/>
          <w:szCs w:val="40"/>
        </w:rPr>
        <w:sectPr w:rsidR="002E00A6" w:rsidSect="00A03F4F">
          <w:type w:val="continuous"/>
          <w:pgSz w:w="11906" w:h="16838" w:code="9"/>
          <w:pgMar w:top="1559" w:right="1134" w:bottom="1247" w:left="1418" w:header="57" w:footer="170" w:gutter="0"/>
          <w:cols w:num="2" w:space="708"/>
          <w:docGrid w:linePitch="360"/>
        </w:sectPr>
      </w:pPr>
    </w:p>
    <w:p w14:paraId="091188CD" w14:textId="77777777" w:rsidR="00651F56" w:rsidRPr="0077350E" w:rsidRDefault="00651F56" w:rsidP="008A4BC6">
      <w:pPr>
        <w:pStyle w:val="Nadpis1"/>
        <w:suppressAutoHyphens/>
        <w:rPr>
          <w:rStyle w:val="Intenzvnyodkaz"/>
          <w:b/>
          <w:color w:val="00875A"/>
          <w:sz w:val="40"/>
          <w:szCs w:val="40"/>
        </w:rPr>
      </w:pPr>
    </w:p>
    <w:sectPr w:rsidR="00651F56" w:rsidRPr="0077350E" w:rsidSect="00B42854">
      <w:type w:val="continuous"/>
      <w:pgSz w:w="11906" w:h="16838" w:code="9"/>
      <w:pgMar w:top="1559" w:right="1134" w:bottom="1247" w:left="1418" w:header="57" w:footer="17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B41113" w14:textId="77777777" w:rsidR="0092735D" w:rsidRDefault="0092735D" w:rsidP="004C46EC">
      <w:pPr>
        <w:spacing w:after="0" w:line="240" w:lineRule="auto"/>
      </w:pPr>
      <w:r>
        <w:separator/>
      </w:r>
    </w:p>
  </w:endnote>
  <w:endnote w:type="continuationSeparator" w:id="0">
    <w:p w14:paraId="4233EB4B" w14:textId="77777777" w:rsidR="0092735D" w:rsidRDefault="0092735D" w:rsidP="004C46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Innogy Light">
    <w:altName w:val="Calibri"/>
    <w:panose1 w:val="00000000000000000000"/>
    <w:charset w:val="00"/>
    <w:family w:val="swiss"/>
    <w:notTrueType/>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16C241" w14:textId="77777777" w:rsidR="00126993" w:rsidRPr="007C0ACE" w:rsidRDefault="00126993">
    <w:pPr>
      <w:pStyle w:val="Pta"/>
      <w:jc w:val="right"/>
      <w:rPr>
        <w:noProof/>
      </w:rPr>
    </w:pPr>
  </w:p>
  <w:p w14:paraId="4B27326C" w14:textId="77777777" w:rsidR="00A67D3D" w:rsidRPr="0059113F" w:rsidRDefault="00A67D3D" w:rsidP="00A67D3D">
    <w:pPr>
      <w:pStyle w:val="Pta"/>
      <w:tabs>
        <w:tab w:val="clear" w:pos="9072"/>
        <w:tab w:val="right" w:pos="9214"/>
      </w:tabs>
      <w:rPr>
        <w:rFonts w:ascii="Innogy Light" w:hAnsi="Innogy Light"/>
        <w:vanish/>
        <w:color w:val="C45911"/>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F8C4B8" w14:textId="77777777" w:rsidR="00126993" w:rsidRDefault="00126993" w:rsidP="00126993">
    <w:pPr>
      <w:pStyle w:val="Pta"/>
      <w:jc w:val="right"/>
      <w:rPr>
        <w:noProof/>
      </w:rPr>
    </w:pPr>
    <w:r>
      <w:rPr>
        <w:noProof/>
      </w:rPr>
      <w:fldChar w:fldCharType="begin"/>
    </w:r>
    <w:r>
      <w:rPr>
        <w:noProof/>
      </w:rPr>
      <w:instrText xml:space="preserve"> PAGE  \* Arabic  \* MERGEFORMAT </w:instrText>
    </w:r>
    <w:r>
      <w:rPr>
        <w:noProof/>
      </w:rPr>
      <w:fldChar w:fldCharType="separate"/>
    </w:r>
    <w:r>
      <w:rPr>
        <w:noProof/>
      </w:rPr>
      <w:t>3</w:t>
    </w:r>
    <w:r>
      <w:rPr>
        <w:noProof/>
      </w:rPr>
      <w:fldChar w:fldCharType="end"/>
    </w:r>
  </w:p>
  <w:p w14:paraId="3F9F75F9" w14:textId="77777777" w:rsidR="007F5739" w:rsidRDefault="007F5739">
    <w:pPr>
      <w:pStyle w:val="Pta"/>
      <w:jc w:val="right"/>
    </w:pPr>
  </w:p>
  <w:p w14:paraId="637DB4F6" w14:textId="77777777" w:rsidR="00ED1F55" w:rsidRDefault="00ED1F55" w:rsidP="00ED1F55">
    <w:pPr>
      <w:pStyle w:val="Pta"/>
      <w:tabs>
        <w:tab w:val="clear" w:pos="9072"/>
        <w:tab w:val="right" w:pos="9214"/>
      </w:tabs>
      <w:rPr>
        <w:rFonts w:ascii="Innogy Light" w:hAnsi="Innogy Light"/>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A3CA89" w14:textId="77777777" w:rsidR="00126993" w:rsidRDefault="00126993" w:rsidP="00126993">
    <w:pPr>
      <w:pStyle w:val="Pta"/>
      <w:jc w:val="right"/>
      <w:rPr>
        <w:noProof/>
      </w:rPr>
    </w:pPr>
    <w:r>
      <w:rPr>
        <w:noProof/>
      </w:rPr>
      <w:fldChar w:fldCharType="begin"/>
    </w:r>
    <w:r>
      <w:rPr>
        <w:noProof/>
      </w:rPr>
      <w:instrText xml:space="preserve"> PAGE  \* Arabic  \* MERGEFORMAT </w:instrText>
    </w:r>
    <w:r>
      <w:rPr>
        <w:noProof/>
      </w:rPr>
      <w:fldChar w:fldCharType="separate"/>
    </w:r>
    <w:r w:rsidR="00CF6110">
      <w:rPr>
        <w:noProof/>
      </w:rPr>
      <w:t>5</w:t>
    </w:r>
    <w:r>
      <w:rPr>
        <w:noProof/>
      </w:rPr>
      <w:fldChar w:fldCharType="end"/>
    </w:r>
  </w:p>
  <w:p w14:paraId="6A9DB60B" w14:textId="77777777" w:rsidR="00126993" w:rsidRPr="007C0ACE" w:rsidRDefault="00126993">
    <w:pPr>
      <w:pStyle w:val="Pta"/>
      <w:jc w:val="right"/>
      <w:rPr>
        <w:noProof/>
      </w:rPr>
    </w:pPr>
  </w:p>
  <w:p w14:paraId="3F5DC0C1" w14:textId="77777777" w:rsidR="00126993" w:rsidRPr="0059113F" w:rsidRDefault="00126993" w:rsidP="00A67D3D">
    <w:pPr>
      <w:pStyle w:val="Pta"/>
      <w:tabs>
        <w:tab w:val="clear" w:pos="9072"/>
        <w:tab w:val="right" w:pos="9214"/>
      </w:tabs>
      <w:rPr>
        <w:rFonts w:ascii="Innogy Light" w:hAnsi="Innogy Light"/>
        <w:vanish/>
        <w:color w:val="C45911"/>
        <w:sz w:val="18"/>
        <w:szCs w:val="18"/>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B338F2" w14:textId="77777777" w:rsidR="007F5739" w:rsidRDefault="007F5739">
    <w:pPr>
      <w:pStyle w:val="Pta"/>
      <w:jc w:val="right"/>
    </w:pPr>
    <w:r>
      <w:fldChar w:fldCharType="begin"/>
    </w:r>
    <w:r>
      <w:instrText>PAGE   \* MERGEFORMAT</w:instrText>
    </w:r>
    <w:r>
      <w:fldChar w:fldCharType="separate"/>
    </w:r>
    <w:r w:rsidR="00CF6110">
      <w:rPr>
        <w:noProof/>
      </w:rPr>
      <w:t>6</w:t>
    </w:r>
    <w:r>
      <w:fldChar w:fldCharType="end"/>
    </w:r>
  </w:p>
  <w:p w14:paraId="569C7F45" w14:textId="77777777" w:rsidR="003811E5" w:rsidRDefault="003811E5">
    <w:pPr>
      <w:pStyle w:val="Pta"/>
      <w:jc w:val="right"/>
    </w:pPr>
  </w:p>
  <w:p w14:paraId="4CCB4E5C" w14:textId="77777777" w:rsidR="000A4331" w:rsidRPr="0059113F" w:rsidRDefault="000A4331" w:rsidP="00A67D3D">
    <w:pPr>
      <w:pStyle w:val="Pta"/>
      <w:tabs>
        <w:tab w:val="clear" w:pos="9072"/>
        <w:tab w:val="right" w:pos="9214"/>
      </w:tabs>
      <w:rPr>
        <w:rFonts w:ascii="Innogy Light" w:hAnsi="Innogy Light"/>
        <w:vanish/>
        <w:color w:val="C45911"/>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AE8DCC" w14:textId="77777777" w:rsidR="0092735D" w:rsidRDefault="0092735D" w:rsidP="004C46EC">
      <w:pPr>
        <w:spacing w:after="0" w:line="240" w:lineRule="auto"/>
      </w:pPr>
      <w:r>
        <w:separator/>
      </w:r>
    </w:p>
  </w:footnote>
  <w:footnote w:type="continuationSeparator" w:id="0">
    <w:p w14:paraId="55069616" w14:textId="77777777" w:rsidR="0092735D" w:rsidRDefault="0092735D" w:rsidP="004C46E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CEBC35" w14:textId="77777777" w:rsidR="00ED1F55" w:rsidRPr="00836755" w:rsidRDefault="00ED1F55" w:rsidP="00ED1F55">
    <w:pPr>
      <w:pStyle w:val="Hlavika"/>
      <w:rPr>
        <w:rFonts w:ascii="Innogy Light" w:hAnsi="Innogy Light"/>
        <w:color w:val="000000"/>
      </w:rPr>
    </w:pPr>
  </w:p>
  <w:p w14:paraId="41170BDB" w14:textId="77777777" w:rsidR="00ED1F55" w:rsidRPr="00836755" w:rsidRDefault="00ED1F55" w:rsidP="00ED1F55">
    <w:pPr>
      <w:pStyle w:val="Hlavika"/>
      <w:rPr>
        <w:rFonts w:ascii="Innogy Light" w:hAnsi="Innogy Light"/>
        <w:color w:val="000000"/>
      </w:rPr>
    </w:pPr>
  </w:p>
  <w:p w14:paraId="2C2E98CA" w14:textId="77777777" w:rsidR="00A67D3D" w:rsidRPr="00836755" w:rsidRDefault="001E78F8" w:rsidP="00A67D3D">
    <w:pPr>
      <w:pStyle w:val="Hlavika"/>
      <w:rPr>
        <w:rFonts w:ascii="Innogy Light" w:hAnsi="Innogy Light"/>
        <w:color w:val="000000"/>
      </w:rPr>
    </w:pPr>
    <w:r w:rsidRPr="0026167A">
      <w:rPr>
        <w:rFonts w:ascii="Innogy Light" w:hAnsi="Innogy Light"/>
        <w:noProof/>
        <w:color w:val="C45911"/>
        <w:lang w:eastAsia="sk-SK"/>
      </w:rPr>
      <mc:AlternateContent>
        <mc:Choice Requires="wps">
          <w:drawing>
            <wp:anchor distT="45720" distB="45720" distL="114300" distR="114300" simplePos="0" relativeHeight="251654144" behindDoc="0" locked="0" layoutInCell="1" allowOverlap="1" wp14:anchorId="6A75B342" wp14:editId="406ACE55">
              <wp:simplePos x="0" y="0"/>
              <wp:positionH relativeFrom="page">
                <wp:posOffset>94615</wp:posOffset>
              </wp:positionH>
              <wp:positionV relativeFrom="page">
                <wp:posOffset>201930</wp:posOffset>
              </wp:positionV>
              <wp:extent cx="767080" cy="78359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7080" cy="783590"/>
                      </a:xfrm>
                      <a:prstGeom prst="rect">
                        <a:avLst/>
                      </a:prstGeom>
                      <a:solidFill>
                        <a:srgbClr val="FFFFFF"/>
                      </a:solidFill>
                      <a:ln w="9525">
                        <a:noFill/>
                        <a:miter lim="800000"/>
                        <a:headEnd/>
                        <a:tailEnd/>
                      </a:ln>
                    </wps:spPr>
                    <wps:txbx>
                      <w:txbxContent>
                        <w:p w14:paraId="4957BA18" w14:textId="77777777" w:rsidR="00836755" w:rsidRPr="00F359A0" w:rsidRDefault="00836755" w:rsidP="00836755">
                          <w:pPr>
                            <w:rPr>
                              <w:rFonts w:ascii="Innogy Light" w:hAnsi="Innogy Light"/>
                              <w:vanish/>
                              <w:color w:val="C45911"/>
                              <w:sz w:val="18"/>
                              <w:szCs w:val="18"/>
                            </w:rPr>
                          </w:pPr>
                          <w:r w:rsidRPr="00F359A0">
                            <w:rPr>
                              <w:rFonts w:ascii="Innogy Light" w:hAnsi="Innogy Light"/>
                              <w:vanish/>
                              <w:color w:val="C45911"/>
                              <w:sz w:val="18"/>
                              <w:szCs w:val="18"/>
                            </w:rPr>
                            <w:t>Ľavý okraj: 2,5 cm</w:t>
                          </w:r>
                        </w:p>
                        <w:p w14:paraId="458B15A4" w14:textId="77777777" w:rsidR="00836755" w:rsidRPr="0059113F" w:rsidRDefault="00836755" w:rsidP="00836755">
                          <w:pPr>
                            <w:rPr>
                              <w:rFonts w:ascii="Innogy Light" w:hAnsi="Innogy Light"/>
                              <w:vanish/>
                              <w:sz w:val="18"/>
                              <w:szCs w:val="18"/>
                            </w:rPr>
                          </w:pPr>
                          <w:r w:rsidRPr="00F359A0">
                            <w:rPr>
                              <w:rFonts w:ascii="Innogy Light" w:hAnsi="Innogy Light"/>
                              <w:vanish/>
                              <w:color w:val="C45911"/>
                              <w:sz w:val="18"/>
                              <w:szCs w:val="18"/>
                            </w:rPr>
                            <w:t>Horný okraj: 5,2 cm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A75B342" id="_x0000_t202" coordsize="21600,21600" o:spt="202" path="m,l,21600r21600,l21600,xe">
              <v:stroke joinstyle="miter"/>
              <v:path gradientshapeok="t" o:connecttype="rect"/>
            </v:shapetype>
            <v:shape id="Text Box 2" o:spid="_x0000_s1026" type="#_x0000_t202" style="position:absolute;margin-left:7.45pt;margin-top:15.9pt;width:60.4pt;height:61.7pt;z-index:251654144;visibility:visible;mso-wrap-style:square;mso-width-percent:0;mso-height-percent:0;mso-wrap-distance-left:9pt;mso-wrap-distance-top:3.6pt;mso-wrap-distance-right:9pt;mso-wrap-distance-bottom:3.6pt;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" stroked="f">
              <v:textbox>
                <w:txbxContent>
                  <w:p w14:paraId="4957BA18" w14:textId="77777777" w:rsidR="00836755" w:rsidRPr="00F359A0" w:rsidRDefault="00836755" w:rsidP="00836755">
                    <w:pPr>
                      <w:rPr>
                        <w:rFonts w:ascii="Innogy Light" w:hAnsi="Innogy Light"/>
                        <w:vanish/>
                        <w:color w:val="C45911"/>
                        <w:sz w:val="18"/>
                        <w:szCs w:val="18"/>
                      </w:rPr>
                    </w:pPr>
                    <w:r w:rsidRPr="00F359A0">
                      <w:rPr>
                        <w:rFonts w:ascii="Innogy Light" w:hAnsi="Innogy Light"/>
                        <w:vanish/>
                        <w:color w:val="C45911"/>
                        <w:sz w:val="18"/>
                        <w:szCs w:val="18"/>
                      </w:rPr>
                      <w:t>Ľavý okraj: 2,5 cm</w:t>
                    </w:r>
                  </w:p>
                  <w:p w14:paraId="458B15A4" w14:textId="77777777" w:rsidR="00836755" w:rsidRPr="0059113F" w:rsidRDefault="00836755" w:rsidP="00836755">
                    <w:pPr>
                      <w:rPr>
                        <w:rFonts w:ascii="Innogy Light" w:hAnsi="Innogy Light"/>
                        <w:vanish/>
                        <w:sz w:val="18"/>
                        <w:szCs w:val="18"/>
                      </w:rPr>
                    </w:pPr>
                    <w:r w:rsidRPr="00F359A0">
                      <w:rPr>
                        <w:rFonts w:ascii="Innogy Light" w:hAnsi="Innogy Light"/>
                        <w:vanish/>
                        <w:color w:val="C45911"/>
                        <w:sz w:val="18"/>
                        <w:szCs w:val="18"/>
                      </w:rPr>
                      <w:t>Horný okraj: 5,2 cm</w:t>
                    </w:r>
                  </w:p>
                </w:txbxContent>
              </v:textbox>
              <w10:wrap anchorx="page" anchory="page"/>
            </v:shape>
          </w:pict>
        </mc:Fallback>
      </mc:AlternateContent>
    </w:r>
  </w:p>
  <w:p w14:paraId="12A85B1F" w14:textId="77777777" w:rsidR="00A67D3D" w:rsidRPr="00836755" w:rsidRDefault="00A67D3D" w:rsidP="00A67D3D">
    <w:pPr>
      <w:pStyle w:val="Hlavika"/>
      <w:rPr>
        <w:rFonts w:ascii="Innogy Light" w:hAnsi="Innogy Light"/>
        <w:color w:val="000000"/>
      </w:rPr>
    </w:pPr>
  </w:p>
  <w:p w14:paraId="5FBC70A7" w14:textId="77777777" w:rsidR="00A67D3D" w:rsidRPr="00836755" w:rsidRDefault="00A67D3D" w:rsidP="00A67D3D">
    <w:pPr>
      <w:pStyle w:val="Hlavika"/>
      <w:rPr>
        <w:rFonts w:ascii="Innogy Light" w:hAnsi="Innogy Light"/>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98FBBE" w14:textId="77777777" w:rsidR="00F34328" w:rsidRPr="00836755" w:rsidRDefault="00F34328" w:rsidP="00ED1F55">
    <w:pPr>
      <w:pStyle w:val="Hlavika"/>
      <w:rPr>
        <w:rFonts w:ascii="Innogy Light" w:hAnsi="Innogy Light"/>
        <w:color w:val="000000"/>
      </w:rPr>
    </w:pPr>
  </w:p>
  <w:p w14:paraId="1CFE5AAD" w14:textId="77777777" w:rsidR="00F34328" w:rsidRPr="00836755" w:rsidRDefault="00F34328" w:rsidP="00ED1F55">
    <w:pPr>
      <w:pStyle w:val="Hlavika"/>
      <w:rPr>
        <w:rFonts w:ascii="Innogy Light" w:hAnsi="Innogy Light"/>
        <w:color w:val="000000"/>
      </w:rPr>
    </w:pPr>
  </w:p>
  <w:p w14:paraId="64E97098" w14:textId="77777777" w:rsidR="00F34328" w:rsidRPr="00836755" w:rsidRDefault="00F34328" w:rsidP="00ED1F55">
    <w:pPr>
      <w:pStyle w:val="Hlavika"/>
      <w:rPr>
        <w:rFonts w:ascii="Innogy Light" w:hAnsi="Innogy Light"/>
        <w:color w:val="000000"/>
      </w:rPr>
    </w:pPr>
  </w:p>
  <w:p w14:paraId="6A915793" w14:textId="77777777" w:rsidR="00F34328" w:rsidRPr="00836755" w:rsidRDefault="00F34328" w:rsidP="00A67D3D">
    <w:pPr>
      <w:pStyle w:val="Hlavika"/>
      <w:rPr>
        <w:rFonts w:ascii="Innogy Light" w:hAnsi="Innogy Light"/>
        <w:color w:val="000000"/>
      </w:rPr>
    </w:pPr>
  </w:p>
  <w:p w14:paraId="64D992DE" w14:textId="77777777" w:rsidR="00F34328" w:rsidRPr="00836755" w:rsidRDefault="00F34328" w:rsidP="00A67D3D">
    <w:pPr>
      <w:pStyle w:val="Hlavika"/>
      <w:rPr>
        <w:rFonts w:ascii="Innogy Light" w:hAnsi="Innogy Light"/>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4169F5"/>
    <w:multiLevelType w:val="hybridMultilevel"/>
    <w:tmpl w:val="3DEAB1A6"/>
    <w:lvl w:ilvl="0" w:tplc="1BB2C356">
      <w:numFmt w:val="bullet"/>
      <w:lvlText w:val="-"/>
      <w:lvlJc w:val="left"/>
      <w:pPr>
        <w:ind w:left="360" w:hanging="360"/>
      </w:pPr>
      <w:rPr>
        <w:rFonts w:ascii="Innogy Light" w:eastAsia="Calibri" w:hAnsi="Innogy Light" w:cs="Times New Roman" w:hint="default"/>
      </w:rPr>
    </w:lvl>
    <w:lvl w:ilvl="1" w:tplc="041B0003">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 w15:restartNumberingAfterBreak="0">
    <w:nsid w:val="124478B6"/>
    <w:multiLevelType w:val="hybridMultilevel"/>
    <w:tmpl w:val="5E265172"/>
    <w:lvl w:ilvl="0" w:tplc="36A253F4">
      <w:start w:val="1"/>
      <w:numFmt w:val="bullet"/>
      <w:lvlText w:val=""/>
      <w:lvlJc w:val="left"/>
      <w:pPr>
        <w:ind w:left="360" w:hanging="360"/>
      </w:pPr>
      <w:rPr>
        <w:rFonts w:ascii="Symbol" w:hAnsi="Symbol" w:hint="default"/>
        <w:color w:val="00875A"/>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15:restartNumberingAfterBreak="0">
    <w:nsid w:val="31D033B7"/>
    <w:multiLevelType w:val="hybridMultilevel"/>
    <w:tmpl w:val="711CD498"/>
    <w:lvl w:ilvl="0" w:tplc="36A253F4">
      <w:start w:val="1"/>
      <w:numFmt w:val="bullet"/>
      <w:lvlText w:val=""/>
      <w:lvlJc w:val="left"/>
      <w:pPr>
        <w:ind w:left="360" w:hanging="360"/>
      </w:pPr>
      <w:rPr>
        <w:rFonts w:ascii="Symbol" w:hAnsi="Symbol" w:hint="default"/>
        <w:color w:val="00875A"/>
      </w:rPr>
    </w:lvl>
    <w:lvl w:ilvl="1" w:tplc="041B0003">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3B364201"/>
    <w:multiLevelType w:val="hybridMultilevel"/>
    <w:tmpl w:val="44F25E20"/>
    <w:lvl w:ilvl="0" w:tplc="041B000F">
      <w:start w:val="1"/>
      <w:numFmt w:val="decimal"/>
      <w:lvlText w:val="%1."/>
      <w:lvlJc w:val="left"/>
      <w:pPr>
        <w:ind w:left="785"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15:restartNumberingAfterBreak="0">
    <w:nsid w:val="3E7544AD"/>
    <w:multiLevelType w:val="hybridMultilevel"/>
    <w:tmpl w:val="B26E97A6"/>
    <w:lvl w:ilvl="0" w:tplc="07243698">
      <w:start w:val="1"/>
      <w:numFmt w:val="bullet"/>
      <w:lvlText w:val="-"/>
      <w:lvlJc w:val="left"/>
      <w:pPr>
        <w:ind w:left="218" w:hanging="360"/>
      </w:pPr>
      <w:rPr>
        <w:rFonts w:ascii="Calibri" w:eastAsia="Times New Roman" w:hAnsi="Calibri" w:cs="Calibri" w:hint="default"/>
      </w:rPr>
    </w:lvl>
    <w:lvl w:ilvl="1" w:tplc="041B0003" w:tentative="1">
      <w:start w:val="1"/>
      <w:numFmt w:val="bullet"/>
      <w:lvlText w:val="o"/>
      <w:lvlJc w:val="left"/>
      <w:pPr>
        <w:ind w:left="938" w:hanging="360"/>
      </w:pPr>
      <w:rPr>
        <w:rFonts w:ascii="Courier New" w:hAnsi="Courier New" w:cs="Courier New" w:hint="default"/>
      </w:rPr>
    </w:lvl>
    <w:lvl w:ilvl="2" w:tplc="041B0005" w:tentative="1">
      <w:start w:val="1"/>
      <w:numFmt w:val="bullet"/>
      <w:lvlText w:val=""/>
      <w:lvlJc w:val="left"/>
      <w:pPr>
        <w:ind w:left="1658" w:hanging="360"/>
      </w:pPr>
      <w:rPr>
        <w:rFonts w:ascii="Wingdings" w:hAnsi="Wingdings" w:hint="default"/>
      </w:rPr>
    </w:lvl>
    <w:lvl w:ilvl="3" w:tplc="041B0001" w:tentative="1">
      <w:start w:val="1"/>
      <w:numFmt w:val="bullet"/>
      <w:lvlText w:val=""/>
      <w:lvlJc w:val="left"/>
      <w:pPr>
        <w:ind w:left="2378" w:hanging="360"/>
      </w:pPr>
      <w:rPr>
        <w:rFonts w:ascii="Symbol" w:hAnsi="Symbol" w:hint="default"/>
      </w:rPr>
    </w:lvl>
    <w:lvl w:ilvl="4" w:tplc="041B0003" w:tentative="1">
      <w:start w:val="1"/>
      <w:numFmt w:val="bullet"/>
      <w:lvlText w:val="o"/>
      <w:lvlJc w:val="left"/>
      <w:pPr>
        <w:ind w:left="3098" w:hanging="360"/>
      </w:pPr>
      <w:rPr>
        <w:rFonts w:ascii="Courier New" w:hAnsi="Courier New" w:cs="Courier New" w:hint="default"/>
      </w:rPr>
    </w:lvl>
    <w:lvl w:ilvl="5" w:tplc="041B0005" w:tentative="1">
      <w:start w:val="1"/>
      <w:numFmt w:val="bullet"/>
      <w:lvlText w:val=""/>
      <w:lvlJc w:val="left"/>
      <w:pPr>
        <w:ind w:left="3818" w:hanging="360"/>
      </w:pPr>
      <w:rPr>
        <w:rFonts w:ascii="Wingdings" w:hAnsi="Wingdings" w:hint="default"/>
      </w:rPr>
    </w:lvl>
    <w:lvl w:ilvl="6" w:tplc="041B0001" w:tentative="1">
      <w:start w:val="1"/>
      <w:numFmt w:val="bullet"/>
      <w:lvlText w:val=""/>
      <w:lvlJc w:val="left"/>
      <w:pPr>
        <w:ind w:left="4538" w:hanging="360"/>
      </w:pPr>
      <w:rPr>
        <w:rFonts w:ascii="Symbol" w:hAnsi="Symbol" w:hint="default"/>
      </w:rPr>
    </w:lvl>
    <w:lvl w:ilvl="7" w:tplc="041B0003" w:tentative="1">
      <w:start w:val="1"/>
      <w:numFmt w:val="bullet"/>
      <w:lvlText w:val="o"/>
      <w:lvlJc w:val="left"/>
      <w:pPr>
        <w:ind w:left="5258" w:hanging="360"/>
      </w:pPr>
      <w:rPr>
        <w:rFonts w:ascii="Courier New" w:hAnsi="Courier New" w:cs="Courier New" w:hint="default"/>
      </w:rPr>
    </w:lvl>
    <w:lvl w:ilvl="8" w:tplc="041B0005" w:tentative="1">
      <w:start w:val="1"/>
      <w:numFmt w:val="bullet"/>
      <w:lvlText w:val=""/>
      <w:lvlJc w:val="left"/>
      <w:pPr>
        <w:ind w:left="5978" w:hanging="360"/>
      </w:pPr>
      <w:rPr>
        <w:rFonts w:ascii="Wingdings" w:hAnsi="Wingdings" w:hint="default"/>
      </w:rPr>
    </w:lvl>
  </w:abstractNum>
  <w:abstractNum w:abstractNumId="5" w15:restartNumberingAfterBreak="0">
    <w:nsid w:val="4061131B"/>
    <w:multiLevelType w:val="hybridMultilevel"/>
    <w:tmpl w:val="65060980"/>
    <w:lvl w:ilvl="0" w:tplc="36A253F4">
      <w:start w:val="1"/>
      <w:numFmt w:val="bullet"/>
      <w:lvlText w:val=""/>
      <w:lvlJc w:val="left"/>
      <w:pPr>
        <w:ind w:left="360" w:hanging="360"/>
      </w:pPr>
      <w:rPr>
        <w:rFonts w:ascii="Symbol" w:hAnsi="Symbol" w:hint="default"/>
        <w:color w:val="00875A"/>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40F95D68"/>
    <w:multiLevelType w:val="hybridMultilevel"/>
    <w:tmpl w:val="64324CD8"/>
    <w:lvl w:ilvl="0" w:tplc="2FCCEEEC">
      <w:start w:val="2"/>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43FB46A3"/>
    <w:multiLevelType w:val="hybridMultilevel"/>
    <w:tmpl w:val="566E381A"/>
    <w:lvl w:ilvl="0" w:tplc="041B0005">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55E03382"/>
    <w:multiLevelType w:val="hybridMultilevel"/>
    <w:tmpl w:val="D224555A"/>
    <w:lvl w:ilvl="0" w:tplc="4F8AB8DE">
      <w:numFmt w:val="bullet"/>
      <w:lvlText w:val="-"/>
      <w:lvlJc w:val="left"/>
      <w:pPr>
        <w:ind w:left="400" w:hanging="360"/>
      </w:pPr>
      <w:rPr>
        <w:rFonts w:ascii="Arial" w:eastAsia="Calibri" w:hAnsi="Arial" w:cs="Arial" w:hint="default"/>
      </w:rPr>
    </w:lvl>
    <w:lvl w:ilvl="1" w:tplc="041B0003" w:tentative="1">
      <w:start w:val="1"/>
      <w:numFmt w:val="bullet"/>
      <w:lvlText w:val="o"/>
      <w:lvlJc w:val="left"/>
      <w:pPr>
        <w:ind w:left="1120" w:hanging="360"/>
      </w:pPr>
      <w:rPr>
        <w:rFonts w:ascii="Courier New" w:hAnsi="Courier New" w:cs="Courier New" w:hint="default"/>
      </w:rPr>
    </w:lvl>
    <w:lvl w:ilvl="2" w:tplc="041B0005" w:tentative="1">
      <w:start w:val="1"/>
      <w:numFmt w:val="bullet"/>
      <w:lvlText w:val=""/>
      <w:lvlJc w:val="left"/>
      <w:pPr>
        <w:ind w:left="1840" w:hanging="360"/>
      </w:pPr>
      <w:rPr>
        <w:rFonts w:ascii="Wingdings" w:hAnsi="Wingdings" w:hint="default"/>
      </w:rPr>
    </w:lvl>
    <w:lvl w:ilvl="3" w:tplc="041B0001" w:tentative="1">
      <w:start w:val="1"/>
      <w:numFmt w:val="bullet"/>
      <w:lvlText w:val=""/>
      <w:lvlJc w:val="left"/>
      <w:pPr>
        <w:ind w:left="2560" w:hanging="360"/>
      </w:pPr>
      <w:rPr>
        <w:rFonts w:ascii="Symbol" w:hAnsi="Symbol" w:hint="default"/>
      </w:rPr>
    </w:lvl>
    <w:lvl w:ilvl="4" w:tplc="041B0003" w:tentative="1">
      <w:start w:val="1"/>
      <w:numFmt w:val="bullet"/>
      <w:lvlText w:val="o"/>
      <w:lvlJc w:val="left"/>
      <w:pPr>
        <w:ind w:left="3280" w:hanging="360"/>
      </w:pPr>
      <w:rPr>
        <w:rFonts w:ascii="Courier New" w:hAnsi="Courier New" w:cs="Courier New" w:hint="default"/>
      </w:rPr>
    </w:lvl>
    <w:lvl w:ilvl="5" w:tplc="041B0005" w:tentative="1">
      <w:start w:val="1"/>
      <w:numFmt w:val="bullet"/>
      <w:lvlText w:val=""/>
      <w:lvlJc w:val="left"/>
      <w:pPr>
        <w:ind w:left="4000" w:hanging="360"/>
      </w:pPr>
      <w:rPr>
        <w:rFonts w:ascii="Wingdings" w:hAnsi="Wingdings" w:hint="default"/>
      </w:rPr>
    </w:lvl>
    <w:lvl w:ilvl="6" w:tplc="041B0001" w:tentative="1">
      <w:start w:val="1"/>
      <w:numFmt w:val="bullet"/>
      <w:lvlText w:val=""/>
      <w:lvlJc w:val="left"/>
      <w:pPr>
        <w:ind w:left="4720" w:hanging="360"/>
      </w:pPr>
      <w:rPr>
        <w:rFonts w:ascii="Symbol" w:hAnsi="Symbol" w:hint="default"/>
      </w:rPr>
    </w:lvl>
    <w:lvl w:ilvl="7" w:tplc="041B0003" w:tentative="1">
      <w:start w:val="1"/>
      <w:numFmt w:val="bullet"/>
      <w:lvlText w:val="o"/>
      <w:lvlJc w:val="left"/>
      <w:pPr>
        <w:ind w:left="5440" w:hanging="360"/>
      </w:pPr>
      <w:rPr>
        <w:rFonts w:ascii="Courier New" w:hAnsi="Courier New" w:cs="Courier New" w:hint="default"/>
      </w:rPr>
    </w:lvl>
    <w:lvl w:ilvl="8" w:tplc="041B0005" w:tentative="1">
      <w:start w:val="1"/>
      <w:numFmt w:val="bullet"/>
      <w:lvlText w:val=""/>
      <w:lvlJc w:val="left"/>
      <w:pPr>
        <w:ind w:left="6160" w:hanging="360"/>
      </w:pPr>
      <w:rPr>
        <w:rFonts w:ascii="Wingdings" w:hAnsi="Wingdings" w:hint="default"/>
      </w:rPr>
    </w:lvl>
  </w:abstractNum>
  <w:abstractNum w:abstractNumId="9" w15:restartNumberingAfterBreak="0">
    <w:nsid w:val="6B5E3B4E"/>
    <w:multiLevelType w:val="hybridMultilevel"/>
    <w:tmpl w:val="C2165C3E"/>
    <w:lvl w:ilvl="0" w:tplc="30E089BE">
      <w:start w:val="1"/>
      <w:numFmt w:val="upperRoman"/>
      <w:lvlText w:val="%1."/>
      <w:lvlJc w:val="left"/>
      <w:pPr>
        <w:ind w:left="720" w:hanging="72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0" w15:restartNumberingAfterBreak="0">
    <w:nsid w:val="6E8E7A87"/>
    <w:multiLevelType w:val="hybridMultilevel"/>
    <w:tmpl w:val="C4D49700"/>
    <w:lvl w:ilvl="0" w:tplc="81FC098C">
      <w:numFmt w:val="bullet"/>
      <w:lvlText w:val="-"/>
      <w:lvlJc w:val="left"/>
      <w:pPr>
        <w:ind w:left="360" w:hanging="360"/>
      </w:pPr>
      <w:rPr>
        <w:rFonts w:ascii="Calibri" w:eastAsia="Calibri" w:hAnsi="Calibri" w:cs="Times New Roman"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6F1A7FE8"/>
    <w:multiLevelType w:val="hybridMultilevel"/>
    <w:tmpl w:val="7EDAFCB2"/>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2" w15:restartNumberingAfterBreak="0">
    <w:nsid w:val="7A2F366D"/>
    <w:multiLevelType w:val="hybridMultilevel"/>
    <w:tmpl w:val="4A8ADEE2"/>
    <w:lvl w:ilvl="0" w:tplc="36A253F4">
      <w:start w:val="1"/>
      <w:numFmt w:val="bullet"/>
      <w:lvlText w:val=""/>
      <w:lvlJc w:val="left"/>
      <w:pPr>
        <w:ind w:left="360" w:hanging="360"/>
      </w:pPr>
      <w:rPr>
        <w:rFonts w:ascii="Symbol" w:hAnsi="Symbol" w:hint="default"/>
        <w:color w:val="00875A"/>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num w:numId="1">
    <w:abstractNumId w:val="9"/>
  </w:num>
  <w:num w:numId="2">
    <w:abstractNumId w:val="8"/>
  </w:num>
  <w:num w:numId="3">
    <w:abstractNumId w:val="7"/>
  </w:num>
  <w:num w:numId="4">
    <w:abstractNumId w:val="3"/>
  </w:num>
  <w:num w:numId="5">
    <w:abstractNumId w:val="11"/>
  </w:num>
  <w:num w:numId="6">
    <w:abstractNumId w:val="4"/>
  </w:num>
  <w:num w:numId="7">
    <w:abstractNumId w:val="12"/>
  </w:num>
  <w:num w:numId="8">
    <w:abstractNumId w:val="5"/>
  </w:num>
  <w:num w:numId="9">
    <w:abstractNumId w:val="10"/>
  </w:num>
  <w:num w:numId="10">
    <w:abstractNumId w:val="0"/>
  </w:num>
  <w:num w:numId="11">
    <w:abstractNumId w:val="2"/>
  </w:num>
  <w:num w:numId="12">
    <w:abstractNumId w:val="1"/>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46EC"/>
    <w:rsid w:val="00000C52"/>
    <w:rsid w:val="0000302F"/>
    <w:rsid w:val="000040B7"/>
    <w:rsid w:val="00006CA9"/>
    <w:rsid w:val="00012226"/>
    <w:rsid w:val="0001566F"/>
    <w:rsid w:val="00015D23"/>
    <w:rsid w:val="00020265"/>
    <w:rsid w:val="0002767F"/>
    <w:rsid w:val="00031C36"/>
    <w:rsid w:val="00033C35"/>
    <w:rsid w:val="00035C97"/>
    <w:rsid w:val="00037318"/>
    <w:rsid w:val="00040BF7"/>
    <w:rsid w:val="000515B2"/>
    <w:rsid w:val="00051AA8"/>
    <w:rsid w:val="00053525"/>
    <w:rsid w:val="00054382"/>
    <w:rsid w:val="00061403"/>
    <w:rsid w:val="00062F7E"/>
    <w:rsid w:val="00072F18"/>
    <w:rsid w:val="00074677"/>
    <w:rsid w:val="00080169"/>
    <w:rsid w:val="00080A5B"/>
    <w:rsid w:val="000836AF"/>
    <w:rsid w:val="000840B3"/>
    <w:rsid w:val="0008607A"/>
    <w:rsid w:val="00091162"/>
    <w:rsid w:val="0009543D"/>
    <w:rsid w:val="00096467"/>
    <w:rsid w:val="000A0D21"/>
    <w:rsid w:val="000A33B5"/>
    <w:rsid w:val="000A4331"/>
    <w:rsid w:val="000A5515"/>
    <w:rsid w:val="000A6B44"/>
    <w:rsid w:val="000A7B76"/>
    <w:rsid w:val="000B0275"/>
    <w:rsid w:val="000B09DC"/>
    <w:rsid w:val="000B5126"/>
    <w:rsid w:val="000C3F11"/>
    <w:rsid w:val="000C4AC2"/>
    <w:rsid w:val="000C4AE9"/>
    <w:rsid w:val="000C5E25"/>
    <w:rsid w:val="000C6A0A"/>
    <w:rsid w:val="000D3921"/>
    <w:rsid w:val="000D5EBB"/>
    <w:rsid w:val="000D60BD"/>
    <w:rsid w:val="000E0A60"/>
    <w:rsid w:val="000E3289"/>
    <w:rsid w:val="000E69CE"/>
    <w:rsid w:val="000E7519"/>
    <w:rsid w:val="000F2267"/>
    <w:rsid w:val="000F229D"/>
    <w:rsid w:val="000F3084"/>
    <w:rsid w:val="000F6C00"/>
    <w:rsid w:val="000F73DD"/>
    <w:rsid w:val="00103497"/>
    <w:rsid w:val="001112D9"/>
    <w:rsid w:val="00117945"/>
    <w:rsid w:val="00117FC7"/>
    <w:rsid w:val="00121B01"/>
    <w:rsid w:val="0012298C"/>
    <w:rsid w:val="0012458C"/>
    <w:rsid w:val="00126993"/>
    <w:rsid w:val="00127145"/>
    <w:rsid w:val="00132172"/>
    <w:rsid w:val="001344F2"/>
    <w:rsid w:val="0013607F"/>
    <w:rsid w:val="001416D6"/>
    <w:rsid w:val="0014535C"/>
    <w:rsid w:val="001478D3"/>
    <w:rsid w:val="001552BE"/>
    <w:rsid w:val="00155BC3"/>
    <w:rsid w:val="00171595"/>
    <w:rsid w:val="00171DB1"/>
    <w:rsid w:val="00177C00"/>
    <w:rsid w:val="00187435"/>
    <w:rsid w:val="0019663A"/>
    <w:rsid w:val="001A22C0"/>
    <w:rsid w:val="001A6B7A"/>
    <w:rsid w:val="001A7A7D"/>
    <w:rsid w:val="001B0E81"/>
    <w:rsid w:val="001B1639"/>
    <w:rsid w:val="001B25DE"/>
    <w:rsid w:val="001C1567"/>
    <w:rsid w:val="001C2344"/>
    <w:rsid w:val="001C321D"/>
    <w:rsid w:val="001C34EA"/>
    <w:rsid w:val="001D3B74"/>
    <w:rsid w:val="001D45DD"/>
    <w:rsid w:val="001D4B36"/>
    <w:rsid w:val="001D793F"/>
    <w:rsid w:val="001E268E"/>
    <w:rsid w:val="001E2D04"/>
    <w:rsid w:val="001E78F8"/>
    <w:rsid w:val="001E7F47"/>
    <w:rsid w:val="001F05C2"/>
    <w:rsid w:val="001F065C"/>
    <w:rsid w:val="001F2DB9"/>
    <w:rsid w:val="001F5359"/>
    <w:rsid w:val="00200288"/>
    <w:rsid w:val="0020682D"/>
    <w:rsid w:val="0021014F"/>
    <w:rsid w:val="00210769"/>
    <w:rsid w:val="00211442"/>
    <w:rsid w:val="002155A7"/>
    <w:rsid w:val="00217F17"/>
    <w:rsid w:val="00220E00"/>
    <w:rsid w:val="002217AC"/>
    <w:rsid w:val="00226659"/>
    <w:rsid w:val="00234ABF"/>
    <w:rsid w:val="00235686"/>
    <w:rsid w:val="0023590F"/>
    <w:rsid w:val="002369D2"/>
    <w:rsid w:val="00236A10"/>
    <w:rsid w:val="00241F46"/>
    <w:rsid w:val="002428A2"/>
    <w:rsid w:val="00243967"/>
    <w:rsid w:val="00252DBF"/>
    <w:rsid w:val="00257A12"/>
    <w:rsid w:val="00260B6A"/>
    <w:rsid w:val="00261489"/>
    <w:rsid w:val="0026167A"/>
    <w:rsid w:val="002677D9"/>
    <w:rsid w:val="002679CA"/>
    <w:rsid w:val="00274015"/>
    <w:rsid w:val="00275036"/>
    <w:rsid w:val="002766D2"/>
    <w:rsid w:val="00281623"/>
    <w:rsid w:val="0028168F"/>
    <w:rsid w:val="00284FF1"/>
    <w:rsid w:val="002871E6"/>
    <w:rsid w:val="002873DD"/>
    <w:rsid w:val="00295D12"/>
    <w:rsid w:val="002A1B46"/>
    <w:rsid w:val="002A295E"/>
    <w:rsid w:val="002A404B"/>
    <w:rsid w:val="002A503E"/>
    <w:rsid w:val="002A5FF0"/>
    <w:rsid w:val="002B038E"/>
    <w:rsid w:val="002B3A54"/>
    <w:rsid w:val="002B5941"/>
    <w:rsid w:val="002B649D"/>
    <w:rsid w:val="002C0380"/>
    <w:rsid w:val="002C2FD9"/>
    <w:rsid w:val="002D7424"/>
    <w:rsid w:val="002E00A6"/>
    <w:rsid w:val="002F2A08"/>
    <w:rsid w:val="00301CA9"/>
    <w:rsid w:val="0030265A"/>
    <w:rsid w:val="003057A7"/>
    <w:rsid w:val="0030663B"/>
    <w:rsid w:val="00311AE8"/>
    <w:rsid w:val="00315ED5"/>
    <w:rsid w:val="00316ED0"/>
    <w:rsid w:val="003211B7"/>
    <w:rsid w:val="00323C05"/>
    <w:rsid w:val="00325A20"/>
    <w:rsid w:val="003275DA"/>
    <w:rsid w:val="003326C4"/>
    <w:rsid w:val="003334B5"/>
    <w:rsid w:val="00333656"/>
    <w:rsid w:val="0033369A"/>
    <w:rsid w:val="003340DB"/>
    <w:rsid w:val="00342C82"/>
    <w:rsid w:val="00351363"/>
    <w:rsid w:val="0035186A"/>
    <w:rsid w:val="003538D9"/>
    <w:rsid w:val="00357DD6"/>
    <w:rsid w:val="0036246B"/>
    <w:rsid w:val="00373240"/>
    <w:rsid w:val="003741E4"/>
    <w:rsid w:val="00374D61"/>
    <w:rsid w:val="0037615D"/>
    <w:rsid w:val="003770C1"/>
    <w:rsid w:val="00380412"/>
    <w:rsid w:val="003811E5"/>
    <w:rsid w:val="00384432"/>
    <w:rsid w:val="00384922"/>
    <w:rsid w:val="00386FCF"/>
    <w:rsid w:val="00393BB4"/>
    <w:rsid w:val="003948CD"/>
    <w:rsid w:val="003951F2"/>
    <w:rsid w:val="0039741D"/>
    <w:rsid w:val="003A0148"/>
    <w:rsid w:val="003A0D9B"/>
    <w:rsid w:val="003A4C2E"/>
    <w:rsid w:val="003A6251"/>
    <w:rsid w:val="003B1752"/>
    <w:rsid w:val="003B2BDE"/>
    <w:rsid w:val="003B508F"/>
    <w:rsid w:val="003B542B"/>
    <w:rsid w:val="003B737E"/>
    <w:rsid w:val="003C0C29"/>
    <w:rsid w:val="003C25A0"/>
    <w:rsid w:val="003C4DA7"/>
    <w:rsid w:val="003C549A"/>
    <w:rsid w:val="003C5708"/>
    <w:rsid w:val="003C6629"/>
    <w:rsid w:val="003C6E8A"/>
    <w:rsid w:val="003D1FE1"/>
    <w:rsid w:val="003D3484"/>
    <w:rsid w:val="003D404B"/>
    <w:rsid w:val="003D5A78"/>
    <w:rsid w:val="003D62FE"/>
    <w:rsid w:val="003D6DBB"/>
    <w:rsid w:val="003E18EF"/>
    <w:rsid w:val="003E2EB2"/>
    <w:rsid w:val="003F2200"/>
    <w:rsid w:val="003F59C5"/>
    <w:rsid w:val="003F5C0D"/>
    <w:rsid w:val="00406327"/>
    <w:rsid w:val="0041260B"/>
    <w:rsid w:val="004143A6"/>
    <w:rsid w:val="00414CCD"/>
    <w:rsid w:val="0042528F"/>
    <w:rsid w:val="00427814"/>
    <w:rsid w:val="00427E90"/>
    <w:rsid w:val="004323B7"/>
    <w:rsid w:val="00432694"/>
    <w:rsid w:val="00435813"/>
    <w:rsid w:val="004428DC"/>
    <w:rsid w:val="004461E4"/>
    <w:rsid w:val="004511CB"/>
    <w:rsid w:val="0045356B"/>
    <w:rsid w:val="00462851"/>
    <w:rsid w:val="00462E91"/>
    <w:rsid w:val="00463227"/>
    <w:rsid w:val="00463C90"/>
    <w:rsid w:val="00470228"/>
    <w:rsid w:val="0048086F"/>
    <w:rsid w:val="00480B98"/>
    <w:rsid w:val="00481BA8"/>
    <w:rsid w:val="00481C86"/>
    <w:rsid w:val="004865E9"/>
    <w:rsid w:val="0049128B"/>
    <w:rsid w:val="004954DF"/>
    <w:rsid w:val="0049664E"/>
    <w:rsid w:val="00497B15"/>
    <w:rsid w:val="004A0B96"/>
    <w:rsid w:val="004A0E6A"/>
    <w:rsid w:val="004A0E7D"/>
    <w:rsid w:val="004A299D"/>
    <w:rsid w:val="004A3EC3"/>
    <w:rsid w:val="004A6AAB"/>
    <w:rsid w:val="004B0839"/>
    <w:rsid w:val="004B0D43"/>
    <w:rsid w:val="004B7164"/>
    <w:rsid w:val="004B7A64"/>
    <w:rsid w:val="004C12BD"/>
    <w:rsid w:val="004C42F6"/>
    <w:rsid w:val="004C46EC"/>
    <w:rsid w:val="004C4D41"/>
    <w:rsid w:val="004C5EBE"/>
    <w:rsid w:val="004D2480"/>
    <w:rsid w:val="004D6F1E"/>
    <w:rsid w:val="004E293A"/>
    <w:rsid w:val="004E2D6C"/>
    <w:rsid w:val="004E3F90"/>
    <w:rsid w:val="004F097E"/>
    <w:rsid w:val="004F1FB8"/>
    <w:rsid w:val="004F3613"/>
    <w:rsid w:val="004F530E"/>
    <w:rsid w:val="004F7F19"/>
    <w:rsid w:val="00500764"/>
    <w:rsid w:val="00500D1A"/>
    <w:rsid w:val="005010EE"/>
    <w:rsid w:val="00503F96"/>
    <w:rsid w:val="00506D8C"/>
    <w:rsid w:val="005078C7"/>
    <w:rsid w:val="00510E12"/>
    <w:rsid w:val="00513722"/>
    <w:rsid w:val="00514A66"/>
    <w:rsid w:val="005156E2"/>
    <w:rsid w:val="00520873"/>
    <w:rsid w:val="005213B0"/>
    <w:rsid w:val="005329FF"/>
    <w:rsid w:val="00535B10"/>
    <w:rsid w:val="00535DE5"/>
    <w:rsid w:val="00537689"/>
    <w:rsid w:val="00540031"/>
    <w:rsid w:val="00550E2C"/>
    <w:rsid w:val="00555AF9"/>
    <w:rsid w:val="005575B4"/>
    <w:rsid w:val="005605C5"/>
    <w:rsid w:val="005661C7"/>
    <w:rsid w:val="0057071A"/>
    <w:rsid w:val="005710A7"/>
    <w:rsid w:val="00574813"/>
    <w:rsid w:val="005763D3"/>
    <w:rsid w:val="005771D8"/>
    <w:rsid w:val="00581CC8"/>
    <w:rsid w:val="0059113F"/>
    <w:rsid w:val="00591624"/>
    <w:rsid w:val="00594594"/>
    <w:rsid w:val="00596FEE"/>
    <w:rsid w:val="005975D4"/>
    <w:rsid w:val="005A6297"/>
    <w:rsid w:val="005A7DB0"/>
    <w:rsid w:val="005C04A3"/>
    <w:rsid w:val="005C22A3"/>
    <w:rsid w:val="005D10F3"/>
    <w:rsid w:val="005D1E4E"/>
    <w:rsid w:val="005D30B9"/>
    <w:rsid w:val="005D6E25"/>
    <w:rsid w:val="005E1A98"/>
    <w:rsid w:val="005E4F82"/>
    <w:rsid w:val="005F0768"/>
    <w:rsid w:val="006011A3"/>
    <w:rsid w:val="0060153D"/>
    <w:rsid w:val="00602C36"/>
    <w:rsid w:val="00604F92"/>
    <w:rsid w:val="00611586"/>
    <w:rsid w:val="006127D1"/>
    <w:rsid w:val="00615672"/>
    <w:rsid w:val="00616C24"/>
    <w:rsid w:val="00620417"/>
    <w:rsid w:val="00627D63"/>
    <w:rsid w:val="006324AC"/>
    <w:rsid w:val="00641C51"/>
    <w:rsid w:val="0064624D"/>
    <w:rsid w:val="00651F56"/>
    <w:rsid w:val="006525BE"/>
    <w:rsid w:val="00654E21"/>
    <w:rsid w:val="0065770F"/>
    <w:rsid w:val="006610CF"/>
    <w:rsid w:val="006701B3"/>
    <w:rsid w:val="00675A16"/>
    <w:rsid w:val="00676736"/>
    <w:rsid w:val="0067684F"/>
    <w:rsid w:val="006850F5"/>
    <w:rsid w:val="00696440"/>
    <w:rsid w:val="006964B8"/>
    <w:rsid w:val="006A1CD7"/>
    <w:rsid w:val="006B2211"/>
    <w:rsid w:val="006B3626"/>
    <w:rsid w:val="006B52F0"/>
    <w:rsid w:val="006B54E7"/>
    <w:rsid w:val="006C046C"/>
    <w:rsid w:val="006C1D4E"/>
    <w:rsid w:val="006C3C9C"/>
    <w:rsid w:val="006C6CCD"/>
    <w:rsid w:val="006C6DCA"/>
    <w:rsid w:val="006E2E2F"/>
    <w:rsid w:val="006E4208"/>
    <w:rsid w:val="006E46F5"/>
    <w:rsid w:val="00702F9C"/>
    <w:rsid w:val="00703F93"/>
    <w:rsid w:val="00714BC7"/>
    <w:rsid w:val="0072004C"/>
    <w:rsid w:val="00720CA5"/>
    <w:rsid w:val="00720D73"/>
    <w:rsid w:val="007217D7"/>
    <w:rsid w:val="00726045"/>
    <w:rsid w:val="00727BFC"/>
    <w:rsid w:val="00732C7D"/>
    <w:rsid w:val="00733005"/>
    <w:rsid w:val="007412EB"/>
    <w:rsid w:val="007425E5"/>
    <w:rsid w:val="00742729"/>
    <w:rsid w:val="00746CBA"/>
    <w:rsid w:val="00747AE3"/>
    <w:rsid w:val="00754A02"/>
    <w:rsid w:val="00756D18"/>
    <w:rsid w:val="00757D0F"/>
    <w:rsid w:val="0076091A"/>
    <w:rsid w:val="007642DE"/>
    <w:rsid w:val="00767E0E"/>
    <w:rsid w:val="007715DC"/>
    <w:rsid w:val="0077318E"/>
    <w:rsid w:val="0077350E"/>
    <w:rsid w:val="00776667"/>
    <w:rsid w:val="00776CE1"/>
    <w:rsid w:val="007803FD"/>
    <w:rsid w:val="00780C49"/>
    <w:rsid w:val="00782936"/>
    <w:rsid w:val="00783EA7"/>
    <w:rsid w:val="00790DBA"/>
    <w:rsid w:val="007917F2"/>
    <w:rsid w:val="007940AA"/>
    <w:rsid w:val="007956F3"/>
    <w:rsid w:val="00796912"/>
    <w:rsid w:val="0079756B"/>
    <w:rsid w:val="007A2158"/>
    <w:rsid w:val="007B0809"/>
    <w:rsid w:val="007B2EC5"/>
    <w:rsid w:val="007B4DF1"/>
    <w:rsid w:val="007B4ECC"/>
    <w:rsid w:val="007B6A20"/>
    <w:rsid w:val="007C0ACE"/>
    <w:rsid w:val="007C0F89"/>
    <w:rsid w:val="007C418E"/>
    <w:rsid w:val="007C4A7D"/>
    <w:rsid w:val="007C6AE7"/>
    <w:rsid w:val="007D0149"/>
    <w:rsid w:val="007D06FD"/>
    <w:rsid w:val="007D44A3"/>
    <w:rsid w:val="007D4816"/>
    <w:rsid w:val="007D56C2"/>
    <w:rsid w:val="007D7F61"/>
    <w:rsid w:val="007E1508"/>
    <w:rsid w:val="007E161F"/>
    <w:rsid w:val="007E25B4"/>
    <w:rsid w:val="007E6610"/>
    <w:rsid w:val="007F000A"/>
    <w:rsid w:val="007F1BE4"/>
    <w:rsid w:val="007F366F"/>
    <w:rsid w:val="007F43A8"/>
    <w:rsid w:val="007F44DB"/>
    <w:rsid w:val="007F5739"/>
    <w:rsid w:val="007F6131"/>
    <w:rsid w:val="00800D8C"/>
    <w:rsid w:val="008017E9"/>
    <w:rsid w:val="00807983"/>
    <w:rsid w:val="00811098"/>
    <w:rsid w:val="00811EA2"/>
    <w:rsid w:val="00815BFE"/>
    <w:rsid w:val="00820872"/>
    <w:rsid w:val="008220F9"/>
    <w:rsid w:val="00827C3F"/>
    <w:rsid w:val="00831A7A"/>
    <w:rsid w:val="00831D34"/>
    <w:rsid w:val="00831FDB"/>
    <w:rsid w:val="00834C3B"/>
    <w:rsid w:val="00836755"/>
    <w:rsid w:val="00843A9C"/>
    <w:rsid w:val="00847C76"/>
    <w:rsid w:val="0085086F"/>
    <w:rsid w:val="00850BF4"/>
    <w:rsid w:val="00850E39"/>
    <w:rsid w:val="00851C6A"/>
    <w:rsid w:val="00853524"/>
    <w:rsid w:val="00863747"/>
    <w:rsid w:val="00863A76"/>
    <w:rsid w:val="008672C1"/>
    <w:rsid w:val="00870103"/>
    <w:rsid w:val="008733BA"/>
    <w:rsid w:val="00873822"/>
    <w:rsid w:val="008800FB"/>
    <w:rsid w:val="0088035C"/>
    <w:rsid w:val="0088060F"/>
    <w:rsid w:val="0089003A"/>
    <w:rsid w:val="00893801"/>
    <w:rsid w:val="008944B9"/>
    <w:rsid w:val="00896D5D"/>
    <w:rsid w:val="008A0422"/>
    <w:rsid w:val="008A0FCB"/>
    <w:rsid w:val="008A2EB1"/>
    <w:rsid w:val="008A4BC6"/>
    <w:rsid w:val="008A5D0F"/>
    <w:rsid w:val="008B49AB"/>
    <w:rsid w:val="008B56A6"/>
    <w:rsid w:val="008B5AD1"/>
    <w:rsid w:val="008B6102"/>
    <w:rsid w:val="008C14ED"/>
    <w:rsid w:val="008D2411"/>
    <w:rsid w:val="008D43B0"/>
    <w:rsid w:val="008D6A8F"/>
    <w:rsid w:val="008E0C8B"/>
    <w:rsid w:val="008E17E6"/>
    <w:rsid w:val="008E1B20"/>
    <w:rsid w:val="008E1EC5"/>
    <w:rsid w:val="008E244E"/>
    <w:rsid w:val="008E2803"/>
    <w:rsid w:val="008E477D"/>
    <w:rsid w:val="008E4BC5"/>
    <w:rsid w:val="008F09E9"/>
    <w:rsid w:val="008F1A88"/>
    <w:rsid w:val="009040D4"/>
    <w:rsid w:val="00906326"/>
    <w:rsid w:val="009223F0"/>
    <w:rsid w:val="0092270F"/>
    <w:rsid w:val="009228E0"/>
    <w:rsid w:val="00925475"/>
    <w:rsid w:val="0092632A"/>
    <w:rsid w:val="00926AB6"/>
    <w:rsid w:val="0092735D"/>
    <w:rsid w:val="00932174"/>
    <w:rsid w:val="00933316"/>
    <w:rsid w:val="00933AF1"/>
    <w:rsid w:val="009341B0"/>
    <w:rsid w:val="009461DF"/>
    <w:rsid w:val="00946A40"/>
    <w:rsid w:val="0095384F"/>
    <w:rsid w:val="009545D2"/>
    <w:rsid w:val="009551EF"/>
    <w:rsid w:val="0095557D"/>
    <w:rsid w:val="009572C2"/>
    <w:rsid w:val="00961E76"/>
    <w:rsid w:val="009646E7"/>
    <w:rsid w:val="00965A1C"/>
    <w:rsid w:val="00970234"/>
    <w:rsid w:val="009719EF"/>
    <w:rsid w:val="00972B95"/>
    <w:rsid w:val="00974954"/>
    <w:rsid w:val="00995719"/>
    <w:rsid w:val="009A0FF4"/>
    <w:rsid w:val="009B0F0F"/>
    <w:rsid w:val="009B21E8"/>
    <w:rsid w:val="009B71E8"/>
    <w:rsid w:val="009B7E95"/>
    <w:rsid w:val="009C1CEB"/>
    <w:rsid w:val="009C50BD"/>
    <w:rsid w:val="009C6C27"/>
    <w:rsid w:val="009D600B"/>
    <w:rsid w:val="009D6DB0"/>
    <w:rsid w:val="009E4247"/>
    <w:rsid w:val="009E4F46"/>
    <w:rsid w:val="009E7BEF"/>
    <w:rsid w:val="009F1A39"/>
    <w:rsid w:val="009F20CA"/>
    <w:rsid w:val="009F2D67"/>
    <w:rsid w:val="009F4648"/>
    <w:rsid w:val="009F5743"/>
    <w:rsid w:val="00A01B38"/>
    <w:rsid w:val="00A0277B"/>
    <w:rsid w:val="00A02FFA"/>
    <w:rsid w:val="00A03F4F"/>
    <w:rsid w:val="00A05AE5"/>
    <w:rsid w:val="00A112A8"/>
    <w:rsid w:val="00A127F0"/>
    <w:rsid w:val="00A2098E"/>
    <w:rsid w:val="00A209A9"/>
    <w:rsid w:val="00A215A6"/>
    <w:rsid w:val="00A22C30"/>
    <w:rsid w:val="00A23D1A"/>
    <w:rsid w:val="00A24CAE"/>
    <w:rsid w:val="00A27903"/>
    <w:rsid w:val="00A3413F"/>
    <w:rsid w:val="00A343C6"/>
    <w:rsid w:val="00A3463D"/>
    <w:rsid w:val="00A368D3"/>
    <w:rsid w:val="00A40ED3"/>
    <w:rsid w:val="00A433C1"/>
    <w:rsid w:val="00A45E69"/>
    <w:rsid w:val="00A46D61"/>
    <w:rsid w:val="00A50AF6"/>
    <w:rsid w:val="00A53B72"/>
    <w:rsid w:val="00A57292"/>
    <w:rsid w:val="00A617C0"/>
    <w:rsid w:val="00A67D3D"/>
    <w:rsid w:val="00A7105D"/>
    <w:rsid w:val="00A71860"/>
    <w:rsid w:val="00A7692D"/>
    <w:rsid w:val="00A771B6"/>
    <w:rsid w:val="00A82920"/>
    <w:rsid w:val="00A83698"/>
    <w:rsid w:val="00A90790"/>
    <w:rsid w:val="00A940A0"/>
    <w:rsid w:val="00A95C46"/>
    <w:rsid w:val="00A97BCF"/>
    <w:rsid w:val="00AA29A2"/>
    <w:rsid w:val="00AB1691"/>
    <w:rsid w:val="00AB36B3"/>
    <w:rsid w:val="00AB3DC0"/>
    <w:rsid w:val="00AB5F83"/>
    <w:rsid w:val="00AB7262"/>
    <w:rsid w:val="00AC1D3F"/>
    <w:rsid w:val="00AC5600"/>
    <w:rsid w:val="00AD0236"/>
    <w:rsid w:val="00AD5428"/>
    <w:rsid w:val="00AE0F26"/>
    <w:rsid w:val="00AE3477"/>
    <w:rsid w:val="00AF0911"/>
    <w:rsid w:val="00AF0D31"/>
    <w:rsid w:val="00AF1CD9"/>
    <w:rsid w:val="00AF2692"/>
    <w:rsid w:val="00AF74F3"/>
    <w:rsid w:val="00B016F2"/>
    <w:rsid w:val="00B02FF2"/>
    <w:rsid w:val="00B075C0"/>
    <w:rsid w:val="00B13D55"/>
    <w:rsid w:val="00B15B06"/>
    <w:rsid w:val="00B20827"/>
    <w:rsid w:val="00B24797"/>
    <w:rsid w:val="00B2579B"/>
    <w:rsid w:val="00B26831"/>
    <w:rsid w:val="00B26FAE"/>
    <w:rsid w:val="00B42854"/>
    <w:rsid w:val="00B46AD0"/>
    <w:rsid w:val="00B55B2C"/>
    <w:rsid w:val="00B55FB5"/>
    <w:rsid w:val="00B63FBD"/>
    <w:rsid w:val="00B66627"/>
    <w:rsid w:val="00B72148"/>
    <w:rsid w:val="00B77222"/>
    <w:rsid w:val="00B81889"/>
    <w:rsid w:val="00B820D1"/>
    <w:rsid w:val="00B826C7"/>
    <w:rsid w:val="00B84080"/>
    <w:rsid w:val="00B86F28"/>
    <w:rsid w:val="00B90D66"/>
    <w:rsid w:val="00B92ED5"/>
    <w:rsid w:val="00B93375"/>
    <w:rsid w:val="00B93909"/>
    <w:rsid w:val="00BA1FB3"/>
    <w:rsid w:val="00BA275D"/>
    <w:rsid w:val="00BA4958"/>
    <w:rsid w:val="00BB120A"/>
    <w:rsid w:val="00BB189F"/>
    <w:rsid w:val="00BB3DB1"/>
    <w:rsid w:val="00BB48E0"/>
    <w:rsid w:val="00BC14DA"/>
    <w:rsid w:val="00BC3055"/>
    <w:rsid w:val="00BC4D69"/>
    <w:rsid w:val="00BC53C3"/>
    <w:rsid w:val="00BC62E9"/>
    <w:rsid w:val="00BC6E51"/>
    <w:rsid w:val="00BD13EE"/>
    <w:rsid w:val="00BE09B8"/>
    <w:rsid w:val="00BE5438"/>
    <w:rsid w:val="00BE5EAF"/>
    <w:rsid w:val="00BE6864"/>
    <w:rsid w:val="00BF4480"/>
    <w:rsid w:val="00BF7140"/>
    <w:rsid w:val="00BF71A0"/>
    <w:rsid w:val="00C01634"/>
    <w:rsid w:val="00C05E80"/>
    <w:rsid w:val="00C10488"/>
    <w:rsid w:val="00C161CA"/>
    <w:rsid w:val="00C174A4"/>
    <w:rsid w:val="00C201E9"/>
    <w:rsid w:val="00C269A2"/>
    <w:rsid w:val="00C337FC"/>
    <w:rsid w:val="00C352FE"/>
    <w:rsid w:val="00C3777F"/>
    <w:rsid w:val="00C42D3F"/>
    <w:rsid w:val="00C441A2"/>
    <w:rsid w:val="00C46E42"/>
    <w:rsid w:val="00C46EB2"/>
    <w:rsid w:val="00C47030"/>
    <w:rsid w:val="00C50E70"/>
    <w:rsid w:val="00C5498D"/>
    <w:rsid w:val="00C63107"/>
    <w:rsid w:val="00C67A14"/>
    <w:rsid w:val="00C72071"/>
    <w:rsid w:val="00C73248"/>
    <w:rsid w:val="00C738AC"/>
    <w:rsid w:val="00C82560"/>
    <w:rsid w:val="00C83148"/>
    <w:rsid w:val="00C8388C"/>
    <w:rsid w:val="00C910C6"/>
    <w:rsid w:val="00C91B8C"/>
    <w:rsid w:val="00C91EBF"/>
    <w:rsid w:val="00CA4070"/>
    <w:rsid w:val="00CB124C"/>
    <w:rsid w:val="00CB1FB8"/>
    <w:rsid w:val="00CB4C6E"/>
    <w:rsid w:val="00CB5563"/>
    <w:rsid w:val="00CB674E"/>
    <w:rsid w:val="00CC0697"/>
    <w:rsid w:val="00CC1829"/>
    <w:rsid w:val="00CC1FD5"/>
    <w:rsid w:val="00CC33CB"/>
    <w:rsid w:val="00CD1672"/>
    <w:rsid w:val="00CD2B00"/>
    <w:rsid w:val="00CD3A97"/>
    <w:rsid w:val="00CD49CD"/>
    <w:rsid w:val="00CE42C6"/>
    <w:rsid w:val="00CE7338"/>
    <w:rsid w:val="00CF0738"/>
    <w:rsid w:val="00CF35CD"/>
    <w:rsid w:val="00CF6110"/>
    <w:rsid w:val="00CF748B"/>
    <w:rsid w:val="00CF7F21"/>
    <w:rsid w:val="00D02688"/>
    <w:rsid w:val="00D04DEE"/>
    <w:rsid w:val="00D04E1D"/>
    <w:rsid w:val="00D11948"/>
    <w:rsid w:val="00D1211A"/>
    <w:rsid w:val="00D16811"/>
    <w:rsid w:val="00D22924"/>
    <w:rsid w:val="00D309DB"/>
    <w:rsid w:val="00D311FA"/>
    <w:rsid w:val="00D34229"/>
    <w:rsid w:val="00D376DF"/>
    <w:rsid w:val="00D378B5"/>
    <w:rsid w:val="00D43962"/>
    <w:rsid w:val="00D445E5"/>
    <w:rsid w:val="00D44F32"/>
    <w:rsid w:val="00D47ED7"/>
    <w:rsid w:val="00D52D75"/>
    <w:rsid w:val="00D57BF1"/>
    <w:rsid w:val="00D60090"/>
    <w:rsid w:val="00D62E3C"/>
    <w:rsid w:val="00D647A4"/>
    <w:rsid w:val="00D672F1"/>
    <w:rsid w:val="00D71558"/>
    <w:rsid w:val="00D71FFA"/>
    <w:rsid w:val="00D72A3C"/>
    <w:rsid w:val="00D76FA2"/>
    <w:rsid w:val="00D77C8D"/>
    <w:rsid w:val="00D8266B"/>
    <w:rsid w:val="00D82E54"/>
    <w:rsid w:val="00D860DC"/>
    <w:rsid w:val="00D8685E"/>
    <w:rsid w:val="00D90C0C"/>
    <w:rsid w:val="00D92EAE"/>
    <w:rsid w:val="00D943B1"/>
    <w:rsid w:val="00D95F2C"/>
    <w:rsid w:val="00D97457"/>
    <w:rsid w:val="00DA149E"/>
    <w:rsid w:val="00DA3984"/>
    <w:rsid w:val="00DA701C"/>
    <w:rsid w:val="00DD41E3"/>
    <w:rsid w:val="00DE0D00"/>
    <w:rsid w:val="00DE15DB"/>
    <w:rsid w:val="00DE1F8F"/>
    <w:rsid w:val="00DE7A9C"/>
    <w:rsid w:val="00DF03B2"/>
    <w:rsid w:val="00E00881"/>
    <w:rsid w:val="00E02E20"/>
    <w:rsid w:val="00E07995"/>
    <w:rsid w:val="00E140AB"/>
    <w:rsid w:val="00E16A43"/>
    <w:rsid w:val="00E201C0"/>
    <w:rsid w:val="00E242D6"/>
    <w:rsid w:val="00E25BAB"/>
    <w:rsid w:val="00E3130A"/>
    <w:rsid w:val="00E36F22"/>
    <w:rsid w:val="00E459B7"/>
    <w:rsid w:val="00E460DD"/>
    <w:rsid w:val="00E50338"/>
    <w:rsid w:val="00E50441"/>
    <w:rsid w:val="00E529D3"/>
    <w:rsid w:val="00E564B0"/>
    <w:rsid w:val="00E6229F"/>
    <w:rsid w:val="00E63066"/>
    <w:rsid w:val="00E650D3"/>
    <w:rsid w:val="00E77047"/>
    <w:rsid w:val="00E81C75"/>
    <w:rsid w:val="00E83128"/>
    <w:rsid w:val="00E84D13"/>
    <w:rsid w:val="00E85808"/>
    <w:rsid w:val="00E93B3C"/>
    <w:rsid w:val="00EA46EB"/>
    <w:rsid w:val="00EA70BF"/>
    <w:rsid w:val="00EB2C9B"/>
    <w:rsid w:val="00EB45B9"/>
    <w:rsid w:val="00EB76B3"/>
    <w:rsid w:val="00EC2766"/>
    <w:rsid w:val="00EC35FD"/>
    <w:rsid w:val="00ED1F55"/>
    <w:rsid w:val="00ED2220"/>
    <w:rsid w:val="00ED4589"/>
    <w:rsid w:val="00ED7A04"/>
    <w:rsid w:val="00EF100F"/>
    <w:rsid w:val="00EF2C72"/>
    <w:rsid w:val="00EF563A"/>
    <w:rsid w:val="00EF6632"/>
    <w:rsid w:val="00EF6850"/>
    <w:rsid w:val="00EF68EF"/>
    <w:rsid w:val="00F01DA1"/>
    <w:rsid w:val="00F02134"/>
    <w:rsid w:val="00F05BE3"/>
    <w:rsid w:val="00F140CD"/>
    <w:rsid w:val="00F21C56"/>
    <w:rsid w:val="00F271CA"/>
    <w:rsid w:val="00F32E10"/>
    <w:rsid w:val="00F34328"/>
    <w:rsid w:val="00F359A0"/>
    <w:rsid w:val="00F40C48"/>
    <w:rsid w:val="00F43A0E"/>
    <w:rsid w:val="00F444FD"/>
    <w:rsid w:val="00F514BD"/>
    <w:rsid w:val="00F61447"/>
    <w:rsid w:val="00F61EDC"/>
    <w:rsid w:val="00F626E6"/>
    <w:rsid w:val="00F63EBB"/>
    <w:rsid w:val="00F679F0"/>
    <w:rsid w:val="00F67CBF"/>
    <w:rsid w:val="00F70200"/>
    <w:rsid w:val="00F7077F"/>
    <w:rsid w:val="00F74299"/>
    <w:rsid w:val="00F7461B"/>
    <w:rsid w:val="00F77FD0"/>
    <w:rsid w:val="00F80818"/>
    <w:rsid w:val="00F82EC5"/>
    <w:rsid w:val="00F867AF"/>
    <w:rsid w:val="00F90B43"/>
    <w:rsid w:val="00F90DF0"/>
    <w:rsid w:val="00F95B2B"/>
    <w:rsid w:val="00FA1AD0"/>
    <w:rsid w:val="00FA544B"/>
    <w:rsid w:val="00FA5B18"/>
    <w:rsid w:val="00FA6C70"/>
    <w:rsid w:val="00FA75EA"/>
    <w:rsid w:val="00FB7FDB"/>
    <w:rsid w:val="00FC55F9"/>
    <w:rsid w:val="00FC598A"/>
    <w:rsid w:val="00FC6A9E"/>
    <w:rsid w:val="00FD03DB"/>
    <w:rsid w:val="00FD0C0A"/>
    <w:rsid w:val="00FD13A7"/>
    <w:rsid w:val="00FD62E6"/>
    <w:rsid w:val="00FE0393"/>
    <w:rsid w:val="00FE10BE"/>
    <w:rsid w:val="00FE15E3"/>
    <w:rsid w:val="00FE3EE9"/>
    <w:rsid w:val="00FE4B51"/>
    <w:rsid w:val="00FE4F4F"/>
    <w:rsid w:val="00FF2911"/>
    <w:rsid w:val="00FF2DD8"/>
    <w:rsid w:val="00FF438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86D79D"/>
  <w15:chartTrackingRefBased/>
  <w15:docId w15:val="{99FF4BDB-D4EF-483C-A3B6-55755C07B6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6167A"/>
    <w:pPr>
      <w:spacing w:after="160" w:line="259" w:lineRule="auto"/>
    </w:pPr>
    <w:rPr>
      <w:sz w:val="22"/>
      <w:szCs w:val="22"/>
      <w:lang w:eastAsia="en-US"/>
    </w:rPr>
  </w:style>
  <w:style w:type="paragraph" w:styleId="Nadpis1">
    <w:name w:val="heading 1"/>
    <w:basedOn w:val="Normlny"/>
    <w:next w:val="Normlny"/>
    <w:link w:val="Nadpis1Char"/>
    <w:uiPriority w:val="9"/>
    <w:qFormat/>
    <w:rsid w:val="00BC3055"/>
    <w:pPr>
      <w:keepNext/>
      <w:spacing w:before="240" w:after="60"/>
      <w:outlineLvl w:val="0"/>
    </w:pPr>
    <w:rPr>
      <w:rFonts w:ascii="Calibri Light" w:eastAsia="Times New Roman" w:hAnsi="Calibri Light"/>
      <w:b/>
      <w:bCs/>
      <w:kern w:val="32"/>
      <w:sz w:val="32"/>
      <w:szCs w:val="32"/>
    </w:rPr>
  </w:style>
  <w:style w:type="paragraph" w:styleId="Nadpis4">
    <w:name w:val="heading 4"/>
    <w:basedOn w:val="Normlny"/>
    <w:next w:val="Normlny"/>
    <w:link w:val="Nadpis4Char"/>
    <w:rsid w:val="001D4B36"/>
    <w:pPr>
      <w:spacing w:after="80" w:line="240" w:lineRule="auto"/>
      <w:outlineLvl w:val="3"/>
    </w:pPr>
    <w:rPr>
      <w:b/>
      <w:sz w:val="24"/>
      <w:szCs w:val="24"/>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4Char">
    <w:name w:val="Nadpis 4 Char"/>
    <w:link w:val="Nadpis4"/>
    <w:rsid w:val="001D4B36"/>
    <w:rPr>
      <w:rFonts w:ascii="Calibri" w:eastAsia="Calibri" w:hAnsi="Calibri" w:cs="Calibri"/>
      <w:b/>
      <w:sz w:val="24"/>
      <w:szCs w:val="24"/>
      <w:lang w:eastAsia="cs-CZ"/>
    </w:rPr>
  </w:style>
  <w:style w:type="paragraph" w:styleId="Hlavika">
    <w:name w:val="header"/>
    <w:basedOn w:val="Normlny"/>
    <w:link w:val="HlavikaChar"/>
    <w:uiPriority w:val="99"/>
    <w:unhideWhenUsed/>
    <w:rsid w:val="004C46EC"/>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4C46EC"/>
  </w:style>
  <w:style w:type="paragraph" w:styleId="Pta">
    <w:name w:val="footer"/>
    <w:basedOn w:val="Normlny"/>
    <w:link w:val="PtaChar"/>
    <w:uiPriority w:val="99"/>
    <w:unhideWhenUsed/>
    <w:rsid w:val="004C46EC"/>
    <w:pPr>
      <w:tabs>
        <w:tab w:val="center" w:pos="4536"/>
        <w:tab w:val="right" w:pos="9072"/>
      </w:tabs>
      <w:spacing w:after="0" w:line="240" w:lineRule="auto"/>
    </w:pPr>
  </w:style>
  <w:style w:type="character" w:customStyle="1" w:styleId="PtaChar">
    <w:name w:val="Päta Char"/>
    <w:basedOn w:val="Predvolenpsmoodseku"/>
    <w:link w:val="Pta"/>
    <w:uiPriority w:val="99"/>
    <w:rsid w:val="004C46EC"/>
  </w:style>
  <w:style w:type="paragraph" w:styleId="Bezriadkovania">
    <w:name w:val="No Spacing"/>
    <w:uiPriority w:val="1"/>
    <w:qFormat/>
    <w:rsid w:val="004C46EC"/>
    <w:rPr>
      <w:sz w:val="22"/>
      <w:szCs w:val="22"/>
      <w:lang w:val="cs-CZ" w:eastAsia="en-US"/>
    </w:rPr>
  </w:style>
  <w:style w:type="paragraph" w:styleId="Textbubliny">
    <w:name w:val="Balloon Text"/>
    <w:basedOn w:val="Normlny"/>
    <w:link w:val="TextbublinyChar"/>
    <w:uiPriority w:val="99"/>
    <w:semiHidden/>
    <w:unhideWhenUsed/>
    <w:rsid w:val="009228E0"/>
    <w:pPr>
      <w:spacing w:after="0" w:line="240" w:lineRule="auto"/>
    </w:pPr>
    <w:rPr>
      <w:rFonts w:ascii="Segoe UI" w:hAnsi="Segoe UI"/>
      <w:sz w:val="18"/>
      <w:szCs w:val="18"/>
      <w:lang w:val="x-none" w:eastAsia="x-none"/>
    </w:rPr>
  </w:style>
  <w:style w:type="character" w:customStyle="1" w:styleId="TextbublinyChar">
    <w:name w:val="Text bubliny Char"/>
    <w:link w:val="Textbubliny"/>
    <w:uiPriority w:val="99"/>
    <w:semiHidden/>
    <w:rsid w:val="009228E0"/>
    <w:rPr>
      <w:rFonts w:ascii="Segoe UI" w:hAnsi="Segoe UI" w:cs="Segoe UI"/>
      <w:sz w:val="18"/>
      <w:szCs w:val="18"/>
    </w:rPr>
  </w:style>
  <w:style w:type="character" w:styleId="Hypertextovprepojenie">
    <w:name w:val="Hyperlink"/>
    <w:uiPriority w:val="99"/>
    <w:unhideWhenUsed/>
    <w:rsid w:val="00604F92"/>
    <w:rPr>
      <w:color w:val="0563C1"/>
      <w:u w:val="single"/>
    </w:rPr>
  </w:style>
  <w:style w:type="paragraph" w:customStyle="1" w:styleId="Default">
    <w:name w:val="Default"/>
    <w:rsid w:val="00117FC7"/>
    <w:pPr>
      <w:autoSpaceDE w:val="0"/>
      <w:autoSpaceDN w:val="0"/>
      <w:adjustRightInd w:val="0"/>
    </w:pPr>
    <w:rPr>
      <w:rFonts w:ascii="Arial" w:hAnsi="Arial" w:cs="Arial"/>
      <w:color w:val="000000"/>
      <w:sz w:val="24"/>
      <w:szCs w:val="24"/>
    </w:rPr>
  </w:style>
  <w:style w:type="character" w:customStyle="1" w:styleId="Nadpis1Char">
    <w:name w:val="Nadpis 1 Char"/>
    <w:link w:val="Nadpis1"/>
    <w:uiPriority w:val="9"/>
    <w:rsid w:val="00BC3055"/>
    <w:rPr>
      <w:rFonts w:ascii="Calibri Light" w:eastAsia="Times New Roman" w:hAnsi="Calibri Light" w:cs="Times New Roman"/>
      <w:b/>
      <w:bCs/>
      <w:kern w:val="32"/>
      <w:sz w:val="32"/>
      <w:szCs w:val="32"/>
      <w:lang w:val="cs-CZ" w:eastAsia="en-US"/>
    </w:rPr>
  </w:style>
  <w:style w:type="paragraph" w:styleId="Hlavikaobsahu">
    <w:name w:val="TOC Heading"/>
    <w:basedOn w:val="Nadpis1"/>
    <w:next w:val="Normlny"/>
    <w:uiPriority w:val="39"/>
    <w:unhideWhenUsed/>
    <w:qFormat/>
    <w:rsid w:val="00BC3055"/>
    <w:pPr>
      <w:keepLines/>
      <w:spacing w:after="0"/>
      <w:outlineLvl w:val="9"/>
    </w:pPr>
    <w:rPr>
      <w:b w:val="0"/>
      <w:bCs w:val="0"/>
      <w:color w:val="2E74B5"/>
      <w:kern w:val="0"/>
      <w:lang w:eastAsia="sk-SK"/>
    </w:rPr>
  </w:style>
  <w:style w:type="character" w:styleId="Intenzvnyodkaz">
    <w:name w:val="Intense Reference"/>
    <w:uiPriority w:val="32"/>
    <w:qFormat/>
    <w:rsid w:val="00BC3055"/>
    <w:rPr>
      <w:b/>
      <w:bCs/>
      <w:smallCaps/>
      <w:color w:val="5B9BD5"/>
      <w:spacing w:val="5"/>
    </w:rPr>
  </w:style>
  <w:style w:type="paragraph" w:customStyle="1" w:styleId="Vronsprva-jednoduchnadpis">
    <w:name w:val="Výročná správa - jednoduchý nadpis"/>
    <w:basedOn w:val="Normlny"/>
    <w:link w:val="Vronsprva-jednoduchnadpisChar"/>
    <w:autoRedefine/>
    <w:rsid w:val="00C73248"/>
    <w:pPr>
      <w:autoSpaceDE w:val="0"/>
      <w:autoSpaceDN w:val="0"/>
      <w:adjustRightInd w:val="0"/>
      <w:spacing w:before="120" w:after="120" w:line="240" w:lineRule="auto"/>
    </w:pPr>
    <w:rPr>
      <w:b/>
      <w:color w:val="00875A"/>
      <w:kern w:val="32"/>
    </w:rPr>
  </w:style>
  <w:style w:type="character" w:customStyle="1" w:styleId="Vronsprva-jednoduchnadpisChar">
    <w:name w:val="Výročná správa - jednoduchý nadpis Char"/>
    <w:link w:val="Vronsprva-jednoduchnadpis"/>
    <w:rsid w:val="00C73248"/>
    <w:rPr>
      <w:b/>
      <w:color w:val="00875A"/>
      <w:kern w:val="32"/>
      <w:sz w:val="22"/>
      <w:szCs w:val="22"/>
      <w:lang w:val="cs-CZ" w:eastAsia="en-US"/>
    </w:rPr>
  </w:style>
  <w:style w:type="character" w:styleId="PouitHypertextovPrepojenie">
    <w:name w:val="FollowedHyperlink"/>
    <w:uiPriority w:val="99"/>
    <w:semiHidden/>
    <w:unhideWhenUsed/>
    <w:rsid w:val="00E564B0"/>
    <w:rPr>
      <w:color w:val="954F72"/>
      <w:u w:val="single"/>
    </w:rPr>
  </w:style>
  <w:style w:type="table" w:styleId="Mriekatabuky">
    <w:name w:val="Table Grid"/>
    <w:basedOn w:val="Normlnatabuka"/>
    <w:uiPriority w:val="39"/>
    <w:rsid w:val="0030265A"/>
    <w:rPr>
      <w:rFonts w:ascii="Times New Roman" w:eastAsia="Times New Roman" w:hAnsi="Times New Roman"/>
      <w:lang w:bidi="ne-N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ywebov">
    <w:name w:val="Normal (Web)"/>
    <w:basedOn w:val="Normlny"/>
    <w:uiPriority w:val="99"/>
    <w:unhideWhenUsed/>
    <w:rsid w:val="0030265A"/>
    <w:pPr>
      <w:spacing w:before="100" w:beforeAutospacing="1" w:after="100" w:afterAutospacing="1" w:line="240" w:lineRule="auto"/>
    </w:pPr>
    <w:rPr>
      <w:rFonts w:ascii="Times New Roman" w:eastAsia="Times New Roman" w:hAnsi="Times New Roman"/>
      <w:sz w:val="24"/>
      <w:szCs w:val="24"/>
      <w:lang w:eastAsia="sk-SK" w:bidi="ne-NP"/>
    </w:rPr>
  </w:style>
  <w:style w:type="paragraph" w:styleId="Obsah2">
    <w:name w:val="toc 2"/>
    <w:basedOn w:val="Normlny"/>
    <w:next w:val="Normlny"/>
    <w:autoRedefine/>
    <w:uiPriority w:val="39"/>
    <w:unhideWhenUsed/>
    <w:rsid w:val="00F867AF"/>
    <w:pPr>
      <w:spacing w:before="240" w:after="0"/>
    </w:pPr>
    <w:rPr>
      <w:b/>
      <w:bCs/>
      <w:sz w:val="20"/>
      <w:szCs w:val="20"/>
    </w:rPr>
  </w:style>
  <w:style w:type="paragraph" w:styleId="Obsah1">
    <w:name w:val="toc 1"/>
    <w:basedOn w:val="Normlny"/>
    <w:next w:val="Normlny"/>
    <w:autoRedefine/>
    <w:uiPriority w:val="39"/>
    <w:unhideWhenUsed/>
    <w:rsid w:val="002428A2"/>
    <w:pPr>
      <w:tabs>
        <w:tab w:val="left" w:pos="476"/>
        <w:tab w:val="right" w:pos="9344"/>
      </w:tabs>
      <w:spacing w:before="360" w:after="0"/>
    </w:pPr>
    <w:rPr>
      <w:rFonts w:ascii="Calibri Light" w:hAnsi="Calibri Light"/>
      <w:b/>
      <w:bCs/>
      <w:caps/>
      <w:sz w:val="24"/>
      <w:szCs w:val="24"/>
    </w:rPr>
  </w:style>
  <w:style w:type="paragraph" w:styleId="Obsah3">
    <w:name w:val="toc 3"/>
    <w:basedOn w:val="Normlny"/>
    <w:next w:val="Normlny"/>
    <w:autoRedefine/>
    <w:uiPriority w:val="39"/>
    <w:unhideWhenUsed/>
    <w:rsid w:val="00F867AF"/>
    <w:pPr>
      <w:spacing w:after="0"/>
      <w:ind w:left="220"/>
    </w:pPr>
    <w:rPr>
      <w:sz w:val="20"/>
      <w:szCs w:val="20"/>
    </w:rPr>
  </w:style>
  <w:style w:type="paragraph" w:styleId="Obsah4">
    <w:name w:val="toc 4"/>
    <w:basedOn w:val="Normlny"/>
    <w:next w:val="Normlny"/>
    <w:autoRedefine/>
    <w:uiPriority w:val="39"/>
    <w:unhideWhenUsed/>
    <w:rsid w:val="00F867AF"/>
    <w:pPr>
      <w:spacing w:after="0"/>
      <w:ind w:left="440"/>
    </w:pPr>
    <w:rPr>
      <w:sz w:val="20"/>
      <w:szCs w:val="20"/>
    </w:rPr>
  </w:style>
  <w:style w:type="paragraph" w:styleId="Obsah5">
    <w:name w:val="toc 5"/>
    <w:basedOn w:val="Normlny"/>
    <w:next w:val="Normlny"/>
    <w:autoRedefine/>
    <w:uiPriority w:val="39"/>
    <w:unhideWhenUsed/>
    <w:rsid w:val="00F867AF"/>
    <w:pPr>
      <w:spacing w:after="0"/>
      <w:ind w:left="660"/>
    </w:pPr>
    <w:rPr>
      <w:sz w:val="20"/>
      <w:szCs w:val="20"/>
    </w:rPr>
  </w:style>
  <w:style w:type="paragraph" w:styleId="Obsah6">
    <w:name w:val="toc 6"/>
    <w:basedOn w:val="Normlny"/>
    <w:next w:val="Normlny"/>
    <w:autoRedefine/>
    <w:uiPriority w:val="39"/>
    <w:unhideWhenUsed/>
    <w:rsid w:val="00F867AF"/>
    <w:pPr>
      <w:spacing w:after="0"/>
      <w:ind w:left="880"/>
    </w:pPr>
    <w:rPr>
      <w:sz w:val="20"/>
      <w:szCs w:val="20"/>
    </w:rPr>
  </w:style>
  <w:style w:type="paragraph" w:styleId="Obsah7">
    <w:name w:val="toc 7"/>
    <w:basedOn w:val="Normlny"/>
    <w:next w:val="Normlny"/>
    <w:autoRedefine/>
    <w:uiPriority w:val="39"/>
    <w:unhideWhenUsed/>
    <w:rsid w:val="00F867AF"/>
    <w:pPr>
      <w:spacing w:after="0"/>
      <w:ind w:left="1100"/>
    </w:pPr>
    <w:rPr>
      <w:sz w:val="20"/>
      <w:szCs w:val="20"/>
    </w:rPr>
  </w:style>
  <w:style w:type="paragraph" w:styleId="Obsah8">
    <w:name w:val="toc 8"/>
    <w:basedOn w:val="Normlny"/>
    <w:next w:val="Normlny"/>
    <w:autoRedefine/>
    <w:uiPriority w:val="39"/>
    <w:unhideWhenUsed/>
    <w:rsid w:val="00F867AF"/>
    <w:pPr>
      <w:spacing w:after="0"/>
      <w:ind w:left="1320"/>
    </w:pPr>
    <w:rPr>
      <w:sz w:val="20"/>
      <w:szCs w:val="20"/>
    </w:rPr>
  </w:style>
  <w:style w:type="paragraph" w:styleId="Obsah9">
    <w:name w:val="toc 9"/>
    <w:basedOn w:val="Normlny"/>
    <w:next w:val="Normlny"/>
    <w:autoRedefine/>
    <w:uiPriority w:val="39"/>
    <w:unhideWhenUsed/>
    <w:rsid w:val="00F867AF"/>
    <w:pPr>
      <w:spacing w:after="0"/>
      <w:ind w:left="1540"/>
    </w:pPr>
    <w:rPr>
      <w:sz w:val="20"/>
      <w:szCs w:val="20"/>
    </w:rPr>
  </w:style>
  <w:style w:type="paragraph" w:customStyle="1" w:styleId="default0">
    <w:name w:val="default"/>
    <w:basedOn w:val="Normlny"/>
    <w:rsid w:val="00FE10BE"/>
    <w:pPr>
      <w:spacing w:before="100" w:beforeAutospacing="1" w:after="100" w:afterAutospacing="1" w:line="240" w:lineRule="auto"/>
    </w:pPr>
    <w:rPr>
      <w:rFonts w:ascii="Times New Roman" w:eastAsia="Times New Roman" w:hAnsi="Times New Roman"/>
      <w:sz w:val="24"/>
      <w:szCs w:val="24"/>
      <w:lang w:eastAsia="sk-SK"/>
    </w:rPr>
  </w:style>
  <w:style w:type="character" w:styleId="Odkaznakomentr">
    <w:name w:val="annotation reference"/>
    <w:uiPriority w:val="99"/>
    <w:unhideWhenUsed/>
    <w:rsid w:val="006B52F0"/>
    <w:rPr>
      <w:sz w:val="16"/>
      <w:szCs w:val="16"/>
    </w:rPr>
  </w:style>
  <w:style w:type="paragraph" w:styleId="Textkomentra">
    <w:name w:val="annotation text"/>
    <w:basedOn w:val="Normlny"/>
    <w:link w:val="TextkomentraChar"/>
    <w:uiPriority w:val="99"/>
    <w:unhideWhenUsed/>
    <w:rsid w:val="006B52F0"/>
    <w:rPr>
      <w:sz w:val="20"/>
      <w:szCs w:val="20"/>
    </w:rPr>
  </w:style>
  <w:style w:type="character" w:customStyle="1" w:styleId="TextkomentraChar">
    <w:name w:val="Text komentára Char"/>
    <w:link w:val="Textkomentra"/>
    <w:uiPriority w:val="99"/>
    <w:rsid w:val="006B52F0"/>
    <w:rPr>
      <w:lang w:val="cs-CZ" w:eastAsia="en-US"/>
    </w:rPr>
  </w:style>
  <w:style w:type="paragraph" w:styleId="Predmetkomentra">
    <w:name w:val="annotation subject"/>
    <w:basedOn w:val="Textkomentra"/>
    <w:next w:val="Textkomentra"/>
    <w:link w:val="PredmetkomentraChar"/>
    <w:uiPriority w:val="99"/>
    <w:semiHidden/>
    <w:unhideWhenUsed/>
    <w:rsid w:val="006B52F0"/>
    <w:rPr>
      <w:b/>
      <w:bCs/>
    </w:rPr>
  </w:style>
  <w:style w:type="character" w:customStyle="1" w:styleId="PredmetkomentraChar">
    <w:name w:val="Predmet komentára Char"/>
    <w:link w:val="Predmetkomentra"/>
    <w:uiPriority w:val="99"/>
    <w:semiHidden/>
    <w:rsid w:val="006B52F0"/>
    <w:rPr>
      <w:b/>
      <w:bCs/>
      <w:lang w:val="cs-CZ" w:eastAsia="en-US"/>
    </w:rPr>
  </w:style>
  <w:style w:type="table" w:styleId="Tabukasozoznamom3zvraznenie6">
    <w:name w:val="List Table 3 Accent 6"/>
    <w:basedOn w:val="Normlnatabuka"/>
    <w:uiPriority w:val="48"/>
    <w:rsid w:val="00FF2DD8"/>
    <w:tblPr>
      <w:tblStyleRowBandSize w:val="1"/>
      <w:tblStyleColBandSize w:val="1"/>
      <w:tblBorders>
        <w:top w:val="single" w:sz="4" w:space="0" w:color="70AD47"/>
        <w:left w:val="single" w:sz="4" w:space="0" w:color="70AD47"/>
        <w:bottom w:val="single" w:sz="4" w:space="0" w:color="70AD47"/>
        <w:right w:val="single" w:sz="4" w:space="0" w:color="70AD47"/>
      </w:tblBorders>
    </w:tblPr>
    <w:tblStylePr w:type="firstRow">
      <w:rPr>
        <w:b/>
        <w:bCs/>
        <w:color w:val="FFFFFF"/>
      </w:rPr>
      <w:tblPr/>
      <w:tcPr>
        <w:shd w:val="clear" w:color="auto" w:fill="70AD47"/>
      </w:tcPr>
    </w:tblStylePr>
    <w:tblStylePr w:type="lastRow">
      <w:rPr>
        <w:b/>
        <w:bCs/>
      </w:rPr>
      <w:tblPr/>
      <w:tcPr>
        <w:tcBorders>
          <w:top w:val="double" w:sz="4" w:space="0" w:color="70AD47"/>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70AD47"/>
          <w:right w:val="single" w:sz="4" w:space="0" w:color="70AD47"/>
        </w:tcBorders>
      </w:tcPr>
    </w:tblStylePr>
    <w:tblStylePr w:type="band1Horz">
      <w:tblPr/>
      <w:tcPr>
        <w:tcBorders>
          <w:top w:val="single" w:sz="4" w:space="0" w:color="70AD47"/>
          <w:bottom w:val="single" w:sz="4" w:space="0" w:color="70AD47"/>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left w:val="nil"/>
        </w:tcBorders>
      </w:tcPr>
    </w:tblStylePr>
    <w:tblStylePr w:type="swCell">
      <w:tblPr/>
      <w:tcPr>
        <w:tcBorders>
          <w:top w:val="double" w:sz="4" w:space="0" w:color="70AD47"/>
          <w:right w:val="nil"/>
        </w:tcBorders>
      </w:tcPr>
    </w:tblStylePr>
  </w:style>
  <w:style w:type="table" w:styleId="Farebnzoznamzvraznenie6">
    <w:name w:val="Colorful List Accent 6"/>
    <w:basedOn w:val="Normlnatabuka"/>
    <w:uiPriority w:val="72"/>
    <w:rsid w:val="00FF2DD8"/>
    <w:rPr>
      <w:color w:val="000000"/>
    </w:rPr>
    <w:tblPr>
      <w:tblStyleRowBandSize w:val="1"/>
      <w:tblStyleColBandSize w:val="1"/>
    </w:tblPr>
    <w:tcPr>
      <w:shd w:val="clear" w:color="auto" w:fill="F0F7EC"/>
    </w:tcPr>
    <w:tblStylePr w:type="firstRow">
      <w:rPr>
        <w:b/>
        <w:bCs/>
        <w:color w:val="FFFFFF"/>
      </w:rPr>
      <w:tblPr/>
      <w:tcPr>
        <w:tcBorders>
          <w:bottom w:val="single" w:sz="12" w:space="0" w:color="FFFFFF"/>
        </w:tcBorders>
        <w:shd w:val="clear" w:color="auto" w:fill="317CC1"/>
      </w:tcPr>
    </w:tblStylePr>
    <w:tblStylePr w:type="lastRow">
      <w:rPr>
        <w:b/>
        <w:bCs/>
        <w:color w:val="317CC1"/>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cPr>
    </w:tblStylePr>
    <w:tblStylePr w:type="band1Horz">
      <w:tblPr/>
      <w:tcPr>
        <w:shd w:val="clear" w:color="auto" w:fill="E2EFD9"/>
      </w:tcPr>
    </w:tblStylePr>
  </w:style>
  <w:style w:type="table" w:styleId="Tabukasozoznamom4zvraznenie6">
    <w:name w:val="List Table 4 Accent 6"/>
    <w:basedOn w:val="Normlnatabuka"/>
    <w:uiPriority w:val="49"/>
    <w:rsid w:val="00FF2DD8"/>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tcBorders>
        <w:shd w:val="clear" w:color="auto" w:fill="70AD47"/>
      </w:tcPr>
    </w:tblStylePr>
    <w:tblStylePr w:type="lastRow">
      <w:rPr>
        <w:b/>
        <w:bCs/>
      </w:rPr>
      <w:tblPr/>
      <w:tcPr>
        <w:tcBorders>
          <w:top w:val="double" w:sz="4" w:space="0" w:color="A8D08D"/>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Tabukasmriekou4zvraznenie6">
    <w:name w:val="Grid Table 4 Accent 6"/>
    <w:basedOn w:val="Normlnatabuka"/>
    <w:uiPriority w:val="49"/>
    <w:rsid w:val="00FF2DD8"/>
    <w:rPr>
      <w:rFonts w:eastAsia="Times New Roman"/>
      <w:sz w:val="21"/>
      <w:szCs w:val="21"/>
      <w:lang w:val="cs-CZ" w:eastAsia="en-US"/>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color w:val="FFFFFF"/>
      </w:rPr>
      <w:tblPr/>
      <w:tcPr>
        <w:tcBorders>
          <w:top w:val="single" w:sz="4" w:space="0" w:color="70AD47"/>
          <w:left w:val="single" w:sz="4" w:space="0" w:color="70AD47"/>
          <w:bottom w:val="single" w:sz="4" w:space="0" w:color="70AD47"/>
          <w:right w:val="single" w:sz="4" w:space="0" w:color="70AD47"/>
          <w:insideH w:val="nil"/>
          <w:insideV w:val="nil"/>
        </w:tcBorders>
        <w:shd w:val="clear" w:color="auto" w:fill="70AD47"/>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Tabukasmriekou4zvraznenie3">
    <w:name w:val="Grid Table 4 Accent 3"/>
    <w:basedOn w:val="Normlnatabuka"/>
    <w:uiPriority w:val="49"/>
    <w:rsid w:val="00FF2DD8"/>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paragraph" w:styleId="Odsekzoznamu">
    <w:name w:val="List Paragraph"/>
    <w:basedOn w:val="Normlny"/>
    <w:uiPriority w:val="34"/>
    <w:qFormat/>
    <w:rsid w:val="00B26FAE"/>
    <w:pPr>
      <w:spacing w:line="300" w:lineRule="auto"/>
      <w:ind w:left="720"/>
      <w:contextualSpacing/>
    </w:pPr>
    <w:rPr>
      <w:rFonts w:eastAsia="Times New Roman"/>
      <w:sz w:val="21"/>
      <w:szCs w:val="21"/>
    </w:rPr>
  </w:style>
  <w:style w:type="character" w:customStyle="1" w:styleId="ro">
    <w:name w:val="ro"/>
    <w:rsid w:val="007F6131"/>
  </w:style>
  <w:style w:type="character" w:customStyle="1" w:styleId="ra">
    <w:name w:val="ra"/>
    <w:rsid w:val="007F6131"/>
  </w:style>
  <w:style w:type="character" w:styleId="Siln">
    <w:name w:val="Strong"/>
    <w:uiPriority w:val="22"/>
    <w:qFormat/>
    <w:rsid w:val="00E77047"/>
    <w:rPr>
      <w:b/>
      <w:bCs/>
    </w:rPr>
  </w:style>
  <w:style w:type="table" w:styleId="Tabukasmriekou4zvraznenie2">
    <w:name w:val="Grid Table 4 Accent 2"/>
    <w:basedOn w:val="Normlnatabuka"/>
    <w:uiPriority w:val="49"/>
    <w:rsid w:val="000A6B44"/>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paragraph" w:customStyle="1" w:styleId="odstavec">
    <w:name w:val="odstavec"/>
    <w:basedOn w:val="Normlny"/>
    <w:link w:val="odstavecChar"/>
    <w:autoRedefine/>
    <w:rsid w:val="00D445E5"/>
    <w:pPr>
      <w:suppressAutoHyphens/>
      <w:spacing w:after="0" w:line="240" w:lineRule="auto"/>
      <w:jc w:val="both"/>
    </w:pPr>
    <w:rPr>
      <w:rFonts w:ascii="Helv" w:eastAsia="Times New Roman" w:hAnsi="Helv"/>
      <w:iCs/>
      <w:sz w:val="20"/>
      <w:szCs w:val="20"/>
      <w:lang w:eastAsia="sk-SK"/>
    </w:rPr>
  </w:style>
  <w:style w:type="character" w:customStyle="1" w:styleId="odstavecChar">
    <w:name w:val="odstavec Char"/>
    <w:link w:val="odstavec"/>
    <w:rsid w:val="00D445E5"/>
    <w:rPr>
      <w:rFonts w:ascii="Helv" w:eastAsia="Times New Roman" w:hAnsi="Helv" w:cs="Helv"/>
      <w:iCs/>
      <w:lang w:val="sk-SK" w:eastAsia="sk-SK"/>
    </w:rPr>
  </w:style>
  <w:style w:type="table" w:styleId="Tabukasmriekou4zvraznenie1">
    <w:name w:val="Grid Table 4 Accent 1"/>
    <w:basedOn w:val="Normlnatabuka"/>
    <w:uiPriority w:val="49"/>
    <w:rsid w:val="00A24CAE"/>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customStyle="1" w:styleId="Nevyrieenzmienka1">
    <w:name w:val="Nevyriešená zmienka1"/>
    <w:uiPriority w:val="99"/>
    <w:semiHidden/>
    <w:unhideWhenUsed/>
    <w:rsid w:val="003C5708"/>
    <w:rPr>
      <w:color w:val="605E5C"/>
      <w:shd w:val="clear" w:color="auto" w:fill="E1DFDD"/>
    </w:rPr>
  </w:style>
  <w:style w:type="paragraph" w:styleId="Revzia">
    <w:name w:val="Revision"/>
    <w:hidden/>
    <w:uiPriority w:val="99"/>
    <w:semiHidden/>
    <w:rsid w:val="00F80818"/>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3928691">
      <w:bodyDiv w:val="1"/>
      <w:marLeft w:val="0"/>
      <w:marRight w:val="0"/>
      <w:marTop w:val="0"/>
      <w:marBottom w:val="0"/>
      <w:divBdr>
        <w:top w:val="none" w:sz="0" w:space="0" w:color="auto"/>
        <w:left w:val="none" w:sz="0" w:space="0" w:color="auto"/>
        <w:bottom w:val="none" w:sz="0" w:space="0" w:color="auto"/>
        <w:right w:val="none" w:sz="0" w:space="0" w:color="auto"/>
      </w:divBdr>
    </w:div>
    <w:div w:id="305472479">
      <w:bodyDiv w:val="1"/>
      <w:marLeft w:val="0"/>
      <w:marRight w:val="0"/>
      <w:marTop w:val="0"/>
      <w:marBottom w:val="0"/>
      <w:divBdr>
        <w:top w:val="none" w:sz="0" w:space="0" w:color="auto"/>
        <w:left w:val="none" w:sz="0" w:space="0" w:color="auto"/>
        <w:bottom w:val="none" w:sz="0" w:space="0" w:color="auto"/>
        <w:right w:val="none" w:sz="0" w:space="0" w:color="auto"/>
      </w:divBdr>
    </w:div>
    <w:div w:id="388069679">
      <w:bodyDiv w:val="1"/>
      <w:marLeft w:val="0"/>
      <w:marRight w:val="0"/>
      <w:marTop w:val="0"/>
      <w:marBottom w:val="0"/>
      <w:divBdr>
        <w:top w:val="none" w:sz="0" w:space="0" w:color="auto"/>
        <w:left w:val="none" w:sz="0" w:space="0" w:color="auto"/>
        <w:bottom w:val="none" w:sz="0" w:space="0" w:color="auto"/>
        <w:right w:val="none" w:sz="0" w:space="0" w:color="auto"/>
      </w:divBdr>
    </w:div>
    <w:div w:id="544489614">
      <w:bodyDiv w:val="1"/>
      <w:marLeft w:val="0"/>
      <w:marRight w:val="0"/>
      <w:marTop w:val="0"/>
      <w:marBottom w:val="0"/>
      <w:divBdr>
        <w:top w:val="none" w:sz="0" w:space="0" w:color="auto"/>
        <w:left w:val="none" w:sz="0" w:space="0" w:color="auto"/>
        <w:bottom w:val="none" w:sz="0" w:space="0" w:color="auto"/>
        <w:right w:val="none" w:sz="0" w:space="0" w:color="auto"/>
      </w:divBdr>
    </w:div>
    <w:div w:id="785539418">
      <w:bodyDiv w:val="1"/>
      <w:marLeft w:val="0"/>
      <w:marRight w:val="0"/>
      <w:marTop w:val="0"/>
      <w:marBottom w:val="0"/>
      <w:divBdr>
        <w:top w:val="none" w:sz="0" w:space="0" w:color="auto"/>
        <w:left w:val="none" w:sz="0" w:space="0" w:color="auto"/>
        <w:bottom w:val="none" w:sz="0" w:space="0" w:color="auto"/>
        <w:right w:val="none" w:sz="0" w:space="0" w:color="auto"/>
      </w:divBdr>
    </w:div>
    <w:div w:id="954360785">
      <w:bodyDiv w:val="1"/>
      <w:marLeft w:val="0"/>
      <w:marRight w:val="0"/>
      <w:marTop w:val="0"/>
      <w:marBottom w:val="0"/>
      <w:divBdr>
        <w:top w:val="none" w:sz="0" w:space="0" w:color="auto"/>
        <w:left w:val="none" w:sz="0" w:space="0" w:color="auto"/>
        <w:bottom w:val="none" w:sz="0" w:space="0" w:color="auto"/>
        <w:right w:val="none" w:sz="0" w:space="0" w:color="auto"/>
      </w:divBdr>
    </w:div>
    <w:div w:id="1048803851">
      <w:bodyDiv w:val="1"/>
      <w:marLeft w:val="0"/>
      <w:marRight w:val="0"/>
      <w:marTop w:val="0"/>
      <w:marBottom w:val="0"/>
      <w:divBdr>
        <w:top w:val="none" w:sz="0" w:space="0" w:color="auto"/>
        <w:left w:val="none" w:sz="0" w:space="0" w:color="auto"/>
        <w:bottom w:val="none" w:sz="0" w:space="0" w:color="auto"/>
        <w:right w:val="none" w:sz="0" w:space="0" w:color="auto"/>
      </w:divBdr>
    </w:div>
    <w:div w:id="1701784678">
      <w:bodyDiv w:val="1"/>
      <w:marLeft w:val="0"/>
      <w:marRight w:val="0"/>
      <w:marTop w:val="0"/>
      <w:marBottom w:val="0"/>
      <w:divBdr>
        <w:top w:val="none" w:sz="0" w:space="0" w:color="auto"/>
        <w:left w:val="none" w:sz="0" w:space="0" w:color="auto"/>
        <w:bottom w:val="none" w:sz="0" w:space="0" w:color="auto"/>
        <w:right w:val="none" w:sz="0" w:space="0" w:color="auto"/>
      </w:divBdr>
    </w:div>
    <w:div w:id="1785271138">
      <w:bodyDiv w:val="1"/>
      <w:marLeft w:val="0"/>
      <w:marRight w:val="0"/>
      <w:marTop w:val="0"/>
      <w:marBottom w:val="0"/>
      <w:divBdr>
        <w:top w:val="none" w:sz="0" w:space="0" w:color="auto"/>
        <w:left w:val="none" w:sz="0" w:space="0" w:color="auto"/>
        <w:bottom w:val="none" w:sz="0" w:space="0" w:color="auto"/>
        <w:right w:val="none" w:sz="0" w:space="0" w:color="auto"/>
      </w:divBdr>
    </w:div>
    <w:div w:id="1793670391">
      <w:bodyDiv w:val="1"/>
      <w:marLeft w:val="0"/>
      <w:marRight w:val="0"/>
      <w:marTop w:val="0"/>
      <w:marBottom w:val="0"/>
      <w:divBdr>
        <w:top w:val="none" w:sz="0" w:space="0" w:color="auto"/>
        <w:left w:val="none" w:sz="0" w:space="0" w:color="auto"/>
        <w:bottom w:val="none" w:sz="0" w:space="0" w:color="auto"/>
        <w:right w:val="none" w:sz="0" w:space="0" w:color="auto"/>
      </w:divBdr>
    </w:div>
    <w:div w:id="2033533219">
      <w:bodyDiv w:val="1"/>
      <w:marLeft w:val="0"/>
      <w:marRight w:val="0"/>
      <w:marTop w:val="0"/>
      <w:marBottom w:val="0"/>
      <w:divBdr>
        <w:top w:val="none" w:sz="0" w:space="0" w:color="auto"/>
        <w:left w:val="none" w:sz="0" w:space="0" w:color="auto"/>
        <w:bottom w:val="none" w:sz="0" w:space="0" w:color="auto"/>
        <w:right w:val="none" w:sz="0" w:space="0" w:color="auto"/>
      </w:divBdr>
      <w:divsChild>
        <w:div w:id="1950355413">
          <w:marLeft w:val="0"/>
          <w:marRight w:val="0"/>
          <w:marTop w:val="0"/>
          <w:marBottom w:val="0"/>
          <w:divBdr>
            <w:top w:val="none" w:sz="0" w:space="0" w:color="auto"/>
            <w:left w:val="none" w:sz="0" w:space="0" w:color="auto"/>
            <w:bottom w:val="none" w:sz="0" w:space="0" w:color="auto"/>
            <w:right w:val="none" w:sz="0" w:space="0" w:color="auto"/>
          </w:divBdr>
          <w:divsChild>
            <w:div w:id="461465060">
              <w:marLeft w:val="0"/>
              <w:marRight w:val="0"/>
              <w:marTop w:val="0"/>
              <w:marBottom w:val="0"/>
              <w:divBdr>
                <w:top w:val="none" w:sz="0" w:space="0" w:color="auto"/>
                <w:left w:val="none" w:sz="0" w:space="0" w:color="auto"/>
                <w:bottom w:val="none" w:sz="0" w:space="0" w:color="auto"/>
                <w:right w:val="none" w:sz="0" w:space="0" w:color="auto"/>
              </w:divBdr>
              <w:divsChild>
                <w:div w:id="1511216118">
                  <w:marLeft w:val="0"/>
                  <w:marRight w:val="0"/>
                  <w:marTop w:val="0"/>
                  <w:marBottom w:val="0"/>
                  <w:divBdr>
                    <w:top w:val="none" w:sz="0" w:space="0" w:color="auto"/>
                    <w:left w:val="none" w:sz="0" w:space="0" w:color="auto"/>
                    <w:bottom w:val="none" w:sz="0" w:space="0" w:color="auto"/>
                    <w:right w:val="none" w:sz="0" w:space="0" w:color="auto"/>
                  </w:divBdr>
                  <w:divsChild>
                    <w:div w:id="882866056">
                      <w:marLeft w:val="0"/>
                      <w:marRight w:val="0"/>
                      <w:marTop w:val="0"/>
                      <w:marBottom w:val="0"/>
                      <w:divBdr>
                        <w:top w:val="none" w:sz="0" w:space="0" w:color="auto"/>
                        <w:left w:val="none" w:sz="0" w:space="0" w:color="auto"/>
                        <w:bottom w:val="none" w:sz="0" w:space="0" w:color="auto"/>
                        <w:right w:val="none" w:sz="0" w:space="0" w:color="auto"/>
                      </w:divBdr>
                      <w:divsChild>
                        <w:div w:id="171839821">
                          <w:marLeft w:val="0"/>
                          <w:marRight w:val="0"/>
                          <w:marTop w:val="0"/>
                          <w:marBottom w:val="0"/>
                          <w:divBdr>
                            <w:top w:val="none" w:sz="0" w:space="0" w:color="auto"/>
                            <w:left w:val="none" w:sz="0" w:space="0" w:color="auto"/>
                            <w:bottom w:val="none" w:sz="0" w:space="0" w:color="auto"/>
                            <w:right w:val="none" w:sz="0" w:space="0" w:color="auto"/>
                          </w:divBdr>
                          <w:divsChild>
                            <w:div w:id="173111815">
                              <w:marLeft w:val="0"/>
                              <w:marRight w:val="0"/>
                              <w:marTop w:val="0"/>
                              <w:marBottom w:val="0"/>
                              <w:divBdr>
                                <w:top w:val="none" w:sz="0" w:space="0" w:color="auto"/>
                                <w:left w:val="none" w:sz="0" w:space="0" w:color="auto"/>
                                <w:bottom w:val="none" w:sz="0" w:space="0" w:color="auto"/>
                                <w:right w:val="none" w:sz="0" w:space="0" w:color="auto"/>
                              </w:divBdr>
                              <w:divsChild>
                                <w:div w:id="1276910247">
                                  <w:marLeft w:val="0"/>
                                  <w:marRight w:val="0"/>
                                  <w:marTop w:val="0"/>
                                  <w:marBottom w:val="0"/>
                                  <w:divBdr>
                                    <w:top w:val="none" w:sz="0" w:space="0" w:color="auto"/>
                                    <w:left w:val="none" w:sz="0" w:space="0" w:color="auto"/>
                                    <w:bottom w:val="none" w:sz="0" w:space="0" w:color="auto"/>
                                    <w:right w:val="none" w:sz="0" w:space="0" w:color="auto"/>
                                  </w:divBdr>
                                  <w:divsChild>
                                    <w:div w:id="1084762584">
                                      <w:marLeft w:val="0"/>
                                      <w:marRight w:val="0"/>
                                      <w:marTop w:val="0"/>
                                      <w:marBottom w:val="0"/>
                                      <w:divBdr>
                                        <w:top w:val="none" w:sz="0" w:space="0" w:color="auto"/>
                                        <w:left w:val="none" w:sz="0" w:space="0" w:color="auto"/>
                                        <w:bottom w:val="none" w:sz="0" w:space="0" w:color="auto"/>
                                        <w:right w:val="none" w:sz="0" w:space="0" w:color="auto"/>
                                      </w:divBdr>
                                      <w:divsChild>
                                        <w:div w:id="1859464974">
                                          <w:marLeft w:val="0"/>
                                          <w:marRight w:val="0"/>
                                          <w:marTop w:val="0"/>
                                          <w:marBottom w:val="0"/>
                                          <w:divBdr>
                                            <w:top w:val="none" w:sz="0" w:space="0" w:color="auto"/>
                                            <w:left w:val="none" w:sz="0" w:space="0" w:color="auto"/>
                                            <w:bottom w:val="none" w:sz="0" w:space="0" w:color="auto"/>
                                            <w:right w:val="none" w:sz="0" w:space="0" w:color="auto"/>
                                          </w:divBdr>
                                          <w:divsChild>
                                            <w:div w:id="1587616819">
                                              <w:marLeft w:val="0"/>
                                              <w:marRight w:val="0"/>
                                              <w:marTop w:val="0"/>
                                              <w:marBottom w:val="0"/>
                                              <w:divBdr>
                                                <w:top w:val="none" w:sz="0" w:space="0" w:color="auto"/>
                                                <w:left w:val="none" w:sz="0" w:space="0" w:color="auto"/>
                                                <w:bottom w:val="none" w:sz="0" w:space="0" w:color="auto"/>
                                                <w:right w:val="none" w:sz="0" w:space="0" w:color="auto"/>
                                              </w:divBdr>
                                              <w:divsChild>
                                                <w:div w:id="1909923157">
                                                  <w:marLeft w:val="0"/>
                                                  <w:marRight w:val="0"/>
                                                  <w:marTop w:val="0"/>
                                                  <w:marBottom w:val="0"/>
                                                  <w:divBdr>
                                                    <w:top w:val="none" w:sz="0" w:space="0" w:color="auto"/>
                                                    <w:left w:val="none" w:sz="0" w:space="0" w:color="auto"/>
                                                    <w:bottom w:val="none" w:sz="0" w:space="0" w:color="auto"/>
                                                    <w:right w:val="none" w:sz="0" w:space="0" w:color="auto"/>
                                                  </w:divBdr>
                                                  <w:divsChild>
                                                    <w:div w:id="1815758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ExpirationDate xmlns="dbda32a5-646d-4656-96df-3ca573268342"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F4B4576F8C5634BA9C9BE6649CD0F2F" ma:contentTypeVersion="1" ma:contentTypeDescription="Create a new document." ma:contentTypeScope="" ma:versionID="db7fee24f91fe2fc64febf2486a449fe">
  <xsd:schema xmlns:xsd="http://www.w3.org/2001/XMLSchema" xmlns:xs="http://www.w3.org/2001/XMLSchema" xmlns:p="http://schemas.microsoft.com/office/2006/metadata/properties" xmlns:ns3="dbda32a5-646d-4656-96df-3ca573268342" targetNamespace="http://schemas.microsoft.com/office/2006/metadata/properties" ma:root="true" ma:fieldsID="a6989a2d70f89133a8ff8218fd9f51ec" ns3:_="">
    <xsd:import namespace="dbda32a5-646d-4656-96df-3ca573268342"/>
    <xsd:element name="properties">
      <xsd:complexType>
        <xsd:sequence>
          <xsd:element name="documentManagement">
            <xsd:complexType>
              <xsd:all>
                <xsd:element ref="ns3: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bda32a5-646d-4656-96df-3ca573268342" elementFormDefault="qualified">
    <xsd:import namespace="http://schemas.microsoft.com/office/2006/documentManagement/types"/>
    <xsd:import namespace="http://schemas.microsoft.com/office/infopath/2007/PartnerControls"/>
    <xsd:element name="ExpirationDate" ma:index="8" nillable="true" ma:displayName="Expiration Date" ma:format="DateOnly" ma:internalName="Expiration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99246F-A8EB-4153-ACF3-6E82CE90E816}">
  <ds:schemaRefs>
    <ds:schemaRef ds:uri="http://schemas.microsoft.com/office/2006/metadata/properties"/>
    <ds:schemaRef ds:uri="http://schemas.microsoft.com/office/infopath/2007/PartnerControls"/>
    <ds:schemaRef ds:uri="dbda32a5-646d-4656-96df-3ca573268342"/>
  </ds:schemaRefs>
</ds:datastoreItem>
</file>

<file path=customXml/itemProps2.xml><?xml version="1.0" encoding="utf-8"?>
<ds:datastoreItem xmlns:ds="http://schemas.openxmlformats.org/officeDocument/2006/customXml" ds:itemID="{05AB4901-3D64-4353-8F87-BB32712A7C0C}">
  <ds:schemaRefs>
    <ds:schemaRef ds:uri="http://schemas.microsoft.com/sharepoint/v3/contenttype/forms"/>
  </ds:schemaRefs>
</ds:datastoreItem>
</file>

<file path=customXml/itemProps3.xml><?xml version="1.0" encoding="utf-8"?>
<ds:datastoreItem xmlns:ds="http://schemas.openxmlformats.org/officeDocument/2006/customXml" ds:itemID="{860CD11C-A008-44BA-AFD5-129A2E6BB1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bda32a5-646d-4656-96df-3ca5732683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F680429-9243-45BB-9061-C8115AEB0D40}">
  <ds:schemaRefs>
    <ds:schemaRef ds:uri="http://schemas.microsoft.com/office/2006/metadata/longProperties"/>
  </ds:schemaRefs>
</ds:datastoreItem>
</file>

<file path=customXml/itemProps5.xml><?xml version="1.0" encoding="utf-8"?>
<ds:datastoreItem xmlns:ds="http://schemas.openxmlformats.org/officeDocument/2006/customXml" ds:itemID="{4FB53A86-9B5C-493C-A1C0-08DEC1F234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124</TotalTime>
  <Pages>6</Pages>
  <Words>1508</Words>
  <Characters>8596</Characters>
  <Application>Microsoft Office Word</Application>
  <DocSecurity>0</DocSecurity>
  <Lines>71</Lines>
  <Paragraphs>20</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
      <vt:lpstr/>
      <vt:lpstr/>
    </vt:vector>
  </TitlesOfParts>
  <Company/>
  <LinksUpToDate>false</LinksUpToDate>
  <CharactersWithSpaces>10084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Ladislav Pařízek</dc:creator>
  <cp:keywords/>
  <cp:lastModifiedBy>Janka</cp:lastModifiedBy>
  <cp:revision>7</cp:revision>
  <cp:lastPrinted>2020-08-10T12:42:00Z</cp:lastPrinted>
  <dcterms:created xsi:type="dcterms:W3CDTF">2021-03-15T08:13:00Z</dcterms:created>
  <dcterms:modified xsi:type="dcterms:W3CDTF">2021-03-15T10:18:00Z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MyDocuments">
    <vt:lpwstr>1</vt:lpwstr>
  </property>
</Properties>
</file>