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center"/>
        <w:rPr/>
      </w:pPr>
      <w:r>
        <w:rPr>
          <w:rFonts w:ascii="Arial" w:hAnsi="Arial"/>
          <w:b/>
        </w:rPr>
        <w:t>POZNÁMKY K ÚČTOVNEJ ZÁVIERKE</w:t>
      </w:r>
    </w:p>
    <w:p>
      <w:pPr>
        <w:pStyle w:val="Normal"/>
        <w:bidi w:val="0"/>
        <w:jc w:val="center"/>
        <w:rPr>
          <w:rFonts w:ascii="Arial" w:hAnsi="Arial"/>
          <w:b w:val="false"/>
          <w:b w:val="false"/>
        </w:rPr>
      </w:pPr>
      <w:r>
        <w:rPr>
          <w:rFonts w:ascii="Arial" w:hAnsi="Arial"/>
          <w:b w:val="false"/>
        </w:rPr>
      </w:r>
    </w:p>
    <w:p>
      <w:pPr>
        <w:pStyle w:val="Normal"/>
        <w:bidi w:val="0"/>
        <w:jc w:val="center"/>
        <w:rPr/>
      </w:pPr>
      <w:r>
        <w:rPr>
          <w:rFonts w:ascii="Arial" w:hAnsi="Arial"/>
          <w:b/>
        </w:rPr>
        <w:t>k  31.12.2021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IČO: 47100621 DIČ: 2023794850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bCs/>
          <w:sz w:val="22"/>
        </w:rPr>
        <w:t>BAMA trans  s.r.o., Veľké Trávniky 2421/1A, 909 01 Skalica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A. INFORMÁCIE O ÚČTOVNEJ JEDNOTKE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Obchodné meno a sídlo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           </w:t>
      </w:r>
      <w:r>
        <w:rPr>
          <w:rFonts w:ascii="Arial" w:hAnsi="Arial"/>
          <w:b/>
          <w:sz w:val="22"/>
        </w:rPr>
        <w:t xml:space="preserve">BAMA trans </w:t>
      </w:r>
      <w:r>
        <w:rPr>
          <w:rFonts w:ascii="Arial" w:hAnsi="Arial"/>
          <w:b/>
          <w:bCs/>
          <w:sz w:val="22"/>
        </w:rPr>
        <w:t xml:space="preserve"> s.r.o., Veľké Trávniky 2421/1A, 909 01 Skalica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ab/>
        <w:t xml:space="preserve">  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/>
          <w:sz w:val="22"/>
        </w:rPr>
        <w:t>Dátum zápisu</w:t>
      </w:r>
      <w:r>
        <w:rPr>
          <w:rFonts w:ascii="Arial" w:hAnsi="Arial"/>
          <w:b w:val="false"/>
          <w:sz w:val="22"/>
        </w:rPr>
        <w:t xml:space="preserve">:  </w:t>
      </w:r>
      <w:r>
        <w:rPr>
          <w:rFonts w:ascii="Arial" w:hAnsi="Arial"/>
          <w:b/>
          <w:bCs/>
          <w:sz w:val="22"/>
        </w:rPr>
        <w:t xml:space="preserve">18. 05.2013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b) Opis hospodárskej činnosti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názov hospodárskej činnosti: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- nákladná cestná doprava 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c) Priemerný počet zamestnancov účtovnej jednotky počas účtovného obdobia: 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</w:t>
      </w: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účtovná jednotka ma 2 zamestnancov..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Právny dôvod na zostavenie účtovnej závierky: riadna účtovná závierka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e) Dátum schválenia účtovnej závierky za bezprostredne predchádzajúce účtovné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obdobie príslušným orgánom účtovnej jednotky: 17.02.2021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/>
          <w:sz w:val="22"/>
        </w:rPr>
        <w:t>B. INFORMÁCIE O ČLENOCH ŠTATUTÁRNYCH ORGÁNOV, DOZORNÝCH ORGÁNOV A INÝCH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</w:t>
      </w:r>
      <w:r>
        <w:rPr>
          <w:rFonts w:ascii="Arial" w:hAnsi="Arial"/>
          <w:b/>
          <w:sz w:val="22"/>
        </w:rPr>
        <w:t>ORGÁNOV ÚČTOVNEJ JEDNOTKY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Mená a priezviská členov štatutárnych orgánov, dozorných orgánov 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mená a priezviská alebo obchodné mená a názvy iných orgánov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  <w:r>
        <w:rPr>
          <w:rFonts w:ascii="Arial" w:hAnsi="Arial"/>
          <w:b w:val="false"/>
          <w:sz w:val="22"/>
        </w:rPr>
        <w:t>1. Štatutárny orgán :   spoločníci – Marián Balážik, konateľ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C. INFORMÁCIE O POUŽITÝCH ÚČTOVNÝCH ZÁSADÁCH A ÚČTOVNÝCH METÓDACH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a) Účtovná jednotka bude nepretržite pokračovať vo svojej činnosti :   </w:t>
      </w:r>
      <w:r>
        <w:rPr>
          <w:rFonts w:ascii="Arial" w:hAnsi="Arial"/>
          <w:b/>
          <w:sz w:val="22"/>
        </w:rPr>
        <w:t>Áno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Zmeny účtovných zásad a zmeny účtovných metód, s uvedením dôvodu ich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uplatnenia a ich vplyvu na hodnotu majetku, záväzkov, vlastného imania a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výsledku hospodárenia účtovnej jednotky: </w:t>
      </w:r>
      <w:r>
        <w:rPr>
          <w:rFonts w:ascii="Arial" w:hAnsi="Arial"/>
          <w:b/>
          <w:sz w:val="22"/>
        </w:rPr>
        <w:t>bez zmeny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Spôsob oceňovania jednotlivých zložiek majetku a záväzkov: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dlhodobý nehmotný majetok obstaraný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dlhodobý hmotný majetok obstaraný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zásoby obstarané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pohľadávky pri ich vzniku - menovitá hodnota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časové rozlíšenie na strane aktív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daň z príjmov splatnú za bežné účtovné obdobie a za zdaňovacie obdobie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  <w:r>
        <w:rPr>
          <w:rFonts w:ascii="Arial" w:hAnsi="Arial"/>
          <w:b w:val="false"/>
          <w:sz w:val="22"/>
        </w:rPr>
        <w:t xml:space="preserve">(ďalej len "splatná daň z príjmov")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Tvorba odpisového plánu pre dlhodobý majetok : účtovné odpisy sa rovnajú daňovým odpisom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odpisy sú v súlade so zákonom o dani z príjmov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D. INFORMÁCIE O ÚDAJOCH VYKÁZANÝCH NA STRANE AKTÍV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Dlhodobý hmotný majetok (podľa jednotlivých zložiek - Pozemky, Stavby,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Samostatné hnuteľné veci a súbory hnuteľných vecí, Pestovateľské celky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trvalých porastov, Základné stádo a ťažné zvieratá, ostatný dlhodobý hmotný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majetok)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pozemky                                 </w:t>
        <w:tab/>
        <w:tab/>
        <w:t xml:space="preserve">012      0   </w:t>
        <w:tab/>
        <w:t xml:space="preserve">                0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Stavby                                   </w:t>
        <w:tab/>
        <w:tab/>
        <w:t xml:space="preserve"> </w:t>
        <w:tab/>
        <w:t xml:space="preserve">013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Samost.hnuteĺné veci           </w:t>
        <w:tab/>
        <w:tab/>
        <w:tab/>
        <w:t>014      149.919</w:t>
        <w:tab/>
        <w:t xml:space="preserve">     91260</w:t>
        <w:tab/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Spôsob a výška poistenia dlhodobého nehmotného majetku a dlhodobého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hmotného majetku: Povinné zmluvné poistenie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Opravné položky k zásobám :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Opravné položiek k pohľadávkam : opravné položky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e) Hodnota pohľadávok: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do lehoty splatnosti:        13.118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po lehote splatnosti:        0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f) Významné položky  časového  rozlíšenia: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Náklady budúcich období                       2.577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Príjmy  budúcich období                        spol. nemá účtovné zápisy                         </w:t>
      </w:r>
    </w:p>
    <w:p>
      <w:pPr>
        <w:pStyle w:val="Normal"/>
        <w:bidi w:val="0"/>
        <w:jc w:val="left"/>
        <w:rPr>
          <w:rFonts w:ascii="Arial" w:hAnsi="Arial"/>
          <w:b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E. INFORMÁCIE O VYKÁZANÝCH ÚDAJOV NA STRANE PASÍV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a) Vlastné imanie za bežné účtovné obdobie 145.746 € €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1. opis základného imania:  splatené základné imanie 24.000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2. hodnota upísaného základného imania 24.000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3. rozdelenie účtovného zisku : vo výške 25.350 € záväzok voči spoločníkovi,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</w:t>
      </w:r>
      <w:r>
        <w:rPr>
          <w:rFonts w:ascii="Arial" w:hAnsi="Arial"/>
          <w:b w:val="false"/>
          <w:sz w:val="22"/>
        </w:rPr>
        <w:t>bol vyplatený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Jednotlivé druhy rezerv za bežné účtovné obdobie: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Rezervy zákonné                           088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Ostatné dlhodobé rezervy              089        spoločnosť netvorila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Krátkodobé rezervy                        090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Predpokladaný rok použitia rezerv: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Výška záväzkov: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do lehoty splatnosti:     210 eur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po lehote splatnosti:     0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voči spoločníkom:    </w:t>
        <w:tab/>
        <w:t xml:space="preserve">  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požičky:</w:t>
        <w:tab/>
        <w:t xml:space="preserve">              0 eur    </w:t>
        <w:tab/>
        <w:tab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/>
          <w:sz w:val="22"/>
        </w:rPr>
        <w:t>E. INFORMÁCIE O VÝNOSOCH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Sumy tržieb za vlastné výkony a tovar: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</w:t>
      </w:r>
      <w:r>
        <w:rPr>
          <w:rFonts w:ascii="Arial" w:hAnsi="Arial"/>
          <w:b w:val="false"/>
          <w:sz w:val="22"/>
        </w:rPr>
        <w:t xml:space="preserve">- služby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II.  Tržby za služby                           05          187.029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III- Ost.výn z HČ                               07          0     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Opis a suma ostatných významných položiek výnosov z hospodárskej činnosti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G. INFORMÁCIE O NÁKLADOCH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Predaný materiál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A. Náklady na obstaranie materiálu     r. 12       27.090 eur</w:t>
      </w: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Opis a suma významných položiek ostatných nákladov z hospodárskej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činnosti,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E.   Osobné náklady súčet                  r.15         26.043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H. INFORMÁCIE O DANIACH Z PRÍJMOV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suma odloženej dane z príjmu účtovanej v bežnom účtovnom období ako náklad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alebo výnos vyplývajúcej zo zmeny sadzby dane z príjmov – nebola zmena, sadzba dane 21 %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odložená daňová pohľadávka, odložený daňový záväzok – nebolo účtované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I. INFORMÁCIE O PREHĽADE ZMIEN VLASTNÉHO IMANIA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základné imanie zapísané do obchodného registra,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Stav k 1. 1. 2021             24.000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prírastky (+)                     0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úbytky (-)                         24.000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presuny (+/-)                    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stav k 31. 12. 2021          24.000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nerozdelený zisk minulých rokov,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Stav k 1. 1. 2021           86.813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prírastky (+)                   86.813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úbytky (-)                        0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presuny (+/-)                  0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stav k 31. 12. 2021</w:t>
        <w:tab/>
        <w:t xml:space="preserve">   86.813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d) účtovný zisk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             </w:t>
      </w:r>
      <w:r>
        <w:rPr>
          <w:rFonts w:ascii="Arial" w:hAnsi="Arial"/>
          <w:b w:val="false"/>
          <w:sz w:val="22"/>
        </w:rPr>
        <w:t>za rok 2021 :  47.233 eur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</TotalTime>
  <Application>LibreOffice/7.2.4.1$Windows_X86_64 LibreOffice_project/27d75539669ac387bb498e35313b970b7fe9c4f9</Application>
  <AppVersion>15.0000</AppVersion>
  <Pages>4</Pages>
  <Words>679</Words>
  <Characters>3776</Characters>
  <CharactersWithSpaces>5965</CharactersWithSpaces>
  <Paragraphs>171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2022-02-08T10:29:46Z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