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F8695" w14:textId="77777777" w:rsidR="00C330C0" w:rsidRDefault="00C330C0" w:rsidP="00C330C0">
      <w:pPr>
        <w:pStyle w:val="Default"/>
      </w:pPr>
      <w:r>
        <w:t>IČO: 52133842  DIČ: 2120899968</w:t>
      </w:r>
    </w:p>
    <w:p w14:paraId="7E6AD479" w14:textId="77777777"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14:paraId="636617B2" w14:textId="77777777"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14:paraId="5EA7FDAD" w14:textId="256BB080" w:rsidR="00C330C0" w:rsidRDefault="00C330C0" w:rsidP="00C330C0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>Názov právnickej osoby :</w:t>
      </w:r>
      <w:r w:rsidR="00330E20">
        <w:rPr>
          <w:sz w:val="23"/>
          <w:szCs w:val="23"/>
        </w:rPr>
        <w:t xml:space="preserve"> ROMITE</w:t>
      </w:r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>.</w:t>
      </w:r>
    </w:p>
    <w:p w14:paraId="6DBBB2E8" w14:textId="77777777" w:rsidR="00C330C0" w:rsidRDefault="00C330C0" w:rsidP="00C330C0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>Sídlo: Zvolenská cesta 85, 974 05 Banská Bystrica</w:t>
      </w:r>
    </w:p>
    <w:p w14:paraId="54CB5F0C" w14:textId="77777777" w:rsidR="00C330C0" w:rsidRDefault="00C330C0" w:rsidP="00C330C0">
      <w:pPr>
        <w:pStyle w:val="Default"/>
        <w:ind w:left="720"/>
        <w:rPr>
          <w:sz w:val="23"/>
          <w:szCs w:val="23"/>
        </w:rPr>
      </w:pPr>
    </w:p>
    <w:p w14:paraId="190A3770" w14:textId="77777777" w:rsidR="00C330C0" w:rsidRDefault="00C330C0" w:rsidP="00C330C0">
      <w:pPr>
        <w:pStyle w:val="Default"/>
        <w:spacing w:after="18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14:paraId="37FD82A1" w14:textId="77777777" w:rsidR="00C330C0" w:rsidRDefault="00C330C0" w:rsidP="00C330C0">
      <w:pPr>
        <w:pStyle w:val="Default"/>
        <w:spacing w:after="18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3892425" w14:textId="77777777" w:rsidR="00C330C0" w:rsidRDefault="00C330C0" w:rsidP="00C330C0">
      <w:pPr>
        <w:pStyle w:val="Default"/>
        <w:spacing w:after="18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F3C6820" w14:textId="77777777" w:rsidR="00C330C0" w:rsidRDefault="00C330C0" w:rsidP="00C330C0">
      <w:pPr>
        <w:pStyle w:val="Default"/>
        <w:spacing w:after="18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14:paraId="1B734E72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14:paraId="31953572" w14:textId="77777777" w:rsidR="00C330C0" w:rsidRDefault="00C330C0" w:rsidP="00C330C0">
      <w:pPr>
        <w:pStyle w:val="Default"/>
        <w:rPr>
          <w:sz w:val="23"/>
          <w:szCs w:val="23"/>
        </w:rPr>
      </w:pPr>
    </w:p>
    <w:p w14:paraId="44301B93" w14:textId="77777777" w:rsidR="00C330C0" w:rsidRPr="00C330C0" w:rsidRDefault="00C330C0" w:rsidP="00C330C0">
      <w:pPr>
        <w:pStyle w:val="Default"/>
        <w:rPr>
          <w:i/>
          <w:sz w:val="23"/>
          <w:szCs w:val="23"/>
        </w:rPr>
      </w:pPr>
      <w:r w:rsidRPr="00C330C0">
        <w:rPr>
          <w:i/>
          <w:sz w:val="23"/>
          <w:szCs w:val="23"/>
        </w:rPr>
        <w:t>ÚJ nie je súčasťou konsolidovaného celku</w:t>
      </w:r>
    </w:p>
    <w:p w14:paraId="049EA2FC" w14:textId="77777777" w:rsidR="00C330C0" w:rsidRDefault="00C330C0" w:rsidP="00C330C0">
      <w:pPr>
        <w:pStyle w:val="Default"/>
        <w:rPr>
          <w:sz w:val="23"/>
          <w:szCs w:val="23"/>
        </w:rPr>
      </w:pPr>
    </w:p>
    <w:p w14:paraId="54DF4316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rFonts w:ascii="Times New Roman" w:hAnsi="Times New Roman" w:cs="Times New Roman"/>
          <w:sz w:val="13"/>
          <w:szCs w:val="13"/>
        </w:rPr>
        <w:t>4</w:t>
      </w:r>
      <w:r>
        <w:rPr>
          <w:rFonts w:ascii="Times New Roman" w:hAnsi="Times New Roman" w:cs="Times New Roman"/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41D7CE9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A4DA8EC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Priemerný prepočítaný počet zamestnancov. </w:t>
      </w:r>
    </w:p>
    <w:p w14:paraId="20563B01" w14:textId="77777777" w:rsidR="00C330C0" w:rsidRDefault="00C330C0" w:rsidP="00C330C0">
      <w:pPr>
        <w:pStyle w:val="Default"/>
        <w:rPr>
          <w:sz w:val="23"/>
          <w:szCs w:val="23"/>
        </w:rPr>
      </w:pPr>
    </w:p>
    <w:p w14:paraId="272263F7" w14:textId="77777777"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14:paraId="6D61C2F5" w14:textId="77777777" w:rsidR="00C330C0" w:rsidRDefault="00C330C0" w:rsidP="00C330C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14:paraId="5A81351A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</w:t>
      </w:r>
      <w:r w:rsidRPr="00C330C0">
        <w:rPr>
          <w:i/>
          <w:sz w:val="23"/>
          <w:szCs w:val="23"/>
        </w:rPr>
        <w:t>Účtovná závierka je zostavená za splnenia predpokladu, že účtovná jednotka bude nepretržite pokračovať vo svojej činnosti.</w:t>
      </w:r>
      <w:r>
        <w:rPr>
          <w:sz w:val="23"/>
          <w:szCs w:val="23"/>
        </w:rPr>
        <w:t xml:space="preserve"> </w:t>
      </w:r>
    </w:p>
    <w:p w14:paraId="29DF0947" w14:textId="77777777" w:rsidR="00C330C0" w:rsidRDefault="00C330C0" w:rsidP="00C330C0">
      <w:pPr>
        <w:pStyle w:val="Default"/>
        <w:rPr>
          <w:sz w:val="23"/>
          <w:szCs w:val="23"/>
        </w:rPr>
      </w:pPr>
    </w:p>
    <w:p w14:paraId="6C73B2AB" w14:textId="77777777"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14:paraId="2D9A4E12" w14:textId="77777777"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>a) dlhodobého nehmotného majetku, dlhodobého hmotného majetku a dlhodobého finančného majetku - nemá</w:t>
      </w:r>
    </w:p>
    <w:p w14:paraId="13B1DD70" w14:textId="77777777"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 - </w:t>
      </w:r>
      <w:r w:rsidRPr="00C330C0">
        <w:rPr>
          <w:i/>
          <w:sz w:val="23"/>
          <w:szCs w:val="23"/>
        </w:rPr>
        <w:t>nemá</w:t>
      </w:r>
    </w:p>
    <w:p w14:paraId="2988BD73" w14:textId="77777777"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c) pohľadávok – </w:t>
      </w:r>
      <w:r w:rsidRPr="00C330C0">
        <w:rPr>
          <w:i/>
          <w:sz w:val="23"/>
          <w:szCs w:val="23"/>
        </w:rPr>
        <w:t>menovitou hodnotou</w:t>
      </w:r>
    </w:p>
    <w:p w14:paraId="7DD89B3F" w14:textId="77777777"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- </w:t>
      </w:r>
      <w:r w:rsidRPr="00C330C0">
        <w:rPr>
          <w:i/>
          <w:sz w:val="23"/>
          <w:szCs w:val="23"/>
        </w:rPr>
        <w:t>nemá</w:t>
      </w:r>
      <w:r>
        <w:rPr>
          <w:sz w:val="23"/>
          <w:szCs w:val="23"/>
        </w:rPr>
        <w:t xml:space="preserve"> </w:t>
      </w:r>
    </w:p>
    <w:p w14:paraId="79C8C21C" w14:textId="77777777" w:rsidR="00C330C0" w:rsidRDefault="00C330C0" w:rsidP="00C330C0">
      <w:pPr>
        <w:pStyle w:val="Default"/>
        <w:spacing w:after="20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 úverov - </w:t>
      </w:r>
      <w:r w:rsidRPr="00C330C0">
        <w:rPr>
          <w:i/>
          <w:sz w:val="23"/>
          <w:szCs w:val="23"/>
        </w:rPr>
        <w:t>nemá</w:t>
      </w:r>
    </w:p>
    <w:p w14:paraId="25CBA0B0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f) derivátových operácií - </w:t>
      </w:r>
      <w:r w:rsidRPr="00C330C0">
        <w:rPr>
          <w:i/>
          <w:sz w:val="23"/>
          <w:szCs w:val="23"/>
        </w:rPr>
        <w:t>nemá</w:t>
      </w:r>
    </w:p>
    <w:p w14:paraId="0FE044CD" w14:textId="77777777" w:rsidR="00C330C0" w:rsidRDefault="00C330C0" w:rsidP="00C330C0">
      <w:pPr>
        <w:pStyle w:val="Default"/>
        <w:rPr>
          <w:sz w:val="23"/>
          <w:szCs w:val="23"/>
        </w:rPr>
      </w:pPr>
    </w:p>
    <w:p w14:paraId="29BC1D2E" w14:textId="77777777" w:rsidR="00C330C0" w:rsidRDefault="00C330C0" w:rsidP="00C330C0">
      <w:pPr>
        <w:pStyle w:val="Default"/>
        <w:rPr>
          <w:sz w:val="23"/>
          <w:szCs w:val="23"/>
        </w:rPr>
      </w:pPr>
    </w:p>
    <w:p w14:paraId="30B823BC" w14:textId="77777777" w:rsidR="00C330C0" w:rsidRDefault="00C330C0" w:rsidP="00C330C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33FBBB7" w14:textId="77777777" w:rsidR="00C330C0" w:rsidRDefault="00C330C0" w:rsidP="00C330C0">
      <w:pPr>
        <w:pStyle w:val="Default"/>
        <w:rPr>
          <w:color w:val="auto"/>
        </w:rPr>
      </w:pPr>
    </w:p>
    <w:p w14:paraId="5F111BD8" w14:textId="0CE92DE7" w:rsidR="00C330C0" w:rsidRPr="00C330C0" w:rsidRDefault="00C330C0" w:rsidP="00C330C0">
      <w:pPr>
        <w:pStyle w:val="Default"/>
        <w:rPr>
          <w:i/>
          <w:color w:val="auto"/>
        </w:rPr>
      </w:pPr>
      <w:r w:rsidRPr="00C330C0">
        <w:rPr>
          <w:i/>
          <w:color w:val="auto"/>
        </w:rPr>
        <w:t xml:space="preserve">Účtovná jednotka v roku </w:t>
      </w:r>
      <w:r w:rsidR="00330E20">
        <w:rPr>
          <w:i/>
          <w:color w:val="auto"/>
        </w:rPr>
        <w:t>2020</w:t>
      </w:r>
      <w:r w:rsidRPr="00C330C0">
        <w:rPr>
          <w:i/>
          <w:color w:val="auto"/>
        </w:rPr>
        <w:t xml:space="preserve"> nevlastnila dlhodobý majetok</w:t>
      </w:r>
    </w:p>
    <w:p w14:paraId="2E66086F" w14:textId="77777777" w:rsidR="00C330C0" w:rsidRDefault="00C330C0" w:rsidP="00C330C0">
      <w:pPr>
        <w:pStyle w:val="Default"/>
        <w:pageBreakBefore/>
        <w:rPr>
          <w:color w:val="auto"/>
        </w:rPr>
      </w:pPr>
    </w:p>
    <w:p w14:paraId="1B5E516F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– </w:t>
      </w:r>
      <w:r w:rsidRPr="00C330C0">
        <w:rPr>
          <w:i/>
          <w:color w:val="auto"/>
          <w:sz w:val="23"/>
          <w:szCs w:val="23"/>
        </w:rPr>
        <w:t>v priebehu účtovného obdobia nedošlo k zmene zásad a metód</w:t>
      </w:r>
    </w:p>
    <w:p w14:paraId="0C66D144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5F76CB2F" w14:textId="77777777" w:rsidR="00C330C0" w:rsidRPr="00C330C0" w:rsidRDefault="00C330C0" w:rsidP="00C330C0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dotáciách a ich oceňovanie v účtovníctve – </w:t>
      </w:r>
      <w:r w:rsidRPr="00C330C0">
        <w:rPr>
          <w:i/>
          <w:color w:val="auto"/>
          <w:sz w:val="23"/>
          <w:szCs w:val="23"/>
        </w:rPr>
        <w:t xml:space="preserve">v priebehu účtovného obdobia účtovná jednotka nečerpala dotácie </w:t>
      </w:r>
    </w:p>
    <w:p w14:paraId="6B5DADBA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03DEA8BE" w14:textId="77777777" w:rsidR="00C330C0" w:rsidRPr="00C330C0" w:rsidRDefault="00C330C0" w:rsidP="00C330C0">
      <w:pPr>
        <w:pStyle w:val="Default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</w:t>
      </w:r>
      <w:r w:rsidRPr="00C330C0">
        <w:rPr>
          <w:i/>
          <w:color w:val="auto"/>
          <w:sz w:val="23"/>
          <w:szCs w:val="23"/>
        </w:rPr>
        <w:t xml:space="preserve">v priebehu účtovného obdobia účtovná jednotka </w:t>
      </w:r>
      <w:r>
        <w:rPr>
          <w:i/>
          <w:color w:val="auto"/>
          <w:sz w:val="23"/>
          <w:szCs w:val="23"/>
        </w:rPr>
        <w:t>neúčtovala o opravách významných chýb minulých účtovných období</w:t>
      </w:r>
      <w:r w:rsidRPr="00C330C0">
        <w:rPr>
          <w:i/>
          <w:color w:val="auto"/>
          <w:sz w:val="23"/>
          <w:szCs w:val="23"/>
        </w:rPr>
        <w:t xml:space="preserve"> </w:t>
      </w:r>
    </w:p>
    <w:p w14:paraId="0FFC315B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58FE299A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298EE5F8" w14:textId="77777777" w:rsidR="00C330C0" w:rsidRDefault="00C330C0" w:rsidP="00C330C0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14:paraId="6A191995" w14:textId="77777777" w:rsidR="00C330C0" w:rsidRDefault="00C330C0" w:rsidP="00C330C0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14:paraId="5FF755B3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E9F956F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3B34A242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D419D22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936156B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AE06B48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0E8098F4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6787C6A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749DC0F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78BCE24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97018BE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C71E673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A290D0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7F9A3687" w14:textId="77777777"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A2AD75F" w14:textId="77777777"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8953AF1" w14:textId="77777777"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030AD0" w14:textId="77777777" w:rsidR="00C330C0" w:rsidRDefault="00C330C0" w:rsidP="00C330C0">
      <w:pPr>
        <w:pStyle w:val="Default"/>
        <w:spacing w:after="1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2B08C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AFB9C51" w14:textId="77777777" w:rsidR="00C330C0" w:rsidRDefault="00C330C0" w:rsidP="00C330C0">
      <w:pPr>
        <w:pStyle w:val="Default"/>
        <w:rPr>
          <w:rFonts w:ascii="Times New Roman" w:hAnsi="Times New Roman" w:cs="Times New Roman"/>
          <w:color w:val="auto"/>
          <w:sz w:val="23"/>
          <w:szCs w:val="23"/>
        </w:rPr>
      </w:pPr>
    </w:p>
    <w:p w14:paraId="71A87E67" w14:textId="77777777" w:rsidR="00C330C0" w:rsidRDefault="00C330C0" w:rsidP="00C330C0">
      <w:pPr>
        <w:pStyle w:val="Default"/>
        <w:rPr>
          <w:color w:val="auto"/>
        </w:rPr>
      </w:pPr>
    </w:p>
    <w:p w14:paraId="68063159" w14:textId="77777777" w:rsidR="00C330C0" w:rsidRDefault="00C330C0" w:rsidP="00C330C0">
      <w:pPr>
        <w:pStyle w:val="Default"/>
        <w:pageBreakBefore/>
        <w:rPr>
          <w:color w:val="auto"/>
        </w:rPr>
      </w:pPr>
    </w:p>
    <w:p w14:paraId="50A00DF4" w14:textId="77777777" w:rsidR="00C330C0" w:rsidRDefault="00C330C0" w:rsidP="00C330C0">
      <w:pPr>
        <w:pStyle w:val="Default"/>
        <w:spacing w:after="1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74435B0" w14:textId="77777777" w:rsidR="00C330C0" w:rsidRDefault="00C330C0" w:rsidP="00C330C0">
      <w:pPr>
        <w:pStyle w:val="Default"/>
        <w:spacing w:after="1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ECC77ED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521BAE2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7A0B2646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8C831C9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2AA44A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5ED9489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6680398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F5E9E0E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BE275FF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9D59BAA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C1B57B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5BF8AB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F5F6874" w14:textId="77777777" w:rsidR="00C330C0" w:rsidRDefault="00C330C0" w:rsidP="00C330C0">
      <w:pPr>
        <w:pStyle w:val="Default"/>
        <w:rPr>
          <w:color w:val="auto"/>
          <w:sz w:val="23"/>
          <w:szCs w:val="23"/>
        </w:rPr>
      </w:pPr>
    </w:p>
    <w:p w14:paraId="5A36E3AF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6C99D99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a) </w:t>
      </w:r>
      <w:r>
        <w:rPr>
          <w:b/>
          <w:bCs/>
          <w:color w:val="auto"/>
          <w:sz w:val="23"/>
          <w:szCs w:val="23"/>
        </w:rPr>
        <w:t xml:space="preserve">všetkých formách prijatej náhrady, </w:t>
      </w:r>
    </w:p>
    <w:p w14:paraId="7FAFB512" w14:textId="77777777" w:rsidR="00C330C0" w:rsidRDefault="00C330C0" w:rsidP="00C330C0">
      <w:pPr>
        <w:pStyle w:val="Default"/>
        <w:spacing w:after="20"/>
        <w:rPr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b) </w:t>
      </w:r>
      <w:r>
        <w:rPr>
          <w:b/>
          <w:bCs/>
          <w:color w:val="auto"/>
          <w:sz w:val="23"/>
          <w:szCs w:val="23"/>
        </w:rPr>
        <w:t xml:space="preserve">účtovných zásadách použitých pri prideľovaní nákladov a výnosov, </w:t>
      </w:r>
    </w:p>
    <w:p w14:paraId="12C2601D" w14:textId="77777777" w:rsidR="00C330C0" w:rsidRDefault="00C330C0" w:rsidP="00C330C0">
      <w:pPr>
        <w:pStyle w:val="Default"/>
        <w:rPr>
          <w:b/>
          <w:bCs/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c) </w:t>
      </w:r>
      <w:r>
        <w:rPr>
          <w:b/>
          <w:bCs/>
          <w:color w:val="auto"/>
          <w:sz w:val="23"/>
          <w:szCs w:val="23"/>
        </w:rPr>
        <w:t xml:space="preserve">všetkých druhoch činností účtovnej jednotky. </w:t>
      </w:r>
    </w:p>
    <w:p w14:paraId="45EDF3A7" w14:textId="77777777" w:rsidR="00C330C0" w:rsidRDefault="00C330C0" w:rsidP="00C330C0">
      <w:pPr>
        <w:pStyle w:val="Default"/>
        <w:rPr>
          <w:b/>
          <w:bCs/>
          <w:color w:val="auto"/>
          <w:sz w:val="23"/>
          <w:szCs w:val="23"/>
        </w:rPr>
      </w:pPr>
    </w:p>
    <w:p w14:paraId="54A93392" w14:textId="77777777" w:rsidR="00C330C0" w:rsidRDefault="00C330C0" w:rsidP="00C330C0">
      <w:pPr>
        <w:pStyle w:val="Default"/>
        <w:rPr>
          <w:b/>
          <w:bCs/>
          <w:color w:val="auto"/>
          <w:sz w:val="23"/>
          <w:szCs w:val="23"/>
        </w:rPr>
      </w:pPr>
    </w:p>
    <w:p w14:paraId="7A2C4313" w14:textId="77777777" w:rsidR="00C330C0" w:rsidRPr="00C330C0" w:rsidRDefault="00C330C0" w:rsidP="00C330C0">
      <w:pPr>
        <w:pStyle w:val="Default"/>
        <w:rPr>
          <w:i/>
          <w:color w:val="auto"/>
          <w:sz w:val="23"/>
          <w:szCs w:val="23"/>
        </w:rPr>
      </w:pPr>
      <w:r w:rsidRPr="00C330C0">
        <w:rPr>
          <w:b/>
          <w:bCs/>
          <w:i/>
          <w:color w:val="auto"/>
          <w:sz w:val="23"/>
          <w:szCs w:val="23"/>
        </w:rPr>
        <w:t>Účtovná jednotka nemá žiadne informácie, ktoré vysvetľujú a dopĺňajú súvahu a výkaz ziskov a</w:t>
      </w:r>
      <w:r>
        <w:rPr>
          <w:b/>
          <w:bCs/>
          <w:i/>
          <w:color w:val="auto"/>
          <w:sz w:val="23"/>
          <w:szCs w:val="23"/>
        </w:rPr>
        <w:t> </w:t>
      </w:r>
      <w:r w:rsidRPr="00C330C0">
        <w:rPr>
          <w:b/>
          <w:bCs/>
          <w:i/>
          <w:color w:val="auto"/>
          <w:sz w:val="23"/>
          <w:szCs w:val="23"/>
        </w:rPr>
        <w:t>strát</w:t>
      </w:r>
      <w:r>
        <w:rPr>
          <w:b/>
          <w:bCs/>
          <w:i/>
          <w:color w:val="auto"/>
          <w:sz w:val="23"/>
          <w:szCs w:val="23"/>
        </w:rPr>
        <w:t xml:space="preserve"> podľa ods. 1-6 </w:t>
      </w:r>
      <w:proofErr w:type="spellStart"/>
      <w:r>
        <w:rPr>
          <w:b/>
          <w:bCs/>
          <w:i/>
          <w:color w:val="auto"/>
          <w:sz w:val="23"/>
          <w:szCs w:val="23"/>
        </w:rPr>
        <w:t>Čl.III</w:t>
      </w:r>
      <w:proofErr w:type="spellEnd"/>
      <w:r>
        <w:rPr>
          <w:b/>
          <w:bCs/>
          <w:i/>
          <w:color w:val="auto"/>
          <w:sz w:val="23"/>
          <w:szCs w:val="23"/>
        </w:rPr>
        <w:t xml:space="preserve"> poznámok k účtovnej závierke</w:t>
      </w:r>
    </w:p>
    <w:p w14:paraId="0F162458" w14:textId="77777777" w:rsidR="006062F2" w:rsidRDefault="006062F2"/>
    <w:sectPr w:rsidR="006062F2" w:rsidSect="0082343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18152E"/>
    <w:multiLevelType w:val="hybridMultilevel"/>
    <w:tmpl w:val="5F50E04A"/>
    <w:lvl w:ilvl="0" w:tplc="DAD240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97C"/>
    <w:rsid w:val="00330E20"/>
    <w:rsid w:val="006062F2"/>
    <w:rsid w:val="0062397C"/>
    <w:rsid w:val="00C330C0"/>
    <w:rsid w:val="00DC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00FFB"/>
  <w15:docId w15:val="{43A7EC11-E4CC-4A0E-B4A7-4AEF22082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330C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1144</Words>
  <Characters>6523</Characters>
  <Application>Microsoft Office Word</Application>
  <DocSecurity>0</DocSecurity>
  <Lines>54</Lines>
  <Paragraphs>15</Paragraphs>
  <ScaleCrop>false</ScaleCrop>
  <Company>Hewlett-Packard Company</Company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Oravcová</dc:creator>
  <cp:keywords/>
  <dc:description/>
  <cp:lastModifiedBy>Ivica Oravcova</cp:lastModifiedBy>
  <cp:revision>2</cp:revision>
  <dcterms:created xsi:type="dcterms:W3CDTF">2022-02-10T09:28:00Z</dcterms:created>
  <dcterms:modified xsi:type="dcterms:W3CDTF">2022-02-10T09:28:00Z</dcterms:modified>
</cp:coreProperties>
</file>