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567"/>
        <w:gridCol w:w="340"/>
        <w:gridCol w:w="340"/>
        <w:gridCol w:w="340"/>
        <w:gridCol w:w="340"/>
      </w:tblGrid>
      <w:tr w:rsidR="007E04DB" w:rsidTr="00EE32C8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4DB" w:rsidRDefault="007E04DB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eastAsia="sk-SK"/>
              </w:rPr>
              <w:t>Poznámky (</w:t>
            </w:r>
            <w:proofErr w:type="spellStart"/>
            <w:r>
              <w:rPr>
                <w:sz w:val="22"/>
                <w:szCs w:val="22"/>
                <w:lang w:eastAsia="sk-SK"/>
              </w:rPr>
              <w:t>Úč</w:t>
            </w:r>
            <w:proofErr w:type="spellEnd"/>
            <w:r>
              <w:rPr>
                <w:sz w:val="22"/>
                <w:szCs w:val="22"/>
                <w:lang w:eastAsia="sk-SK"/>
              </w:rPr>
              <w:t xml:space="preserve">  NUJ 3 – 01)</w:t>
            </w:r>
          </w:p>
        </w:tc>
        <w:tc>
          <w:tcPr>
            <w:tcW w:w="2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04DB" w:rsidRDefault="007E04DB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EE32C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EE32C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EE32C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4DB" w:rsidRDefault="00DA739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/SID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DB" w:rsidRDefault="007E04DB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7E04DB" w:rsidRDefault="007E04DB" w:rsidP="007E04DB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7E04DB" w:rsidRDefault="007E04DB" w:rsidP="007E04DB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7E04DB" w:rsidRDefault="007E04DB" w:rsidP="007E04DB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Čl. I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Všeobecné údaje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spacing w:before="0" w:line="240" w:lineRule="auto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sz w:val="22"/>
          <w:szCs w:val="22"/>
        </w:rPr>
        <w:t xml:space="preserve">(1) Názov právnickej osoby :  </w:t>
      </w:r>
      <w:proofErr w:type="spellStart"/>
      <w:r w:rsidR="00DA739E">
        <w:rPr>
          <w:rFonts w:cs="Times New Roman"/>
          <w:b/>
          <w:color w:val="000000" w:themeColor="text1"/>
          <w:sz w:val="22"/>
          <w:szCs w:val="22"/>
        </w:rPr>
        <w:t>Citrín</w:t>
      </w:r>
      <w:r w:rsidR="00C2503A">
        <w:rPr>
          <w:rFonts w:cs="Times New Roman"/>
          <w:b/>
          <w:color w:val="000000" w:themeColor="text1"/>
          <w:sz w:val="22"/>
          <w:szCs w:val="22"/>
        </w:rPr>
        <w:t>,</w:t>
      </w:r>
      <w:r w:rsidR="00DA739E">
        <w:rPr>
          <w:rFonts w:cs="Times New Roman"/>
          <w:b/>
          <w:color w:val="000000" w:themeColor="text1"/>
          <w:sz w:val="22"/>
          <w:szCs w:val="22"/>
        </w:rPr>
        <w:t>n.o</w:t>
      </w:r>
      <w:proofErr w:type="spellEnd"/>
      <w:r w:rsidR="00DA739E">
        <w:rPr>
          <w:rFonts w:cs="Times New Roman"/>
          <w:b/>
          <w:color w:val="000000" w:themeColor="text1"/>
          <w:sz w:val="22"/>
          <w:szCs w:val="22"/>
        </w:rPr>
        <w:t>.</w:t>
      </w:r>
      <w:r w:rsidR="00C2503A">
        <w:rPr>
          <w:rFonts w:cs="Times New Roman"/>
          <w:b/>
          <w:color w:val="000000" w:themeColor="text1"/>
          <w:sz w:val="22"/>
          <w:szCs w:val="22"/>
        </w:rPr>
        <w:t xml:space="preserve"> </w:t>
      </w:r>
      <w:r w:rsidR="00C2503A">
        <w:rPr>
          <w:b/>
          <w:sz w:val="22"/>
          <w:szCs w:val="22"/>
        </w:rPr>
        <w:t xml:space="preserve"> so sídlom </w:t>
      </w:r>
      <w:r>
        <w:rPr>
          <w:b/>
          <w:sz w:val="22"/>
          <w:szCs w:val="22"/>
        </w:rPr>
        <w:t xml:space="preserve"> </w:t>
      </w:r>
      <w:r w:rsidR="00DA739E">
        <w:rPr>
          <w:rFonts w:cs="Times New Roman"/>
          <w:b/>
          <w:color w:val="000000" w:themeColor="text1"/>
          <w:sz w:val="22"/>
          <w:szCs w:val="22"/>
        </w:rPr>
        <w:t>Tatranská 12483/22, 080 01 Prešov, IČO 50835700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dátum založenia účtovnej jednotky: </w:t>
      </w:r>
      <w:r w:rsidR="00DA739E">
        <w:rPr>
          <w:b/>
          <w:sz w:val="22"/>
          <w:szCs w:val="22"/>
        </w:rPr>
        <w:t>07.03.2017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</w:t>
      </w:r>
      <w:r>
        <w:rPr>
          <w:sz w:val="22"/>
          <w:szCs w:val="22"/>
        </w:rPr>
        <w:t xml:space="preserve">dátum vzniku účtovnej jednotky: </w:t>
      </w:r>
      <w:r w:rsidR="00DA739E">
        <w:rPr>
          <w:b/>
          <w:sz w:val="22"/>
          <w:szCs w:val="22"/>
        </w:rPr>
        <w:t>31.03.2017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     </w:t>
      </w:r>
      <w:r>
        <w:rPr>
          <w:sz w:val="22"/>
          <w:szCs w:val="22"/>
        </w:rPr>
        <w:t>(podľa zápisu do registra nadácií)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(2) Informácie o členoch štatutárnych orgánov, dozorných orgánov  a iných orgánov účtovnej jednotky; uvádzajú sa mená a priezviská členov štatutárnych orgánov, dozorných orgánov a iných orgánov účtovnej jednotky: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Orgán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                        Meno a priezvisko</w:t>
      </w:r>
    </w:p>
    <w:p w:rsidR="00DA739E" w:rsidRDefault="007E04DB" w:rsidP="00DA739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Správna rada                   </w:t>
      </w:r>
      <w:r w:rsidR="00DA739E">
        <w:rPr>
          <w:sz w:val="22"/>
          <w:szCs w:val="22"/>
        </w:rPr>
        <w:t xml:space="preserve">        Samuel </w:t>
      </w:r>
      <w:proofErr w:type="spellStart"/>
      <w:r w:rsidR="00DA739E">
        <w:rPr>
          <w:sz w:val="22"/>
          <w:szCs w:val="22"/>
        </w:rPr>
        <w:t>Kolarčík</w:t>
      </w:r>
      <w:proofErr w:type="spellEnd"/>
    </w:p>
    <w:p w:rsidR="00DA739E" w:rsidRDefault="00DA739E" w:rsidP="00DA739E">
      <w:pPr>
        <w:spacing w:before="0" w:line="240" w:lineRule="auto"/>
        <w:ind w:left="1" w:firstLine="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Mgr. Václav </w:t>
      </w:r>
      <w:proofErr w:type="spellStart"/>
      <w:r>
        <w:rPr>
          <w:sz w:val="22"/>
          <w:szCs w:val="22"/>
        </w:rPr>
        <w:t>Kolarčík</w:t>
      </w:r>
      <w:proofErr w:type="spellEnd"/>
      <w:r w:rsidR="007E04DB">
        <w:rPr>
          <w:sz w:val="22"/>
          <w:szCs w:val="22"/>
        </w:rPr>
        <w:tab/>
      </w:r>
      <w:r w:rsidR="007E04DB">
        <w:rPr>
          <w:sz w:val="22"/>
          <w:szCs w:val="22"/>
        </w:rPr>
        <w:tab/>
        <w:t xml:space="preserve">                                         </w:t>
      </w:r>
      <w:r w:rsidR="00357F3F">
        <w:rPr>
          <w:sz w:val="22"/>
          <w:szCs w:val="22"/>
        </w:rPr>
        <w:t xml:space="preserve">        </w:t>
      </w:r>
    </w:p>
    <w:p w:rsidR="007E04DB" w:rsidRDefault="00DA739E" w:rsidP="00DA739E">
      <w:pPr>
        <w:spacing w:before="0" w:line="240" w:lineRule="auto"/>
        <w:ind w:left="8" w:firstLine="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</w:t>
      </w:r>
      <w:r w:rsidR="008F17EF">
        <w:rPr>
          <w:sz w:val="22"/>
          <w:szCs w:val="22"/>
        </w:rPr>
        <w:t xml:space="preserve"> </w:t>
      </w:r>
      <w:r w:rsidR="007B3A16">
        <w:rPr>
          <w:sz w:val="22"/>
          <w:szCs w:val="22"/>
        </w:rPr>
        <w:t xml:space="preserve"> </w:t>
      </w:r>
      <w:r w:rsidR="005471B9">
        <w:rPr>
          <w:sz w:val="22"/>
          <w:szCs w:val="22"/>
        </w:rPr>
        <w:t xml:space="preserve">Mgr. Ján </w:t>
      </w:r>
      <w:proofErr w:type="spellStart"/>
      <w:r w:rsidR="005471B9">
        <w:rPr>
          <w:sz w:val="22"/>
          <w:szCs w:val="22"/>
        </w:rPr>
        <w:t>Kalinský</w:t>
      </w:r>
      <w:proofErr w:type="spellEnd"/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Revízor                                    </w:t>
      </w:r>
      <w:r w:rsidR="007B3A16">
        <w:rPr>
          <w:sz w:val="22"/>
          <w:szCs w:val="22"/>
        </w:rPr>
        <w:t xml:space="preserve">Bartolomej </w:t>
      </w:r>
      <w:proofErr w:type="spellStart"/>
      <w:r w:rsidR="007B3A16">
        <w:rPr>
          <w:sz w:val="22"/>
          <w:szCs w:val="22"/>
        </w:rPr>
        <w:t>Miškuf</w:t>
      </w:r>
      <w:proofErr w:type="spellEnd"/>
    </w:p>
    <w:p w:rsidR="007E04DB" w:rsidRDefault="00DA739E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Riaditeľ</w:t>
      </w:r>
      <w:r w:rsidR="007E04DB">
        <w:rPr>
          <w:sz w:val="22"/>
          <w:szCs w:val="22"/>
        </w:rPr>
        <w:t xml:space="preserve">                                   </w:t>
      </w:r>
      <w:r>
        <w:rPr>
          <w:sz w:val="22"/>
          <w:szCs w:val="22"/>
        </w:rPr>
        <w:t xml:space="preserve"> Ing. Martina </w:t>
      </w:r>
      <w:proofErr w:type="spellStart"/>
      <w:r>
        <w:rPr>
          <w:sz w:val="22"/>
          <w:szCs w:val="22"/>
        </w:rPr>
        <w:t>Kolarčíková</w:t>
      </w:r>
      <w:proofErr w:type="spellEnd"/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rPr>
          <w:rFonts w:cs="Times New Roman"/>
          <w:color w:val="000000" w:themeColor="text1"/>
          <w:spacing w:val="4"/>
          <w:sz w:val="22"/>
          <w:szCs w:val="22"/>
          <w:shd w:val="clear" w:color="auto" w:fill="FFFFFF"/>
        </w:rPr>
      </w:pPr>
      <w:r>
        <w:rPr>
          <w:sz w:val="22"/>
          <w:szCs w:val="22"/>
        </w:rPr>
        <w:t>(3)  Opis činnosti, na účel ktorej bola účtovná jednotka zriadená :</w:t>
      </w:r>
      <w:r>
        <w:rPr>
          <w:rFonts w:ascii="Times New Roman" w:hAnsi="Times New Roman" w:cs="Times New Roman"/>
          <w:color w:val="000000" w:themeColor="text1"/>
          <w:spacing w:val="4"/>
          <w:sz w:val="24"/>
          <w:shd w:val="clear" w:color="auto" w:fill="FFFFFF"/>
        </w:rPr>
        <w:t xml:space="preserve"> </w:t>
      </w:r>
    </w:p>
    <w:p w:rsidR="00BA5240" w:rsidRPr="00BA5240" w:rsidRDefault="00BA5240" w:rsidP="00BA5240">
      <w:pPr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prioritne poskytuje tieto druhy všeobecne prospešných služieb:</w:t>
      </w:r>
    </w:p>
    <w:p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 xml:space="preserve">Nezisková organizácia poskytuje všeobecne prospešné služby prevádzkovaním zariadení sociálnych služieb ( ďalej len „zariadenie“) poskytujúcich sociálnu starostlivosť podľa zákona NR SR č. 448/2008 </w:t>
      </w:r>
      <w:proofErr w:type="spellStart"/>
      <w:r w:rsidRPr="00BA5240">
        <w:rPr>
          <w:rFonts w:cs="Times New Roman"/>
          <w:sz w:val="22"/>
          <w:szCs w:val="22"/>
        </w:rPr>
        <w:t>Z.z</w:t>
      </w:r>
      <w:proofErr w:type="spellEnd"/>
      <w:r w:rsidRPr="00BA5240">
        <w:rPr>
          <w:rFonts w:cs="Times New Roman"/>
          <w:sz w:val="22"/>
          <w:szCs w:val="22"/>
        </w:rPr>
        <w:t>. o sociálnych službách v platnom znení,</w:t>
      </w:r>
    </w:p>
    <w:p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 xml:space="preserve"> Nezisková organizácia vykonáva popri službách podľa bodu 1 aj poradenské služby, preventívnu činnosť a vykonáva ďalšie všeobecne prospešné aktivity,</w:t>
      </w:r>
    </w:p>
    <w:p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 xml:space="preserve"> Nezisková organizácia vykonáva činnosti zamerané na prevenciu a riešenie vzniku nepriaznivej sociálnej situácie, ale aj činnosti  na zmiernenie nepriaznivej sociálnej situácie fyzických osôb, rodín alebo komunity,</w:t>
      </w:r>
    </w:p>
    <w:p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 xml:space="preserve">Nezisková organizácia poskytuje zdravotnú starostlivosť v rozsahu ošetrovateľskej starostlivosti podľa zákona č. 578/2004 </w:t>
      </w:r>
      <w:proofErr w:type="spellStart"/>
      <w:r w:rsidRPr="00BA5240">
        <w:rPr>
          <w:rFonts w:cs="Times New Roman"/>
          <w:sz w:val="22"/>
          <w:szCs w:val="22"/>
        </w:rPr>
        <w:t>Z.z</w:t>
      </w:r>
      <w:proofErr w:type="spellEnd"/>
      <w:r w:rsidRPr="00BA5240">
        <w:rPr>
          <w:rFonts w:cs="Times New Roman"/>
          <w:sz w:val="22"/>
          <w:szCs w:val="22"/>
        </w:rPr>
        <w:t>. o poskytovateľoch zdravotnej starostlivosti, zdravotníckych pracovníkov, stavovských organizáciách v zdravotníctve a v znení neskorších predpisov</w:t>
      </w:r>
    </w:p>
    <w:p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organizuje a poskytuje vzdelávanie, prípravu a organizovanie školení, odborných kurzov, seminárov, konferencií, verejných podujatí a tvorbu vzdelávacích programov, organizovanie a sprostredkovanie vzdelávacích a výmenných pobytov</w:t>
      </w:r>
    </w:p>
    <w:p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vykonáva supervíziu sociálnych služieb</w:t>
      </w:r>
    </w:p>
    <w:p w:rsidR="00BA5240" w:rsidRPr="00BA5240" w:rsidRDefault="00BA5240" w:rsidP="00BA5240">
      <w:pPr>
        <w:pStyle w:val="Odsekzoznamu"/>
        <w:numPr>
          <w:ilvl w:val="0"/>
          <w:numId w:val="17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pripravuje, sprostredkováva a organizuje poznávacie, informačné a duchovné pobyty na svätých miestach.</w:t>
      </w:r>
    </w:p>
    <w:p w:rsidR="00BA5240" w:rsidRPr="00BA5240" w:rsidRDefault="00BA5240" w:rsidP="00BA5240">
      <w:pPr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Nezisková organizácia sekundárne poskytuje tieto druhy všeobecne prospešných služieb: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lastRenderedPageBreak/>
        <w:t>Humanitárna starostlivosť, podpora sociálnej inklúzie a predchádzanie sociálnemu vylúčeniu, vytváranie chránených pracovísk a podpora sociálneho podnikania,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Realizácia aktivít smerujúcich k rozvoju služieb pre seniorov a ďalšie cieľové skupiny ohrozené sociálnym vylúčením,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Vytváranie partnerstiev a sieťovanie subjektov a jednotlivcov s cieľom rozvoja jednotlivých aktivít, projektov a programov neziskovej organizácie,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Tvorba, rozvoj, ochrana, obnova a prezentácia duchovných a kultúrnych hodnôt,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Vzdelávanie, výchova a rozvoj telesnej kultúry,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Služby na podporu regionálneho rozvoja a zamestnanosti,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Ochrana ľudských práv a základných slobôd,</w:t>
      </w:r>
    </w:p>
    <w:p w:rsidR="00BA5240" w:rsidRPr="00BA5240" w:rsidRDefault="00BA5240" w:rsidP="00BA5240">
      <w:pPr>
        <w:pStyle w:val="Odsekzoznamu"/>
        <w:numPr>
          <w:ilvl w:val="0"/>
          <w:numId w:val="18"/>
        </w:numPr>
        <w:spacing w:before="0" w:after="160" w:line="259" w:lineRule="auto"/>
        <w:jc w:val="left"/>
        <w:rPr>
          <w:rFonts w:cs="Times New Roman"/>
          <w:sz w:val="22"/>
          <w:szCs w:val="22"/>
        </w:rPr>
      </w:pPr>
      <w:r w:rsidRPr="00BA5240">
        <w:rPr>
          <w:rFonts w:cs="Times New Roman"/>
          <w:sz w:val="22"/>
          <w:szCs w:val="22"/>
        </w:rPr>
        <w:t>Odborná  poradenská a konzultačnú činnosť v oblastiach záujmu neziskovej organizácie.</w:t>
      </w:r>
    </w:p>
    <w:p w:rsidR="00BA5240" w:rsidRDefault="00BA5240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(4) Priemerný prepočítaný počet zamestnancov, a z toho počet vedúcich zamestnancov účtovnej jednotky za účtovné obdobie, za ktoré sa zostavuje účtovná závierka (ďalej len „bežné účtovné obdobie“) a za bezprostredne predchádzajúce účtovné obdobie:   </w:t>
      </w:r>
      <w:r>
        <w:rPr>
          <w:b/>
          <w:sz w:val="22"/>
          <w:szCs w:val="22"/>
        </w:rPr>
        <w:t>0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Počet dobrovoľníkov vyslaných účtovnou jednotkou a počet dobrovoľníkov, ktorí vykonávali dobrovoľnícku činnosť pre účtovnú jednotku počas bežného účtovného obdobia a bezprostredne predchádzajúceho účtovného obdobia:  </w:t>
      </w:r>
      <w:r w:rsidR="00030AFD">
        <w:rPr>
          <w:b/>
          <w:sz w:val="22"/>
          <w:szCs w:val="22"/>
        </w:rPr>
        <w:t>0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Informácia o organizáciách v zriaďovateľskej pôsobnosti účtovnej jednotky:  </w:t>
      </w:r>
      <w:r>
        <w:rPr>
          <w:b/>
          <w:sz w:val="22"/>
          <w:szCs w:val="22"/>
        </w:rPr>
        <w:t>nemá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(6) Údaje podľa odseku  4 a čl. III a IV  sa uvádzajú v textovej podobe a tabuľkovej podobe:  </w:t>
      </w:r>
      <w:r>
        <w:rPr>
          <w:b/>
          <w:sz w:val="22"/>
          <w:szCs w:val="22"/>
        </w:rPr>
        <w:t xml:space="preserve">bez </w:t>
      </w:r>
      <w:r w:rsidR="00E12C80">
        <w:rPr>
          <w:b/>
          <w:sz w:val="22"/>
          <w:szCs w:val="22"/>
        </w:rPr>
        <w:t>zamestnancov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II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 o účtovných zásadách a účtovných metódach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(1) Informácia, či je účtovná závierka zostavená za splnenia predpokladu, že účtovná jednotka bude nepretržite pokračovať vo svojej činnosti: </w:t>
      </w:r>
      <w:r>
        <w:rPr>
          <w:b/>
          <w:sz w:val="22"/>
          <w:szCs w:val="22"/>
        </w:rPr>
        <w:t>Účtovná závierka bola zostavená za splnenia predpokladu, že účtovná jednotka pokračuje vo svojej činnosti.</w:t>
      </w:r>
      <w:r>
        <w:rPr>
          <w:sz w:val="22"/>
          <w:szCs w:val="22"/>
        </w:rPr>
        <w:t xml:space="preserve"> 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(2) Zmeny účtovných zásad a zmeny účtovných metód s uvedením dôvodu týchto zmien a vyčíslením ich vplyvu na finančnú hodnotu majetku, záväzkov, základného imania a výsledku hospodárenia účtovnej jednotky:  </w:t>
      </w:r>
      <w:r>
        <w:rPr>
          <w:b/>
          <w:sz w:val="22"/>
          <w:szCs w:val="22"/>
        </w:rPr>
        <w:t>Neboli vykonané zmeny účtovných zásad ani účtovných metód.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Spôsob oceňovania jednotlivých položiek majetku a záväzkov v členení na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a) dlhodobý nehmotný majetok obstaraný kúpou,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b) dlhodobý nehmotný majetok obstaraný vlastnou činnosťou,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c) dlhodobý nehmotný majetok obstaraný iným spôsobom, 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d) dlhodobý hmotný majetok obstaraný kúpou,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e) dlhodobý hmotný majetok obstaraný vlastnou činnosťou,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f) dlhodobý hmotný majetok obstaraný iným spôsobom,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g) dlhodobý finančný majetok,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h) zásoby obstarané kúpou,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i) zásoby vytvorené vlastnou činnosťou,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j) zásoby obstarané iným spôsobom,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k) pohľadávky,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l) krátkodobý finančný majetok,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m) časové rozlíšenie na strane aktív,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n) záväzky vrátane rezerv, dlhopisov, pôžičiek a úverov,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o) časové rozlíšenie na strane pasív,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p) deriváty,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r) majetok a záväzky zabezpečené derivátmi: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Bez vlastníctva uvedených položiek majetku.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 (4) Spôsob zostavenia odpisového plánu pre jednotlivé druhy dlhodobého hmotného majetku  a dlhodobého nehmotného majetku, pričom sa uvádza doba odpisovania, použité sadzby odpisov a odpisové metódy pri určení odpisov:  </w:t>
      </w:r>
      <w:r>
        <w:rPr>
          <w:b/>
          <w:sz w:val="22"/>
          <w:szCs w:val="22"/>
        </w:rPr>
        <w:t>Bez vlastníctva dlhodobého majetku.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 (5) Zásady pre zohľadnenie zníženia hodnoty majetku. Uvádza sa, či účtovná jednotka uplatňuje opravné položky a rezervy: </w:t>
      </w:r>
      <w:r>
        <w:rPr>
          <w:b/>
          <w:sz w:val="22"/>
          <w:szCs w:val="22"/>
        </w:rPr>
        <w:t>Účtovná jednotka neuplatňovala opravné položky a rezervy.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III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Informácie, ktoré dopĺňajú a vysvetľujú údaje v súvahe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dlhodobom nehmotnom majetku a dlhodobom hmotnom majetku za bežné účtovné obdobie, a to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a) prehľad o dlhodobom majetku podľa položiek tohto majetku v členení podľa položiek súvahy; uvádza sa stav dlhodobého majetku v prvotnom ocenení na začiatku bežného účtovného obdobia, prírastky, úbytky a presuny tohto majetku a zostatok na konci bežného účtovného obdobia: </w:t>
      </w:r>
      <w:r>
        <w:rPr>
          <w:b/>
          <w:sz w:val="22"/>
          <w:szCs w:val="22"/>
        </w:rPr>
        <w:t>Bez vlastníctva uvedených položiek majetku.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b) prehľad oprávok a opravných položiek k dlhodobému majetku podľa jednotlivých položiek tohto majetku v členení podľa položiek súvahy; uvádza sa stav oprávok a opravných položiek k dlhodobému majetku na začiatku bežného účtovného obdobia, ich prírastky a úbytky počas bežného účtovného obdobia a zostatok na konci bežného účtovného obdobia: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Bez vlastníctva uvedených položiek majetku.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c) prehľad o zostatkových cenách dlhodobého majetku na začiatku bežného účtovného obdobia a na konci bežného účtovného obdobia: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Účtovná jednotka nevlastní dlhodobý majetok.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dlhodobého majetku, na ktorý je zriadené záložné právo a dlhodobého majetku, pri ktorom má účtovná jednotka obmedzené právo s ním nakladať: </w:t>
      </w:r>
      <w:r>
        <w:rPr>
          <w:b/>
          <w:sz w:val="22"/>
          <w:szCs w:val="22"/>
        </w:rPr>
        <w:t>Účtovná jednotka nevlastní dlhodobý majetok.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spôsobe a výške poistenia dlhodobého nehmotného majetku a dlhodobého hmotného majetku: </w:t>
      </w:r>
      <w:r>
        <w:rPr>
          <w:b/>
          <w:sz w:val="22"/>
          <w:szCs w:val="22"/>
        </w:rPr>
        <w:t>Účtovná jednotka nevlastní dlhodobý majetok.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štruktúre dlhodobého finančného majetku za bežné účtovné obdobie a jeho umiestnenie v členení podľa položiek súvahy a o zmenách, ktoré sa uskutočnili v priebehu bežného účtovného obdobia v jednotlivých položkách dlhodobého  finančného  majetku: </w:t>
      </w:r>
      <w:r>
        <w:rPr>
          <w:b/>
          <w:sz w:val="22"/>
          <w:szCs w:val="22"/>
        </w:rPr>
        <w:t>Účtovná jednotka nevlastní dlhodobý majetok.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Informácia o výške tvorby, zníženia a zúčtovania opravných položiek k dlhodobému finančnému majetku a opis dôvodu ich tvorby, zníženia a zúčtovania: </w:t>
      </w:r>
      <w:r>
        <w:rPr>
          <w:b/>
          <w:sz w:val="22"/>
          <w:szCs w:val="22"/>
        </w:rPr>
        <w:t>Účtovná jednotka nevlastní dlhodobý majetok.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o významných položkách krátkodobého finančného majetku a  o ocenení krátkodobého finančného majetku  reálnou hodnotou ku dňu, ku ktorému sa zostavuje účtovná závierka, pričom sa uvádza vplyv takéhoto ocenenia na výsledok hospodárenia účtovnej jednotky: </w:t>
      </w:r>
      <w:r>
        <w:rPr>
          <w:b/>
          <w:sz w:val="22"/>
          <w:szCs w:val="22"/>
        </w:rPr>
        <w:t>Účtovná jednotka</w:t>
      </w:r>
      <w:r w:rsidR="00BB6AA8">
        <w:rPr>
          <w:b/>
          <w:sz w:val="22"/>
          <w:szCs w:val="22"/>
        </w:rPr>
        <w:t xml:space="preserve"> neevidovala krátkodobý majetok významnej hodnoty.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 opravných položiek k zásobám,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zásobám: </w:t>
      </w:r>
      <w:r>
        <w:rPr>
          <w:b/>
          <w:sz w:val="22"/>
          <w:szCs w:val="22"/>
        </w:rPr>
        <w:t>Účtovná jednotka neúčtovala o zásobách a nevytvárala opravné položky k nim.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významných pohľadávok v nadväznosti na položky súvahy a v členení na pohľadávky za hlavnú nezdaňovanú  činnosť,  zdaňovanú činnosť a podnikateľskú činnosť: </w:t>
      </w:r>
      <w:r>
        <w:rPr>
          <w:b/>
          <w:sz w:val="22"/>
          <w:szCs w:val="22"/>
        </w:rPr>
        <w:t>Bez významných pohľadávok.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 opravných položiek k pohľadávkam,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pohľadávkam: </w:t>
      </w:r>
      <w:r>
        <w:rPr>
          <w:b/>
          <w:sz w:val="22"/>
          <w:szCs w:val="22"/>
        </w:rPr>
        <w:t>Bez opravných položiek k pohľadávkam.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 pohľadávok do lehoty splatnosti a po lehote splatnosti : </w:t>
      </w:r>
      <w:r>
        <w:rPr>
          <w:b/>
          <w:sz w:val="22"/>
          <w:szCs w:val="22"/>
        </w:rPr>
        <w:t>Účtovná jednotka neeviduje taký druh pohľadávok.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b/>
          <w:sz w:val="22"/>
          <w:szCs w:val="22"/>
        </w:rPr>
      </w:pPr>
      <w:r>
        <w:rPr>
          <w:sz w:val="22"/>
          <w:szCs w:val="22"/>
        </w:rPr>
        <w:lastRenderedPageBreak/>
        <w:t xml:space="preserve"> Prehľad významných položiek časového rozlíšenia nákladov budúcich období a príjmov budúcich období: </w:t>
      </w:r>
      <w:r>
        <w:rPr>
          <w:b/>
          <w:sz w:val="22"/>
          <w:szCs w:val="22"/>
        </w:rPr>
        <w:t>Časové rozlíšenie účtované nebolo.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a výška zmien vlastných zdrojov krytia neobežného majetku a obežného majetku podľa položiek súvahy za bežné účtovné obdobie, a to 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a) opis základného imania, nadačného imania v nadáciách, výška vkladov zakladateľov alebo zriaďovateľov, prioritný majetok v neziskových organizáciách poskytujúcich všeobecne prospešné služby, prevody zdrojov z fondov účtovnej jednotky a podobne; za jednotlivé položky sa uvádza stav na začiatku bežného účtovného obdobia, jednotlivé prírastky, úbytky, presuny a zostatok na konci bežného účtovného obdobia:</w:t>
      </w:r>
    </w:p>
    <w:p w:rsidR="007E04DB" w:rsidRDefault="007E04DB" w:rsidP="007E04DB">
      <w:pPr>
        <w:spacing w:line="240" w:lineRule="auto"/>
        <w:ind w:left="180" w:hanging="1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2A7F2B">
        <w:rPr>
          <w:b/>
          <w:sz w:val="22"/>
          <w:szCs w:val="22"/>
        </w:rPr>
        <w:t>P</w:t>
      </w:r>
      <w:r>
        <w:rPr>
          <w:b/>
          <w:sz w:val="22"/>
          <w:szCs w:val="22"/>
        </w:rPr>
        <w:t>ri založení nadácie peňažný vklad zakladat</w:t>
      </w:r>
      <w:r w:rsidR="002F3815">
        <w:rPr>
          <w:b/>
          <w:sz w:val="22"/>
          <w:szCs w:val="22"/>
        </w:rPr>
        <w:t xml:space="preserve">eľa neziskovej organizácie </w:t>
      </w:r>
      <w:r w:rsidR="002A7F2B">
        <w:rPr>
          <w:b/>
          <w:sz w:val="22"/>
          <w:szCs w:val="22"/>
        </w:rPr>
        <w:t xml:space="preserve">predstavoval </w:t>
      </w:r>
      <w:r w:rsidR="009163BB">
        <w:rPr>
          <w:b/>
          <w:sz w:val="22"/>
          <w:szCs w:val="22"/>
        </w:rPr>
        <w:t> </w:t>
      </w:r>
      <w:r>
        <w:rPr>
          <w:b/>
          <w:sz w:val="22"/>
          <w:szCs w:val="22"/>
        </w:rPr>
        <w:t>sume</w:t>
      </w:r>
      <w:r w:rsidR="009163BB">
        <w:rPr>
          <w:b/>
          <w:sz w:val="22"/>
          <w:szCs w:val="22"/>
        </w:rPr>
        <w:t xml:space="preserve"> </w:t>
      </w:r>
      <w:r w:rsidR="002A7F2B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 </w:t>
      </w:r>
      <w:r w:rsidR="002A7F2B">
        <w:rPr>
          <w:b/>
          <w:sz w:val="22"/>
          <w:szCs w:val="22"/>
        </w:rPr>
        <w:t>000</w:t>
      </w:r>
      <w:r>
        <w:rPr>
          <w:b/>
          <w:sz w:val="22"/>
          <w:szCs w:val="22"/>
        </w:rPr>
        <w:t xml:space="preserve">,00 EUR slovom </w:t>
      </w:r>
      <w:r w:rsidR="002A7F2B">
        <w:rPr>
          <w:b/>
          <w:sz w:val="22"/>
          <w:szCs w:val="22"/>
        </w:rPr>
        <w:t>jedentisíc</w:t>
      </w:r>
      <w:r>
        <w:rPr>
          <w:b/>
          <w:sz w:val="22"/>
          <w:szCs w:val="22"/>
        </w:rPr>
        <w:t xml:space="preserve"> eur, ku kon</w:t>
      </w:r>
      <w:r w:rsidR="00821D0B">
        <w:rPr>
          <w:b/>
          <w:sz w:val="22"/>
          <w:szCs w:val="22"/>
        </w:rPr>
        <w:t>cu účtovného obdobia k 31.12.2021</w:t>
      </w:r>
      <w:bookmarkStart w:id="0" w:name="_GoBack"/>
      <w:bookmarkEnd w:id="0"/>
      <w:r w:rsidR="008F17EF">
        <w:rPr>
          <w:b/>
          <w:sz w:val="22"/>
          <w:szCs w:val="22"/>
        </w:rPr>
        <w:t xml:space="preserve"> je</w:t>
      </w:r>
      <w:r>
        <w:rPr>
          <w:b/>
          <w:sz w:val="22"/>
          <w:szCs w:val="22"/>
        </w:rPr>
        <w:t xml:space="preserve"> jeho výška </w:t>
      </w:r>
      <w:r w:rsidR="00557A66">
        <w:rPr>
          <w:b/>
          <w:sz w:val="22"/>
          <w:szCs w:val="22"/>
        </w:rPr>
        <w:t xml:space="preserve">1327,87 </w:t>
      </w:r>
      <w:r>
        <w:rPr>
          <w:b/>
          <w:sz w:val="22"/>
          <w:szCs w:val="22"/>
        </w:rPr>
        <w:t>EUR.</w:t>
      </w:r>
    </w:p>
    <w:p w:rsidR="007E04DB" w:rsidRDefault="007E04DB" w:rsidP="007E04DB">
      <w:pPr>
        <w:spacing w:before="0" w:line="240" w:lineRule="auto"/>
        <w:ind w:left="142" w:hanging="142"/>
        <w:rPr>
          <w:sz w:val="22"/>
          <w:szCs w:val="22"/>
        </w:rPr>
      </w:pPr>
      <w:r>
        <w:rPr>
          <w:sz w:val="22"/>
          <w:szCs w:val="22"/>
        </w:rPr>
        <w:t xml:space="preserve">b) opis jednotlivých druhov fondov, ktoré tvorí účtovná jednotka, stav na začiatku bežného účtovného obdobia, prírastky, úbytky, presuny a zostatok na konci bežného účtovného obdobia: </w:t>
      </w:r>
      <w:r>
        <w:rPr>
          <w:b/>
          <w:sz w:val="22"/>
          <w:szCs w:val="22"/>
        </w:rPr>
        <w:t>Bez vytvorených fondov.</w:t>
      </w:r>
      <w:r>
        <w:rPr>
          <w:sz w:val="22"/>
          <w:szCs w:val="22"/>
        </w:rPr>
        <w:t xml:space="preserve"> </w:t>
      </w:r>
    </w:p>
    <w:p w:rsidR="007E04DB" w:rsidRPr="002A7F2B" w:rsidRDefault="007E04DB" w:rsidP="00236DEF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 w:rsidRPr="002A7F2B">
        <w:rPr>
          <w:sz w:val="22"/>
          <w:szCs w:val="22"/>
        </w:rPr>
        <w:t xml:space="preserve"> Informácia o rozdelení účtovného zisku alebo vysporiadaní účtovnej straty vykázanej v minulých účtovných obdobiach: </w:t>
      </w:r>
      <w:r w:rsidR="00BC76BE" w:rsidRPr="002A7F2B">
        <w:rPr>
          <w:b/>
          <w:sz w:val="22"/>
          <w:szCs w:val="22"/>
        </w:rPr>
        <w:t>Zostatok finančných pr</w:t>
      </w:r>
      <w:r w:rsidR="00557A66">
        <w:rPr>
          <w:b/>
          <w:sz w:val="22"/>
          <w:szCs w:val="22"/>
        </w:rPr>
        <w:t>ostriedkov príslušného roka</w:t>
      </w:r>
      <w:r w:rsidRPr="002A7F2B">
        <w:rPr>
          <w:b/>
          <w:sz w:val="22"/>
          <w:szCs w:val="22"/>
        </w:rPr>
        <w:t xml:space="preserve"> bol rozhodnutím správnej rady </w:t>
      </w:r>
      <w:r w:rsidR="00557A66" w:rsidRPr="002A7F2B">
        <w:rPr>
          <w:b/>
          <w:sz w:val="22"/>
          <w:szCs w:val="22"/>
        </w:rPr>
        <w:t xml:space="preserve">v plnej výške </w:t>
      </w:r>
      <w:r w:rsidRPr="002A7F2B">
        <w:rPr>
          <w:b/>
          <w:sz w:val="22"/>
          <w:szCs w:val="22"/>
        </w:rPr>
        <w:t>prenesený do</w:t>
      </w:r>
      <w:r w:rsidR="008F17EF">
        <w:rPr>
          <w:b/>
          <w:sz w:val="22"/>
          <w:szCs w:val="22"/>
        </w:rPr>
        <w:t xml:space="preserve"> nasledujúceho</w:t>
      </w:r>
      <w:r w:rsidRPr="002A7F2B">
        <w:rPr>
          <w:b/>
          <w:sz w:val="22"/>
          <w:szCs w:val="22"/>
        </w:rPr>
        <w:t xml:space="preserve"> účtovného roku  pre ďalšie použitie pre činnosť </w:t>
      </w:r>
      <w:r w:rsidR="002A7F2B">
        <w:rPr>
          <w:b/>
          <w:sz w:val="22"/>
          <w:szCs w:val="22"/>
        </w:rPr>
        <w:t>neziskovej organizácie</w:t>
      </w:r>
      <w:r w:rsidRPr="002A7F2B">
        <w:rPr>
          <w:b/>
          <w:sz w:val="22"/>
          <w:szCs w:val="22"/>
        </w:rPr>
        <w:t>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>Opis a výška cudzích zdrojov, a to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a) údaje o jednotlivých druhoch rezerv, ktoré tvorí účtovná jednotka; uvádza sa stav rezerv na začiatku bežného účtovného obdobia, ich tvorba, zníženie, použitie alebo zrušenie počas bežného účtovného obdobia a zostatok rezervy na konci bežného účtovného obdobia, pričom sa uvedie predpokladaný rok použitia rezervy,</w:t>
      </w:r>
    </w:p>
    <w:p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>b) údaje o významných položkách na účtoch 325 -  Ostatné záväzky a 379 – Iné záväzky; uvádza sa začiatočný stav, prírastky, úbytky a konečný zostatok podľa jednotlivých druhov  záväzkov,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prehľad  o výške záväzkov do lehoty splatnosti a po lehote splatnosti,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 xml:space="preserve">d) prehľad o výške záväzkov podľa zostatkovej doby splatnosti v členení podľa položiek súvahy 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1. do jedného roka vrátane,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2. od jedného roka do piatich rokov vrátane,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3. viac ako päť rokov,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e) prehľad o záväzkoch zo sociálneho fondu; uvádza sa začiatočný stav, tvorba a čerpanie sociálneho fondu počas účtovného obdobia a zostatok na konci účtovného obdobia,</w:t>
      </w:r>
    </w:p>
    <w:p w:rsidR="007E04DB" w:rsidRDefault="007E04DB" w:rsidP="007E04DB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f) 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:rsidR="007E04DB" w:rsidRDefault="007E04DB" w:rsidP="007E04DB">
      <w:pPr>
        <w:spacing w:before="0" w:after="240" w:line="240" w:lineRule="auto"/>
        <w:rPr>
          <w:sz w:val="22"/>
          <w:szCs w:val="22"/>
        </w:rPr>
      </w:pPr>
      <w:r>
        <w:rPr>
          <w:sz w:val="22"/>
          <w:szCs w:val="22"/>
        </w:rPr>
        <w:t>g) prehľad o významných položkách časového rozlíšenia výdavkov budúcich období:</w:t>
      </w:r>
    </w:p>
    <w:p w:rsidR="007E04DB" w:rsidRDefault="007E04DB" w:rsidP="007E04DB">
      <w:pPr>
        <w:spacing w:before="0" w:after="24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Účtovná jednotka neúčtovala o uvedených položkách.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o významných položkách výnosov budúcich období v členení najmä na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a) zostatkovú hodnotu bezodplatne nadobudnutého dlhodobého majetku,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b) zostatkovú hodnotu dlhodobého majetku obstaraného z dotácie,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zostatok nepoužitej dotácie alebo grantu,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d) zostatok nepoužitej časti podielu zaplatenej dane,</w:t>
      </w:r>
    </w:p>
    <w:p w:rsidR="007E04DB" w:rsidRDefault="007E04DB" w:rsidP="007E04DB">
      <w:pPr>
        <w:spacing w:after="240" w:line="240" w:lineRule="auto"/>
        <w:rPr>
          <w:sz w:val="22"/>
          <w:szCs w:val="22"/>
        </w:rPr>
      </w:pPr>
      <w:r>
        <w:rPr>
          <w:sz w:val="22"/>
          <w:szCs w:val="22"/>
        </w:rPr>
        <w:t>e) zostatkovú hodnotu dlhodobého majetku obstaraného z podielu zaplatenej dane:</w:t>
      </w:r>
    </w:p>
    <w:p w:rsidR="007E04DB" w:rsidRDefault="007E04DB" w:rsidP="007E04DB">
      <w:pPr>
        <w:spacing w:after="24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Účtovná jednotka neúčtovala o daných položkách.</w:t>
      </w:r>
    </w:p>
    <w:p w:rsidR="007E04DB" w:rsidRDefault="007E04DB" w:rsidP="007E04DB">
      <w:pPr>
        <w:numPr>
          <w:ilvl w:val="0"/>
          <w:numId w:val="16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majetku prenajatom formou finančného prenájmu, a to</w:t>
      </w:r>
    </w:p>
    <w:p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>a) celková suma dohodnutých platieb ku dňu, ku ktorému sa zostavuje účtovná závierka, v členení na istinu a finančný náklad,</w:t>
      </w:r>
    </w:p>
    <w:p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b) suma istiny a finančného nákladu podľa doby splatnosti </w:t>
      </w:r>
    </w:p>
    <w:p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ab/>
        <w:t>1. do jedného roka vrátane,</w:t>
      </w:r>
    </w:p>
    <w:p w:rsidR="007E04DB" w:rsidRDefault="007E04DB" w:rsidP="007E04DB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ab/>
        <w:t>2. od jedného roka do piatich rokov vrátane,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3. viac ako päť rokov.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Účtovná jednotka neúčtovala o majetku prenajatom formou finančného prenájmu.</w:t>
      </w:r>
    </w:p>
    <w:p w:rsidR="007E04DB" w:rsidRDefault="007E04DB" w:rsidP="007E04DB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IV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Informácie, ktoré dopĺňajú a vysvetľujú údaje vo výkaze ziskov a strát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(1) Prehľad tržieb za vlastné výkony a tovar s uvedením ich opisu a vyčíslením hodnoty tržieb podľa jednotlivých hlavných druhov výrobkov,  služieb hlavnej činnosti a podnikateľskej činnosti účtovnej jednotky:</w:t>
      </w:r>
    </w:p>
    <w:p w:rsidR="007E04DB" w:rsidRPr="007B3A16" w:rsidRDefault="00791E16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Účtovná jednotka mala </w:t>
      </w:r>
      <w:r w:rsidR="002F3815">
        <w:rPr>
          <w:b/>
          <w:sz w:val="22"/>
          <w:szCs w:val="22"/>
        </w:rPr>
        <w:t>príjem</w:t>
      </w:r>
      <w:r w:rsidR="007E04DB">
        <w:rPr>
          <w:b/>
          <w:sz w:val="22"/>
          <w:szCs w:val="22"/>
        </w:rPr>
        <w:t xml:space="preserve"> </w:t>
      </w:r>
      <w:r w:rsidR="007B3A16" w:rsidRPr="007B3A16">
        <w:rPr>
          <w:b/>
          <w:sz w:val="22"/>
          <w:szCs w:val="22"/>
        </w:rPr>
        <w:t>a</w:t>
      </w:r>
      <w:r w:rsidRPr="007B3A16">
        <w:rPr>
          <w:b/>
          <w:sz w:val="22"/>
          <w:szCs w:val="22"/>
        </w:rPr>
        <w:t> </w:t>
      </w:r>
      <w:r w:rsidR="007B3A16" w:rsidRPr="007B3A16">
        <w:rPr>
          <w:rFonts w:cs="Times New Roman"/>
          <w:b/>
          <w:color w:val="000000"/>
          <w:sz w:val="22"/>
          <w:szCs w:val="22"/>
        </w:rPr>
        <w:t>to v súvislosti s prípravou, sprostredkovaním a organizovaním púte do Svätej zeme</w:t>
      </w:r>
      <w:r w:rsidR="008F17EF" w:rsidRPr="007B3A16">
        <w:rPr>
          <w:b/>
          <w:sz w:val="22"/>
          <w:szCs w:val="22"/>
        </w:rPr>
        <w:t>.</w:t>
      </w:r>
      <w:r w:rsidR="00AC1251">
        <w:rPr>
          <w:b/>
          <w:sz w:val="22"/>
          <w:szCs w:val="22"/>
        </w:rPr>
        <w:t xml:space="preserve"> 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(2) Opis a vyčíslenie hodnoty významných položiek prijatých darov, osobitných výnosov, zákonných poplat</w:t>
      </w:r>
      <w:r w:rsidR="002F3815">
        <w:rPr>
          <w:sz w:val="22"/>
          <w:szCs w:val="22"/>
        </w:rPr>
        <w:t xml:space="preserve">kov a iných ostatných výnosov: 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Účtovná jednotka </w:t>
      </w:r>
      <w:r w:rsidR="00791E16">
        <w:rPr>
          <w:b/>
          <w:sz w:val="22"/>
          <w:szCs w:val="22"/>
        </w:rPr>
        <w:t>ne</w:t>
      </w:r>
      <w:r>
        <w:rPr>
          <w:b/>
          <w:sz w:val="22"/>
          <w:szCs w:val="22"/>
        </w:rPr>
        <w:t xml:space="preserve">prijala v priebehu účtovného roka </w:t>
      </w:r>
      <w:r w:rsidR="00791E16">
        <w:rPr>
          <w:b/>
          <w:sz w:val="22"/>
          <w:szCs w:val="22"/>
        </w:rPr>
        <w:t>uvedené druhy výnosov</w:t>
      </w:r>
      <w:r>
        <w:rPr>
          <w:b/>
          <w:sz w:val="22"/>
          <w:szCs w:val="22"/>
        </w:rPr>
        <w:t>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Prehľad  dotácií a grantov, ktoré účtovná jednotka prijala v priebehu bežného účtovného obdobia:</w:t>
      </w:r>
    </w:p>
    <w:p w:rsidR="007E04DB" w:rsidRDefault="00030AFD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Bez prijatia dotácií  a grantov</w:t>
      </w:r>
      <w:r w:rsidR="007E04DB">
        <w:rPr>
          <w:b/>
          <w:sz w:val="22"/>
          <w:szCs w:val="22"/>
        </w:rPr>
        <w:t>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(4) Opis a suma významných položiek finančných výnosov; uvádza sa aj celková suma kurzových ziskov, pričom  osobitne sa uvádza hodnota kurzových ziskov účtovaná ku dňu, ku ktorému sa zostavuje účtovná závierka: </w:t>
      </w:r>
      <w:r>
        <w:rPr>
          <w:b/>
          <w:sz w:val="22"/>
          <w:szCs w:val="22"/>
        </w:rPr>
        <w:t>Bez finančných výnosov</w:t>
      </w:r>
      <w:r w:rsidR="00BB6AA8">
        <w:rPr>
          <w:b/>
          <w:sz w:val="22"/>
          <w:szCs w:val="22"/>
        </w:rPr>
        <w:t xml:space="preserve"> významnej hodnoty</w:t>
      </w:r>
      <w:r>
        <w:rPr>
          <w:b/>
          <w:sz w:val="22"/>
          <w:szCs w:val="22"/>
        </w:rPr>
        <w:t>.</w:t>
      </w:r>
    </w:p>
    <w:p w:rsidR="00AC1251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Opis a vyčíslenie hodnoty významných položiek nákladov, nákladov na ostatné služby, osobitných nákladov a iných ostatných nákladov: </w:t>
      </w:r>
      <w:r w:rsidR="00AC1251">
        <w:rPr>
          <w:b/>
          <w:sz w:val="22"/>
          <w:szCs w:val="22"/>
        </w:rPr>
        <w:t xml:space="preserve">Vzhľadom k epidemiologickej situácii sa púť nekonala a došlo k vráteniu prijatých </w:t>
      </w:r>
      <w:r w:rsidR="002A35E7">
        <w:rPr>
          <w:b/>
          <w:sz w:val="22"/>
          <w:szCs w:val="22"/>
        </w:rPr>
        <w:t>záloh</w:t>
      </w:r>
      <w:r w:rsidR="00AC1251">
        <w:rPr>
          <w:b/>
          <w:sz w:val="22"/>
          <w:szCs w:val="22"/>
        </w:rPr>
        <w:t xml:space="preserve"> od pútnikov</w:t>
      </w:r>
      <w:r w:rsidR="002A35E7">
        <w:rPr>
          <w:b/>
          <w:sz w:val="22"/>
          <w:szCs w:val="22"/>
        </w:rPr>
        <w:t xml:space="preserve"> z vrátených úhrad od leteckej spoločnosti</w:t>
      </w:r>
      <w:r w:rsidR="00AC1251">
        <w:rPr>
          <w:b/>
          <w:sz w:val="22"/>
          <w:szCs w:val="22"/>
        </w:rPr>
        <w:t>.</w:t>
      </w:r>
      <w:r w:rsidR="00AC1251">
        <w:rPr>
          <w:sz w:val="22"/>
          <w:szCs w:val="22"/>
        </w:rPr>
        <w:t xml:space="preserve"> 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Prehľad o účele a výške použitia podielu zaplatenej dane za bežné účtovné obdobie: </w:t>
      </w:r>
      <w:r>
        <w:rPr>
          <w:b/>
          <w:sz w:val="22"/>
          <w:szCs w:val="22"/>
        </w:rPr>
        <w:t>Bez použitia podielu zaplatenej dane.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(7) Opis a suma významných položiek finančných nákladov; uvádza sa aj celková suma kurzových strát, pričom osobitne sa uvádza hodnota kurzových strát účtovaná ku dňu, ku ktorému sa zostavuje účtovná závierka: </w:t>
      </w:r>
      <w:r>
        <w:rPr>
          <w:b/>
          <w:sz w:val="22"/>
          <w:szCs w:val="22"/>
        </w:rPr>
        <w:t>Bez finančných nákladov.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(8) V účtovnej jednotke, ktorá má povinnosť overenia účtovnej závierky audítorom, sa uvedie vymedzenie a suma nákladov za účtovné obdobie v členení na náklady za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a) overenie účtovnej závierky,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proofErr w:type="spellStart"/>
      <w:r>
        <w:rPr>
          <w:sz w:val="22"/>
          <w:szCs w:val="22"/>
        </w:rPr>
        <w:t>uisťovacie</w:t>
      </w:r>
      <w:proofErr w:type="spellEnd"/>
      <w:r>
        <w:rPr>
          <w:sz w:val="22"/>
          <w:szCs w:val="22"/>
        </w:rPr>
        <w:t xml:space="preserve"> audítorské služby okrem  overenia účtovnej závierky,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súvisiace audítorské služby,</w:t>
      </w:r>
    </w:p>
    <w:p w:rsidR="007E04DB" w:rsidRDefault="007E04DB" w:rsidP="007E04D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d) daňové poradenstvo,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e) ostatné neaudítorské služby: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Účtovná jednotka nemá povinnosť overenia účtovnej závierky audítorom, preto o daných položkách účtované nebolo.</w:t>
      </w:r>
    </w:p>
    <w:p w:rsidR="007E04DB" w:rsidRDefault="007E04DB" w:rsidP="007E04DB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V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Opis údajov na podsúvahových účtoch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Významné položky prenajatého majetku, majetku prijatého do úschovy,  odpísané pohľadávky a prípadné ďalšie položky:</w:t>
      </w:r>
    </w:p>
    <w:p w:rsidR="007E04DB" w:rsidRDefault="007E04DB" w:rsidP="007E04D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Bez účtovania uvádzaných druhov položiek.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Čl. VI</w:t>
      </w:r>
    </w:p>
    <w:p w:rsidR="007E04DB" w:rsidRDefault="007E04DB" w:rsidP="007E04DB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Ďalšie informácie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 xml:space="preserve">(1) 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</w:t>
      </w:r>
      <w:r>
        <w:lastRenderedPageBreak/>
        <w:t xml:space="preserve">koncesionárskych zmlúv, licenčných zmlúv, práva z investovania prostriedkov získaných oslobodením od dane z príjmov: </w:t>
      </w:r>
      <w:r>
        <w:rPr>
          <w:b/>
        </w:rPr>
        <w:t>Bez uvedených položiek.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(2) Opis a hodnota iných pasív vyplývajúcich zo súdnych rozhodnutí, z poskytnutých záruk, zo všeobecne záväzných právnych predpisov, z ručenia podľa jednotlivých druhov ručenia;  takýmito inými pasívami sú: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rPr>
          <w:lang w:eastAsia="sk-SK"/>
        </w:rPr>
        <w:t>a)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rPr>
          <w:lang w:eastAsia="sk-SK"/>
        </w:rPr>
        <w:t xml:space="preserve">b) povinnosť, ktorá vznikla ako dôsledok minulej udalosti, ale ktorá sa nevykazuje v súvahe, pretože nie je pravdepodobné, že na splnenie tejto povinnosti bude potrebný úbytok ekonomických úžitkov, alebo výška tejto povinnosti sa nedá spoľahlivo oceniť: </w:t>
      </w:r>
      <w:r>
        <w:rPr>
          <w:b/>
          <w:lang w:eastAsia="sk-SK"/>
        </w:rPr>
        <w:t>Bez uvedených položiek.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a) povinnosť z devízových termínovaných obchodov a iných finančných derivátov,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b) povinnosť z opčných obchodov,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c) zákonná povinnosť alebo zmluvná povinnosť odobrať určité produkty alebo služby, napríklad z dodávateľských alebo odberateľských zmlúv,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d) povinnosť z leasingových, nájomných, servisných, poistných, koncesionárskych, licenčných zmlúv a podobných zmlúv,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</w:pPr>
      <w:r>
        <w:t>e) iné povinnosti:</w:t>
      </w:r>
    </w:p>
    <w:p w:rsidR="007E04DB" w:rsidRDefault="007E04DB" w:rsidP="007E04DB">
      <w:pPr>
        <w:pStyle w:val="Textopatrenia"/>
        <w:numPr>
          <w:ilvl w:val="0"/>
          <w:numId w:val="0"/>
        </w:numPr>
        <w:tabs>
          <w:tab w:val="left" w:pos="708"/>
        </w:tabs>
        <w:rPr>
          <w:b/>
        </w:rPr>
      </w:pPr>
      <w:r>
        <w:rPr>
          <w:b/>
        </w:rPr>
        <w:t xml:space="preserve">Bez uvedených položiek. 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(4) Prehľad nehnuteľných kultúrnych pamiatok, ktoré sú v správe alebo vo vlastníctve účtovnej jednotky: </w:t>
      </w:r>
      <w:r>
        <w:rPr>
          <w:b/>
          <w:sz w:val="22"/>
          <w:szCs w:val="22"/>
        </w:rPr>
        <w:t>Účtovná jednotka nevlastní takýto majetok.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Informácie o významných skutočnostiach, ktoré nastali medzi dňom, ku ktorému sa zostavuje účtovná závierka a dňom jej zostavenia: </w:t>
      </w:r>
      <w:r>
        <w:rPr>
          <w:b/>
          <w:sz w:val="22"/>
          <w:szCs w:val="22"/>
        </w:rPr>
        <w:t>Bez významných skutočností.</w:t>
      </w: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7E04DB" w:rsidRDefault="007E04DB" w:rsidP="007E04DB">
      <w:pPr>
        <w:spacing w:before="0" w:line="240" w:lineRule="auto"/>
        <w:rPr>
          <w:sz w:val="22"/>
          <w:szCs w:val="22"/>
        </w:rPr>
      </w:pPr>
    </w:p>
    <w:p w:rsidR="00CD361E" w:rsidRPr="007E04DB" w:rsidRDefault="00CD361E" w:rsidP="007E04DB">
      <w:pPr>
        <w:rPr>
          <w:szCs w:val="22"/>
        </w:rPr>
      </w:pPr>
    </w:p>
    <w:sectPr w:rsidR="00CD361E" w:rsidRPr="007E04DB" w:rsidSect="005320A4">
      <w:footerReference w:type="default" r:id="rId8"/>
      <w:headerReference w:type="first" r:id="rId9"/>
      <w:footerReference w:type="first" r:id="rId10"/>
      <w:pgSz w:w="11906" w:h="16838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F99" w:rsidRDefault="000B6F99" w:rsidP="00347C39">
      <w:pPr>
        <w:spacing w:before="0" w:after="0" w:line="240" w:lineRule="auto"/>
      </w:pPr>
      <w:r>
        <w:separator/>
      </w:r>
    </w:p>
  </w:endnote>
  <w:endnote w:type="continuationSeparator" w:id="0">
    <w:p w:rsidR="000B6F99" w:rsidRDefault="000B6F99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F99" w:rsidRDefault="000B6F99">
    <w:pPr>
      <w:pStyle w:val="Pta"/>
      <w:jc w:val="right"/>
    </w:pPr>
    <w:r>
      <w:t xml:space="preserve">Strana </w:t>
    </w:r>
    <w:r w:rsidR="000B7322">
      <w:fldChar w:fldCharType="begin"/>
    </w:r>
    <w:r>
      <w:instrText>PAGE   \* MERGEFORMAT</w:instrText>
    </w:r>
    <w:r w:rsidR="000B7322">
      <w:fldChar w:fldCharType="separate"/>
    </w:r>
    <w:r w:rsidR="00683D01">
      <w:rPr>
        <w:noProof/>
      </w:rPr>
      <w:t>6</w:t>
    </w:r>
    <w:r w:rsidR="000B7322">
      <w:rPr>
        <w:noProof/>
      </w:rPr>
      <w:fldChar w:fldCharType="end"/>
    </w:r>
  </w:p>
  <w:p w:rsidR="000B6F99" w:rsidRDefault="000B6F99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F99" w:rsidRDefault="000B6F99">
    <w:pPr>
      <w:pStyle w:val="Pta"/>
      <w:jc w:val="right"/>
    </w:pPr>
    <w:r>
      <w:t xml:space="preserve">Strana </w:t>
    </w:r>
    <w:r w:rsidR="000B7322">
      <w:fldChar w:fldCharType="begin"/>
    </w:r>
    <w:r>
      <w:instrText>PAGE   \* MERGEFORMAT</w:instrText>
    </w:r>
    <w:r w:rsidR="000B7322">
      <w:fldChar w:fldCharType="separate"/>
    </w:r>
    <w:r w:rsidR="00683D01">
      <w:rPr>
        <w:noProof/>
      </w:rPr>
      <w:t>1</w:t>
    </w:r>
    <w:r w:rsidR="000B7322">
      <w:rPr>
        <w:noProof/>
      </w:rPr>
      <w:fldChar w:fldCharType="end"/>
    </w:r>
  </w:p>
  <w:p w:rsidR="000B6F99" w:rsidRDefault="000B6F9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F99" w:rsidRDefault="000B6F99" w:rsidP="00347C39">
      <w:pPr>
        <w:spacing w:before="0" w:after="0" w:line="240" w:lineRule="auto"/>
      </w:pPr>
      <w:r>
        <w:separator/>
      </w:r>
    </w:p>
  </w:footnote>
  <w:footnote w:type="continuationSeparator" w:id="0">
    <w:p w:rsidR="000B6F99" w:rsidRDefault="000B6F99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F99" w:rsidRDefault="000B6F99">
    <w:pPr>
      <w:pStyle w:val="Hlavika"/>
      <w:jc w:val="right"/>
    </w:pPr>
  </w:p>
  <w:p w:rsidR="000B6F99" w:rsidRDefault="000B6F9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45E5DB6"/>
    <w:multiLevelType w:val="hybridMultilevel"/>
    <w:tmpl w:val="8C7CE1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6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8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54A586C"/>
    <w:multiLevelType w:val="hybridMultilevel"/>
    <w:tmpl w:val="67046A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5"/>
  </w:num>
  <w:num w:numId="2">
    <w:abstractNumId w:val="5"/>
  </w:num>
  <w:num w:numId="3">
    <w:abstractNumId w:val="0"/>
  </w:num>
  <w:num w:numId="4">
    <w:abstractNumId w:val="10"/>
  </w:num>
  <w:num w:numId="5">
    <w:abstractNumId w:val="3"/>
  </w:num>
  <w:num w:numId="6">
    <w:abstractNumId w:val="4"/>
  </w:num>
  <w:num w:numId="7">
    <w:abstractNumId w:val="7"/>
  </w:num>
  <w:num w:numId="8">
    <w:abstractNumId w:val="8"/>
  </w:num>
  <w:num w:numId="9">
    <w:abstractNumId w:val="7"/>
  </w:num>
  <w:num w:numId="10">
    <w:abstractNumId w:val="6"/>
  </w:num>
  <w:num w:numId="11">
    <w:abstractNumId w:val="1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1FFB"/>
    <w:rsid w:val="0000240E"/>
    <w:rsid w:val="000109BB"/>
    <w:rsid w:val="00025306"/>
    <w:rsid w:val="00030AFD"/>
    <w:rsid w:val="00036D51"/>
    <w:rsid w:val="0003706B"/>
    <w:rsid w:val="00053F31"/>
    <w:rsid w:val="00054FC8"/>
    <w:rsid w:val="00060214"/>
    <w:rsid w:val="000615BB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B6F99"/>
    <w:rsid w:val="000B7322"/>
    <w:rsid w:val="000C67C6"/>
    <w:rsid w:val="000D2853"/>
    <w:rsid w:val="000E0E48"/>
    <w:rsid w:val="000F08FF"/>
    <w:rsid w:val="0010547F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A0486"/>
    <w:rsid w:val="001A0EE6"/>
    <w:rsid w:val="001B2ABE"/>
    <w:rsid w:val="001B426C"/>
    <w:rsid w:val="001B4A6D"/>
    <w:rsid w:val="001C4105"/>
    <w:rsid w:val="001C4CBF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35E7"/>
    <w:rsid w:val="002A4EDB"/>
    <w:rsid w:val="002A7F2B"/>
    <w:rsid w:val="002B58C2"/>
    <w:rsid w:val="002C2ADA"/>
    <w:rsid w:val="002C6F1A"/>
    <w:rsid w:val="002D3341"/>
    <w:rsid w:val="002D701F"/>
    <w:rsid w:val="002F3815"/>
    <w:rsid w:val="003159EB"/>
    <w:rsid w:val="003166FF"/>
    <w:rsid w:val="00322D87"/>
    <w:rsid w:val="00335024"/>
    <w:rsid w:val="00347C39"/>
    <w:rsid w:val="00347F69"/>
    <w:rsid w:val="00350A9F"/>
    <w:rsid w:val="003577CB"/>
    <w:rsid w:val="00357F3F"/>
    <w:rsid w:val="003621F4"/>
    <w:rsid w:val="003764E6"/>
    <w:rsid w:val="003912C4"/>
    <w:rsid w:val="003A732E"/>
    <w:rsid w:val="003B70D3"/>
    <w:rsid w:val="003C399D"/>
    <w:rsid w:val="003C3DA6"/>
    <w:rsid w:val="003C4612"/>
    <w:rsid w:val="003D135F"/>
    <w:rsid w:val="003D6571"/>
    <w:rsid w:val="003D68D0"/>
    <w:rsid w:val="00401F3C"/>
    <w:rsid w:val="0041789F"/>
    <w:rsid w:val="00417B4D"/>
    <w:rsid w:val="00421149"/>
    <w:rsid w:val="004334AB"/>
    <w:rsid w:val="004337D2"/>
    <w:rsid w:val="0043450C"/>
    <w:rsid w:val="00435C64"/>
    <w:rsid w:val="00437787"/>
    <w:rsid w:val="004452B1"/>
    <w:rsid w:val="004529D8"/>
    <w:rsid w:val="004535E0"/>
    <w:rsid w:val="00465353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F4338"/>
    <w:rsid w:val="004F74A8"/>
    <w:rsid w:val="00503A66"/>
    <w:rsid w:val="00507837"/>
    <w:rsid w:val="00516408"/>
    <w:rsid w:val="005320A4"/>
    <w:rsid w:val="00532997"/>
    <w:rsid w:val="00537983"/>
    <w:rsid w:val="005471B9"/>
    <w:rsid w:val="00550A76"/>
    <w:rsid w:val="00557A66"/>
    <w:rsid w:val="00557E46"/>
    <w:rsid w:val="00563A3E"/>
    <w:rsid w:val="005711EE"/>
    <w:rsid w:val="005724D6"/>
    <w:rsid w:val="00576E34"/>
    <w:rsid w:val="00584420"/>
    <w:rsid w:val="00587A0B"/>
    <w:rsid w:val="005A15BD"/>
    <w:rsid w:val="005B5316"/>
    <w:rsid w:val="005C0D84"/>
    <w:rsid w:val="005D3B38"/>
    <w:rsid w:val="005E285B"/>
    <w:rsid w:val="005E7438"/>
    <w:rsid w:val="00604A79"/>
    <w:rsid w:val="00624714"/>
    <w:rsid w:val="00626B80"/>
    <w:rsid w:val="00631571"/>
    <w:rsid w:val="00641A04"/>
    <w:rsid w:val="00645BCA"/>
    <w:rsid w:val="0066065D"/>
    <w:rsid w:val="00661D7A"/>
    <w:rsid w:val="00663221"/>
    <w:rsid w:val="00666AAF"/>
    <w:rsid w:val="00683D01"/>
    <w:rsid w:val="0068569D"/>
    <w:rsid w:val="00691DCC"/>
    <w:rsid w:val="006C0391"/>
    <w:rsid w:val="006C2300"/>
    <w:rsid w:val="006D5959"/>
    <w:rsid w:val="006D630A"/>
    <w:rsid w:val="006F4A29"/>
    <w:rsid w:val="007002DC"/>
    <w:rsid w:val="00700624"/>
    <w:rsid w:val="0072048D"/>
    <w:rsid w:val="007243D4"/>
    <w:rsid w:val="00732D9B"/>
    <w:rsid w:val="0074467C"/>
    <w:rsid w:val="0075172B"/>
    <w:rsid w:val="007621A8"/>
    <w:rsid w:val="007713BE"/>
    <w:rsid w:val="00781B64"/>
    <w:rsid w:val="00783246"/>
    <w:rsid w:val="00791E16"/>
    <w:rsid w:val="0079442F"/>
    <w:rsid w:val="007A16A5"/>
    <w:rsid w:val="007A5F0A"/>
    <w:rsid w:val="007B3A16"/>
    <w:rsid w:val="007B6599"/>
    <w:rsid w:val="007C00B1"/>
    <w:rsid w:val="007C2ED2"/>
    <w:rsid w:val="007C4F3A"/>
    <w:rsid w:val="007D2EF0"/>
    <w:rsid w:val="007E04DB"/>
    <w:rsid w:val="007E2351"/>
    <w:rsid w:val="007E7EB9"/>
    <w:rsid w:val="00800315"/>
    <w:rsid w:val="00801336"/>
    <w:rsid w:val="00821D0B"/>
    <w:rsid w:val="008260E8"/>
    <w:rsid w:val="00831A38"/>
    <w:rsid w:val="00831F5B"/>
    <w:rsid w:val="008601BD"/>
    <w:rsid w:val="00863CBA"/>
    <w:rsid w:val="008807A2"/>
    <w:rsid w:val="00886A8B"/>
    <w:rsid w:val="00896744"/>
    <w:rsid w:val="008A019A"/>
    <w:rsid w:val="008B61EE"/>
    <w:rsid w:val="008C4390"/>
    <w:rsid w:val="008C4648"/>
    <w:rsid w:val="008C7870"/>
    <w:rsid w:val="008E78DE"/>
    <w:rsid w:val="008F17EF"/>
    <w:rsid w:val="00900740"/>
    <w:rsid w:val="009045A6"/>
    <w:rsid w:val="00913895"/>
    <w:rsid w:val="00915EC6"/>
    <w:rsid w:val="009163BB"/>
    <w:rsid w:val="00922A1B"/>
    <w:rsid w:val="00935EE7"/>
    <w:rsid w:val="00953F35"/>
    <w:rsid w:val="00954CF3"/>
    <w:rsid w:val="00963659"/>
    <w:rsid w:val="00990219"/>
    <w:rsid w:val="009A3F53"/>
    <w:rsid w:val="009B4F0F"/>
    <w:rsid w:val="009B6E6B"/>
    <w:rsid w:val="009C1A76"/>
    <w:rsid w:val="009D2887"/>
    <w:rsid w:val="009D688F"/>
    <w:rsid w:val="009E383F"/>
    <w:rsid w:val="009E7968"/>
    <w:rsid w:val="00A02521"/>
    <w:rsid w:val="00A04C8A"/>
    <w:rsid w:val="00A13D6A"/>
    <w:rsid w:val="00A20465"/>
    <w:rsid w:val="00A231FB"/>
    <w:rsid w:val="00A238CA"/>
    <w:rsid w:val="00A278F3"/>
    <w:rsid w:val="00A3031C"/>
    <w:rsid w:val="00A31253"/>
    <w:rsid w:val="00A40BE6"/>
    <w:rsid w:val="00A52D44"/>
    <w:rsid w:val="00A56E35"/>
    <w:rsid w:val="00A61BD8"/>
    <w:rsid w:val="00A66935"/>
    <w:rsid w:val="00A76253"/>
    <w:rsid w:val="00A81E92"/>
    <w:rsid w:val="00A8239B"/>
    <w:rsid w:val="00AA5345"/>
    <w:rsid w:val="00AA694C"/>
    <w:rsid w:val="00AA7185"/>
    <w:rsid w:val="00AC025C"/>
    <w:rsid w:val="00AC1251"/>
    <w:rsid w:val="00AD41FA"/>
    <w:rsid w:val="00AD6FB7"/>
    <w:rsid w:val="00AE3F52"/>
    <w:rsid w:val="00AF7913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A5240"/>
    <w:rsid w:val="00BB1114"/>
    <w:rsid w:val="00BB6AA8"/>
    <w:rsid w:val="00BC76BE"/>
    <w:rsid w:val="00BD1B88"/>
    <w:rsid w:val="00BD3B5B"/>
    <w:rsid w:val="00BE73E5"/>
    <w:rsid w:val="00BF4390"/>
    <w:rsid w:val="00BF60F1"/>
    <w:rsid w:val="00BF6F6B"/>
    <w:rsid w:val="00BF7FA2"/>
    <w:rsid w:val="00C03F65"/>
    <w:rsid w:val="00C07F8A"/>
    <w:rsid w:val="00C113D7"/>
    <w:rsid w:val="00C20990"/>
    <w:rsid w:val="00C2503A"/>
    <w:rsid w:val="00C43EF0"/>
    <w:rsid w:val="00C54A7E"/>
    <w:rsid w:val="00C70448"/>
    <w:rsid w:val="00C72ECC"/>
    <w:rsid w:val="00C75A0B"/>
    <w:rsid w:val="00C953EB"/>
    <w:rsid w:val="00C96AEB"/>
    <w:rsid w:val="00CA17C9"/>
    <w:rsid w:val="00CA4F0B"/>
    <w:rsid w:val="00CC7A3D"/>
    <w:rsid w:val="00CD361E"/>
    <w:rsid w:val="00D061E9"/>
    <w:rsid w:val="00D12140"/>
    <w:rsid w:val="00D203E4"/>
    <w:rsid w:val="00D227A4"/>
    <w:rsid w:val="00D419FA"/>
    <w:rsid w:val="00D4369A"/>
    <w:rsid w:val="00D440D5"/>
    <w:rsid w:val="00D44BC7"/>
    <w:rsid w:val="00D47269"/>
    <w:rsid w:val="00D52CBA"/>
    <w:rsid w:val="00D60028"/>
    <w:rsid w:val="00D67D76"/>
    <w:rsid w:val="00D71FFB"/>
    <w:rsid w:val="00D75ED9"/>
    <w:rsid w:val="00D80618"/>
    <w:rsid w:val="00D81221"/>
    <w:rsid w:val="00D84DB6"/>
    <w:rsid w:val="00D8629A"/>
    <w:rsid w:val="00D87E14"/>
    <w:rsid w:val="00D90FC4"/>
    <w:rsid w:val="00DA739E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2C80"/>
    <w:rsid w:val="00E26CD4"/>
    <w:rsid w:val="00E615E8"/>
    <w:rsid w:val="00E664B8"/>
    <w:rsid w:val="00E71E4D"/>
    <w:rsid w:val="00E774EB"/>
    <w:rsid w:val="00E858A4"/>
    <w:rsid w:val="00E90FFD"/>
    <w:rsid w:val="00EA03F5"/>
    <w:rsid w:val="00EB0722"/>
    <w:rsid w:val="00EB13F8"/>
    <w:rsid w:val="00EB7DD3"/>
    <w:rsid w:val="00EC177A"/>
    <w:rsid w:val="00EC748F"/>
    <w:rsid w:val="00ED293C"/>
    <w:rsid w:val="00EE32C8"/>
    <w:rsid w:val="00EE4EC7"/>
    <w:rsid w:val="00F101CF"/>
    <w:rsid w:val="00F139AD"/>
    <w:rsid w:val="00F33C07"/>
    <w:rsid w:val="00F34521"/>
    <w:rsid w:val="00F35DE7"/>
    <w:rsid w:val="00F43965"/>
    <w:rsid w:val="00F47645"/>
    <w:rsid w:val="00F530C7"/>
    <w:rsid w:val="00F559D0"/>
    <w:rsid w:val="00F722A3"/>
    <w:rsid w:val="00F90270"/>
    <w:rsid w:val="00F914BA"/>
    <w:rsid w:val="00F9577E"/>
    <w:rsid w:val="00FA0411"/>
    <w:rsid w:val="00FA3741"/>
    <w:rsid w:val="00FB606D"/>
    <w:rsid w:val="00FD4B1F"/>
    <w:rsid w:val="00FD4E5A"/>
    <w:rsid w:val="00FD5377"/>
    <w:rsid w:val="00FE10A1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9E6FE4"/>
  <w15:docId w15:val="{7B30CDC5-79F8-4A13-9B55-F7C6808CF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10547F"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character" w:customStyle="1" w:styleId="Nadpis1Char">
    <w:name w:val="Nadpis 1 Char"/>
    <w:aliases w:val="Nadpis opatrenia  1 Char"/>
    <w:basedOn w:val="Predvolenpsmoodseku"/>
    <w:link w:val="Nadpis1"/>
    <w:uiPriority w:val="99"/>
    <w:locked/>
    <w:rsid w:val="0010547F"/>
    <w:rPr>
      <w:rFonts w:asciiTheme="majorHAnsi" w:eastAsiaTheme="majorEastAsia" w:hAnsiTheme="majorHAnsi" w:cs="Times New Roman"/>
      <w:b/>
      <w:bCs/>
      <w:kern w:val="32"/>
      <w:sz w:val="32"/>
      <w:szCs w:val="32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character" w:customStyle="1" w:styleId="PtaChar">
    <w:name w:val="Päta Char"/>
    <w:basedOn w:val="Predvolenpsmoodseku"/>
    <w:link w:val="Pta"/>
    <w:uiPriority w:val="99"/>
    <w:locked/>
    <w:rsid w:val="0010547F"/>
    <w:rPr>
      <w:rFonts w:ascii="Arial" w:hAnsi="Arial" w:cs="Arial"/>
      <w:sz w:val="24"/>
      <w:szCs w:val="24"/>
      <w:lang w:eastAsia="cs-CZ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0B6F99"/>
    <w:pPr>
      <w:ind w:left="720"/>
      <w:contextualSpacing/>
    </w:pPr>
  </w:style>
  <w:style w:type="character" w:customStyle="1" w:styleId="apple-converted-space">
    <w:name w:val="apple-converted-space"/>
    <w:basedOn w:val="Predvolenpsmoodseku"/>
    <w:rsid w:val="000B6F99"/>
  </w:style>
  <w:style w:type="character" w:customStyle="1" w:styleId="Heading1Char1">
    <w:name w:val="Heading 1 Char1"/>
    <w:aliases w:val="Nadpis opatrenia  1 Char1"/>
    <w:basedOn w:val="Predvolenpsmoodseku"/>
    <w:uiPriority w:val="99"/>
    <w:rsid w:val="007E04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6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2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84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47258498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25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25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258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258502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258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7258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258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6F69C-65C2-41A6-B345-293DD6686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2298</Words>
  <Characters>14791</Characters>
  <Application>Microsoft Office Word</Application>
  <DocSecurity>0</DocSecurity>
  <Lines>123</Lines>
  <Paragraphs>34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Príloha č</vt:lpstr>
      <vt:lpstr>Príloha č</vt:lpstr>
    </vt:vector>
  </TitlesOfParts>
  <Company>MF-SR</Company>
  <LinksUpToDate>false</LinksUpToDate>
  <CharactersWithSpaces>17055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Tinka</cp:lastModifiedBy>
  <cp:revision>12</cp:revision>
  <cp:lastPrinted>2020-03-06T12:57:00Z</cp:lastPrinted>
  <dcterms:created xsi:type="dcterms:W3CDTF">2018-03-04T16:08:00Z</dcterms:created>
  <dcterms:modified xsi:type="dcterms:W3CDTF">2022-02-15T19:35:00Z</dcterms:modified>
</cp:coreProperties>
</file>