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center"/>
        <w:rPr/>
      </w:pPr>
      <w:r>
        <w:rPr>
          <w:rFonts w:ascii="Arial" w:hAnsi="Arial"/>
          <w:b/>
        </w:rPr>
        <w:t>POZNÁMKY K ÚČTOVNEJ ZÁVIERKE</w:t>
      </w:r>
    </w:p>
    <w:p>
      <w:pPr>
        <w:pStyle w:val="Normal"/>
        <w:bidi w:val="0"/>
        <w:jc w:val="center"/>
        <w:rPr>
          <w:rFonts w:ascii="Arial" w:hAnsi="Arial"/>
          <w:b w:val="false"/>
          <w:b w:val="false"/>
        </w:rPr>
      </w:pPr>
      <w:r>
        <w:rPr>
          <w:rFonts w:ascii="Arial" w:hAnsi="Arial"/>
          <w:b w:val="false"/>
        </w:rPr>
      </w:r>
    </w:p>
    <w:p>
      <w:pPr>
        <w:pStyle w:val="Normal"/>
        <w:bidi w:val="0"/>
        <w:jc w:val="center"/>
        <w:rPr/>
      </w:pPr>
      <w:r>
        <w:rPr>
          <w:rFonts w:ascii="Arial" w:hAnsi="Arial"/>
          <w:b/>
        </w:rPr>
        <w:t>k  31.12.2021</w:t>
      </w:r>
    </w:p>
    <w:p>
      <w:pPr>
        <w:pStyle w:val="Normal"/>
        <w:bidi w:val="0"/>
        <w:jc w:val="left"/>
        <w:rPr>
          <w:rFonts w:ascii="Arial" w:hAnsi="Arial"/>
          <w:b w:val="false"/>
          <w:b w:val="false"/>
          <w:sz w:val="22"/>
        </w:rPr>
      </w:pPr>
      <w:r>
        <w:rPr>
          <w:rFonts w:ascii="Arial" w:hAnsi="Arial"/>
          <w:b w:val="false"/>
          <w:sz w:val="22"/>
        </w:rPr>
      </w:r>
    </w:p>
    <w:p>
      <w:pPr>
        <w:pStyle w:val="Normal"/>
        <w:bidi w:val="0"/>
        <w:jc w:val="left"/>
        <w:rPr>
          <w:rFonts w:ascii="Arial" w:hAnsi="Arial"/>
          <w:b w:val="false"/>
          <w:b w:val="false"/>
          <w:sz w:val="22"/>
        </w:rPr>
      </w:pPr>
      <w:r>
        <w:rPr>
          <w:rFonts w:ascii="Arial" w:hAnsi="Arial"/>
          <w:b w:val="false"/>
          <w:sz w:val="22"/>
        </w:rPr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IČO: </w:t>
      </w:r>
      <w:r>
        <w:rPr>
          <w:rFonts w:ascii="Arial" w:hAnsi="Arial"/>
          <w:b/>
          <w:sz w:val="22"/>
        </w:rPr>
        <w:t>36265616</w:t>
      </w:r>
      <w:r>
        <w:rPr>
          <w:rFonts w:ascii="Arial" w:hAnsi="Arial"/>
          <w:b/>
          <w:sz w:val="22"/>
        </w:rPr>
        <w:t xml:space="preserve"> DIČ: </w:t>
      </w:r>
      <w:r>
        <w:rPr>
          <w:rFonts w:ascii="Arial" w:hAnsi="Arial"/>
          <w:b/>
          <w:sz w:val="22"/>
        </w:rPr>
        <w:t>2021899935</w:t>
      </w:r>
    </w:p>
    <w:p>
      <w:pPr>
        <w:pStyle w:val="Normal"/>
        <w:bidi w:val="0"/>
        <w:jc w:val="left"/>
        <w:rPr>
          <w:b/>
          <w:b/>
          <w:bCs/>
        </w:rPr>
      </w:pPr>
      <w:r>
        <w:rPr>
          <w:rFonts w:ascii="Arial" w:hAnsi="Arial"/>
          <w:b/>
          <w:bCs/>
          <w:sz w:val="22"/>
        </w:rPr>
        <w:t>KORINT COMPANY</w:t>
      </w:r>
      <w:r>
        <w:rPr>
          <w:rFonts w:ascii="Arial" w:hAnsi="Arial"/>
          <w:b/>
          <w:bCs/>
          <w:sz w:val="22"/>
        </w:rPr>
        <w:t xml:space="preserve">  s.r.o., Veľké Trávniky 2421/1A, 909 01 Skalica</w:t>
      </w:r>
    </w:p>
    <w:p>
      <w:pPr>
        <w:pStyle w:val="Normal"/>
        <w:bidi w:val="0"/>
        <w:jc w:val="left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bCs/>
          <w:sz w:val="22"/>
        </w:rPr>
      </w:r>
    </w:p>
    <w:p>
      <w:pPr>
        <w:pStyle w:val="Normal"/>
        <w:bidi w:val="0"/>
        <w:jc w:val="left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>A. INFORMÁCIE O ÚČTOVNEJ JEDNOTKE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a) Obchodné meno a sídlo účtovnej jednotky: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            </w:t>
      </w:r>
      <w:r>
        <w:rPr>
          <w:rFonts w:ascii="Arial" w:hAnsi="Arial"/>
          <w:b w:val="false"/>
          <w:bCs w:val="false"/>
          <w:sz w:val="22"/>
        </w:rPr>
        <w:t xml:space="preserve"> </w:t>
      </w:r>
      <w:r>
        <w:rPr>
          <w:rFonts w:ascii="Arial" w:hAnsi="Arial"/>
          <w:b w:val="false"/>
          <w:bCs w:val="false"/>
          <w:sz w:val="22"/>
        </w:rPr>
        <w:t>KORINT COMPANY</w:t>
      </w:r>
      <w:r>
        <w:rPr>
          <w:rFonts w:ascii="Arial" w:hAnsi="Arial"/>
          <w:b w:val="false"/>
          <w:bCs w:val="false"/>
          <w:sz w:val="22"/>
        </w:rPr>
        <w:t xml:space="preserve">  s.r.o.,  </w:t>
      </w:r>
      <w:r>
        <w:rPr>
          <w:rFonts w:ascii="Arial" w:hAnsi="Arial"/>
          <w:b w:val="false"/>
          <w:bCs w:val="false"/>
          <w:sz w:val="22"/>
        </w:rPr>
        <w:t>Nešporova 993/32</w:t>
      </w:r>
      <w:r>
        <w:rPr>
          <w:rFonts w:ascii="Arial" w:hAnsi="Arial"/>
          <w:b w:val="false"/>
          <w:bCs w:val="false"/>
          <w:sz w:val="22"/>
        </w:rPr>
        <w:t xml:space="preserve"> 909 01 Skalica</w:t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rFonts w:ascii="Arial" w:hAnsi="Arial"/>
          <w:b w:val="false"/>
          <w:bCs w:val="false"/>
          <w:sz w:val="22"/>
        </w:rPr>
        <w:tab/>
        <w:t xml:space="preserve">   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  <w:r>
        <w:rPr>
          <w:rFonts w:ascii="Arial" w:hAnsi="Arial"/>
          <w:b/>
          <w:sz w:val="22"/>
        </w:rPr>
        <w:t>Dátum zápisu</w:t>
      </w:r>
      <w:r>
        <w:rPr>
          <w:rFonts w:ascii="Arial" w:hAnsi="Arial"/>
          <w:b w:val="false"/>
          <w:sz w:val="22"/>
        </w:rPr>
        <w:t xml:space="preserve">:  </w:t>
      </w:r>
      <w:r>
        <w:rPr>
          <w:rFonts w:ascii="Arial" w:hAnsi="Arial"/>
          <w:b w:val="false"/>
          <w:bCs w:val="false"/>
          <w:sz w:val="22"/>
        </w:rPr>
        <w:t>30.10.2004</w:t>
      </w:r>
      <w:r>
        <w:rPr>
          <w:rFonts w:ascii="Arial" w:hAnsi="Arial"/>
          <w:b w:val="false"/>
          <w:bCs w:val="false"/>
          <w:sz w:val="22"/>
        </w:rPr>
        <w:t xml:space="preserve">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  <w:r>
        <w:rPr>
          <w:rFonts w:ascii="Arial" w:hAnsi="Arial"/>
          <w:b w:val="false"/>
          <w:sz w:val="22"/>
        </w:rPr>
        <w:t>b) Opis hospodárskej činnosti účtovnej jednotky: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názov hospodárskej činnosti:</w:t>
      </w:r>
    </w:p>
    <w:p>
      <w:pPr>
        <w:pStyle w:val="Normal"/>
        <w:bidi w:val="0"/>
        <w:jc w:val="left"/>
        <w:rPr>
          <w:rFonts w:ascii="Arial" w:hAnsi="Arial"/>
          <w:b w:val="false"/>
          <w:b w:val="false"/>
          <w:sz w:val="22"/>
        </w:rPr>
      </w:pPr>
      <w:r>
        <w:rPr>
          <w:rFonts w:ascii="Arial" w:hAnsi="Arial"/>
          <w:b w:val="false"/>
          <w:sz w:val="22"/>
        </w:rPr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- </w:t>
      </w:r>
      <w:r>
        <w:rPr>
          <w:rFonts w:ascii="Arial" w:hAnsi="Arial"/>
          <w:b w:val="false"/>
          <w:sz w:val="22"/>
        </w:rPr>
        <w:t>prenájom nehnuteľností, bytových a nebytových priestorov s poskytovaním aj iných než základných služieb spojených s prenájmom</w:t>
      </w: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>
          <w:rFonts w:ascii="Arial" w:hAnsi="Arial"/>
          <w:b w:val="false"/>
          <w:b w:val="false"/>
          <w:sz w:val="22"/>
        </w:rPr>
      </w:pPr>
      <w:r>
        <w:rPr>
          <w:rFonts w:ascii="Arial" w:hAnsi="Arial"/>
          <w:b w:val="false"/>
          <w:sz w:val="22"/>
        </w:rPr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c) Priemerný počet zamestnancov účtovnej jednotky počas účtovného obdobia:  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  </w:t>
      </w:r>
      <w:r>
        <w:rPr>
          <w:rFonts w:ascii="Arial" w:hAnsi="Arial"/>
          <w:b w:val="false"/>
          <w:sz w:val="22"/>
        </w:rPr>
        <w:t xml:space="preserve"> </w:t>
      </w:r>
      <w:r>
        <w:rPr>
          <w:rFonts w:ascii="Arial" w:hAnsi="Arial"/>
          <w:b w:val="false"/>
          <w:sz w:val="22"/>
        </w:rPr>
        <w:t xml:space="preserve">účtovná jednotka ma 2 zamestnancov. </w:t>
      </w:r>
      <w:r>
        <w:rPr>
          <w:rFonts w:ascii="Arial" w:hAnsi="Arial"/>
          <w:b w:val="false"/>
          <w:sz w:val="22"/>
        </w:rPr>
        <w:t>0</w:t>
      </w:r>
    </w:p>
    <w:p>
      <w:pPr>
        <w:pStyle w:val="Normal"/>
        <w:bidi w:val="0"/>
        <w:jc w:val="left"/>
        <w:rPr>
          <w:rFonts w:ascii="Arial" w:hAnsi="Arial"/>
          <w:b w:val="false"/>
          <w:b w:val="false"/>
          <w:sz w:val="22"/>
        </w:rPr>
      </w:pPr>
      <w:r>
        <w:rPr>
          <w:rFonts w:ascii="Arial" w:hAnsi="Arial"/>
          <w:b w:val="false"/>
          <w:sz w:val="22"/>
        </w:rPr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d) Právny dôvod na zostavenie účtovnej závierky: riadna účtovná závierka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e) Dátum schválenia účtovnej závierky za bezprostredne predchádzajúce účtovné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obdobie príslušným orgánom účtovnej jednotky: </w:t>
      </w:r>
      <w:r>
        <w:rPr>
          <w:rFonts w:ascii="Arial" w:hAnsi="Arial"/>
          <w:b w:val="false"/>
          <w:sz w:val="22"/>
        </w:rPr>
        <w:t>30.03.2021</w:t>
      </w: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  <w:r>
        <w:rPr>
          <w:rFonts w:ascii="Arial" w:hAnsi="Arial"/>
          <w:b/>
          <w:sz w:val="22"/>
        </w:rPr>
        <w:t>B. INFORMÁCIE O ČLENOCH ŠTATUTÁRNYCH ORGÁNOV, DOZORNÝCH ORGÁNOV A INÝCH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  </w:t>
      </w:r>
      <w:r>
        <w:rPr>
          <w:rFonts w:ascii="Arial" w:hAnsi="Arial"/>
          <w:b/>
          <w:sz w:val="22"/>
        </w:rPr>
        <w:t>ORGÁNOV ÚČTOVNEJ JEDNOTKY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a) Mená a priezviská členov štatutárnych orgánov, dozorných orgánov a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mená a priezviská alebo obchodné mená a názvy iných orgánov účtovnej jednotky: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</w:t>
      </w:r>
      <w:r>
        <w:rPr>
          <w:rFonts w:ascii="Arial" w:hAnsi="Arial"/>
          <w:b w:val="false"/>
          <w:sz w:val="22"/>
        </w:rPr>
        <w:t xml:space="preserve">1. Štatutárny orgán :   spoločníci – </w:t>
      </w:r>
      <w:r>
        <w:rPr>
          <w:rFonts w:ascii="Arial" w:hAnsi="Arial"/>
          <w:b w:val="false"/>
          <w:sz w:val="22"/>
        </w:rPr>
        <w:t>Vladimír Tančibok Daniela Tančiboková</w:t>
      </w:r>
      <w:r>
        <w:rPr>
          <w:rFonts w:ascii="Arial" w:hAnsi="Arial"/>
          <w:b w:val="false"/>
          <w:sz w:val="22"/>
        </w:rPr>
        <w:t>, konate</w:t>
      </w:r>
      <w:r>
        <w:rPr>
          <w:rFonts w:ascii="Arial" w:hAnsi="Arial"/>
          <w:b w:val="false"/>
          <w:sz w:val="22"/>
        </w:rPr>
        <w:t>lia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                    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>C. INFORMÁCIE O POUŽITÝCH ÚČTOVNÝCH ZÁSADÁCH A ÚČTOVNÝCH METÓDACH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  <w:r>
        <w:rPr>
          <w:rFonts w:ascii="Arial" w:hAnsi="Arial"/>
          <w:b w:val="false"/>
          <w:sz w:val="22"/>
        </w:rPr>
        <w:t xml:space="preserve">a) Účtovná jednotka bude nepretržite pokračovať vo svojej činnosti :   </w:t>
      </w:r>
      <w:r>
        <w:rPr>
          <w:rFonts w:ascii="Arial" w:hAnsi="Arial"/>
          <w:b/>
          <w:sz w:val="22"/>
        </w:rPr>
        <w:t>Áno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b) Zmeny účtovných zásad a zmeny účtovných metód, s uvedením dôvodu ich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uplatnenia a ich vplyvu na hodnotu majetku, záväzkov, vlastného imania a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výsledku hospodárenia účtovnej jednotky: </w:t>
      </w:r>
      <w:r>
        <w:rPr>
          <w:rFonts w:ascii="Arial" w:hAnsi="Arial"/>
          <w:b/>
          <w:sz w:val="22"/>
        </w:rPr>
        <w:t>bez zmeny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c) Spôsob oceňovania jednotlivých zložiek majetku a záväzkov: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- dlhodobý nehmotný majetok obstaraný kúpou - obstarávacou cenou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- dlhodobý hmotný majetok obstaraný kúpou - obstarávacou cenou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- zásoby obstarané kúpou - obstarávacou cenou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- pohľadávky pri ich vzniku - menovitá hodnota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- časové rozlíšenie na strane aktív súvahy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- daň z príjmov splatnú za bežné účtovné obdobie a za zdaňovacie obdobie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</w:t>
      </w:r>
      <w:r>
        <w:rPr>
          <w:rFonts w:ascii="Arial" w:hAnsi="Arial"/>
          <w:b w:val="false"/>
          <w:sz w:val="22"/>
        </w:rPr>
        <w:t xml:space="preserve">(ďalej len "splatná daň z príjmov")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d) Tvorba odpisového plánu pre dlhodobý majetok : účtovné odpisy sa rovnajú daňovým odpisom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- odpisy sú v súlade so zákonom o dani z príjmov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>D. INFORMÁCIE O ÚDAJOCH VYKÁZANÝCH NA STRANE AKTÍV SÚVAHY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a) Dlhodobý hmotný majetok (podľa jednotlivých zložiek - Pozemky, Stavby,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Samostatné hnuteľné veci a súbory hnuteľných vecí, Pestovateľské celky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trvalých porastov, Základné stádo a ťažné zvieratá, ostatný dlhodobý hmotný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majetok)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Stavby                                   </w:t>
        <w:tab/>
        <w:tab/>
        <w:t xml:space="preserve">013      </w:t>
      </w:r>
      <w:r>
        <w:rPr>
          <w:rFonts w:ascii="Arial" w:hAnsi="Arial"/>
          <w:b w:val="false"/>
          <w:sz w:val="22"/>
        </w:rPr>
        <w:t>233.013</w:t>
      </w:r>
      <w:r>
        <w:rPr>
          <w:rFonts w:ascii="Arial" w:hAnsi="Arial"/>
          <w:b w:val="false"/>
          <w:sz w:val="22"/>
        </w:rPr>
        <w:t xml:space="preserve"> </w:t>
      </w:r>
      <w:r>
        <w:rPr>
          <w:rFonts w:ascii="Arial" w:hAnsi="Arial"/>
          <w:b w:val="false"/>
          <w:sz w:val="22"/>
        </w:rPr>
        <w:t>eur</w:t>
      </w:r>
      <w:r>
        <w:rPr>
          <w:rFonts w:ascii="Arial" w:hAnsi="Arial"/>
          <w:b w:val="false"/>
          <w:sz w:val="22"/>
        </w:rPr>
        <w:t xml:space="preserve">              </w:t>
      </w:r>
      <w:r>
        <w:rPr>
          <w:rFonts w:ascii="Arial" w:hAnsi="Arial"/>
          <w:b w:val="false"/>
          <w:sz w:val="22"/>
        </w:rPr>
        <w:t>26.688</w:t>
      </w:r>
      <w:r>
        <w:rPr>
          <w:rFonts w:ascii="Arial" w:hAnsi="Arial"/>
          <w:b w:val="false"/>
          <w:sz w:val="22"/>
        </w:rPr>
        <w:t xml:space="preserve"> </w:t>
      </w:r>
      <w:r>
        <w:rPr>
          <w:rFonts w:ascii="Arial" w:hAnsi="Arial"/>
          <w:b w:val="false"/>
          <w:sz w:val="22"/>
        </w:rPr>
        <w:t>eur</w:t>
      </w:r>
      <w:r>
        <w:rPr>
          <w:rFonts w:ascii="Arial" w:hAnsi="Arial"/>
          <w:b w:val="false"/>
          <w:sz w:val="22"/>
        </w:rPr>
        <w:t xml:space="preserve">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Samost.hnuteĺné veci           </w:t>
        <w:tab/>
        <w:tab/>
        <w:t xml:space="preserve">014        </w:t>
      </w:r>
      <w:r>
        <w:rPr>
          <w:rFonts w:ascii="Arial" w:hAnsi="Arial"/>
          <w:b w:val="false"/>
          <w:sz w:val="22"/>
        </w:rPr>
        <w:t xml:space="preserve">65.977 eur </w:t>
        <w:tab/>
        <w:t xml:space="preserve">           58.744 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 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b) Spôsob a výška poistenia dlhodobého nehmotného majetku a dlhodobého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hmotného majetku: Povinné zmluvné poistenie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c) Opravné položky k zásobám : neboli tvorené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                                        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d) Opravné položiek k pohľadávkam : opravné položky neboli tvorené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e) Hodnota pohľadávok: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do lehoty splatnosti:        </w:t>
      </w:r>
      <w:r>
        <w:rPr>
          <w:rFonts w:ascii="Arial" w:hAnsi="Arial"/>
          <w:b w:val="false"/>
          <w:sz w:val="22"/>
        </w:rPr>
        <w:t>2.789 eur</w:t>
      </w: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po lehote splatnosti:        0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f) Významné položky  časového  rozlíšenia: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  <w:r>
        <w:rPr>
          <w:rFonts w:ascii="Arial" w:hAnsi="Arial"/>
          <w:b w:val="false"/>
          <w:sz w:val="22"/>
        </w:rPr>
        <w:t xml:space="preserve">                                                                                                                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Náklady budúcich období                       </w:t>
      </w:r>
      <w:r>
        <w:rPr>
          <w:rFonts w:ascii="Arial" w:hAnsi="Arial"/>
          <w:b w:val="false"/>
          <w:sz w:val="22"/>
        </w:rPr>
        <w:t>229 eur</w:t>
      </w:r>
      <w:r>
        <w:rPr>
          <w:rFonts w:ascii="Arial" w:hAnsi="Arial"/>
          <w:b w:val="false"/>
          <w:sz w:val="22"/>
        </w:rPr>
        <w:t xml:space="preserve"> 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Príjmy  budúcich období                        spol. nemá účtovné zápisy                         </w:t>
      </w:r>
    </w:p>
    <w:p>
      <w:pPr>
        <w:pStyle w:val="Normal"/>
        <w:bidi w:val="0"/>
        <w:jc w:val="left"/>
        <w:rPr>
          <w:rFonts w:ascii="Arial" w:hAnsi="Arial"/>
          <w:b/>
          <w:b/>
          <w:sz w:val="22"/>
        </w:rPr>
      </w:pPr>
      <w:r>
        <w:rPr>
          <w:rFonts w:ascii="Arial" w:hAnsi="Arial"/>
          <w:b/>
          <w:sz w:val="22"/>
        </w:rPr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>E. INFORMÁCIE O VYKÁZANÝCH ÚDAJOV NA STRANE PASÍV SÚVAHY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  <w:r>
        <w:rPr>
          <w:rFonts w:ascii="Arial" w:hAnsi="Arial"/>
          <w:b w:val="false"/>
          <w:sz w:val="22"/>
        </w:rPr>
        <w:t>a) Vlastné imanie za bežné účtovné obdobie -</w:t>
      </w:r>
      <w:r>
        <w:rPr>
          <w:rFonts w:ascii="Arial" w:hAnsi="Arial"/>
          <w:b w:val="false"/>
          <w:sz w:val="22"/>
        </w:rPr>
        <w:t xml:space="preserve">247.398 </w:t>
      </w:r>
      <w:r>
        <w:rPr>
          <w:rFonts w:ascii="Arial" w:hAnsi="Arial"/>
          <w:b w:val="false"/>
          <w:sz w:val="22"/>
        </w:rPr>
        <w:t xml:space="preserve"> </w:t>
      </w:r>
      <w:r>
        <w:rPr>
          <w:rFonts w:ascii="Arial" w:hAnsi="Arial"/>
          <w:b w:val="false"/>
          <w:sz w:val="22"/>
        </w:rPr>
        <w:t>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1. opis základného imania:  splatené základné imanie </w:t>
      </w:r>
      <w:r>
        <w:rPr>
          <w:rFonts w:ascii="Arial" w:hAnsi="Arial"/>
          <w:b w:val="false"/>
          <w:sz w:val="22"/>
        </w:rPr>
        <w:t>6.640</w:t>
      </w:r>
      <w:r>
        <w:rPr>
          <w:rFonts w:ascii="Arial" w:hAnsi="Arial"/>
          <w:b w:val="false"/>
          <w:sz w:val="22"/>
        </w:rPr>
        <w:t xml:space="preserve"> </w:t>
      </w:r>
      <w:r>
        <w:rPr>
          <w:rFonts w:ascii="Arial" w:hAnsi="Arial"/>
          <w:b w:val="false"/>
          <w:sz w:val="22"/>
        </w:rPr>
        <w:t>e</w:t>
      </w:r>
      <w:r>
        <w:rPr>
          <w:rFonts w:ascii="Arial" w:hAnsi="Arial"/>
          <w:b w:val="false"/>
          <w:sz w:val="22"/>
        </w:rPr>
        <w:t>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2. hodnota upísaného základného imania </w:t>
      </w:r>
      <w:r>
        <w:rPr>
          <w:rFonts w:ascii="Arial" w:hAnsi="Arial"/>
          <w:b w:val="false"/>
          <w:sz w:val="22"/>
        </w:rPr>
        <w:t>6</w:t>
      </w:r>
      <w:r>
        <w:rPr>
          <w:rFonts w:ascii="Arial" w:hAnsi="Arial"/>
          <w:b w:val="false"/>
          <w:sz w:val="22"/>
        </w:rPr>
        <w:t>.</w:t>
      </w:r>
      <w:r>
        <w:rPr>
          <w:rFonts w:ascii="Arial" w:hAnsi="Arial"/>
          <w:b w:val="false"/>
          <w:sz w:val="22"/>
        </w:rPr>
        <w:t>64</w:t>
      </w:r>
      <w:r>
        <w:rPr>
          <w:rFonts w:ascii="Arial" w:hAnsi="Arial"/>
          <w:b w:val="false"/>
          <w:sz w:val="22"/>
        </w:rPr>
        <w:t>0 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b) Jednotlivé druhy rezerv za bežné účtovné obdobie: neboli tvorené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                                                                                                                    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Rezervy zákonné                           088                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Ostatné dlhodobé rezervy              089        spoločnosť netvorila         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Krátkodobé rezervy                        090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Predpokladaný rok použitia rezerv: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c) Výška záväzkov: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do lehoty splatnosti:     </w:t>
      </w:r>
      <w:r>
        <w:rPr>
          <w:rFonts w:ascii="Arial" w:hAnsi="Arial"/>
          <w:b w:val="false"/>
          <w:sz w:val="22"/>
        </w:rPr>
        <w:t>270</w:t>
      </w:r>
      <w:r>
        <w:rPr>
          <w:rFonts w:ascii="Arial" w:hAnsi="Arial"/>
          <w:b w:val="false"/>
          <w:sz w:val="22"/>
        </w:rPr>
        <w:t xml:space="preserve"> eur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po lehote splatnosti:     0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voči spoločníkom:    </w:t>
        <w:tab/>
        <w:t xml:space="preserve">  0 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požičky:</w:t>
        <w:tab/>
        <w:t xml:space="preserve">              0 eur    </w:t>
        <w:tab/>
        <w:tab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  <w:r>
        <w:rPr>
          <w:rFonts w:ascii="Arial" w:hAnsi="Arial"/>
          <w:b/>
          <w:sz w:val="22"/>
        </w:rPr>
        <w:t>E. INFORMÁCIE O VÝNOSOCH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a) Sumy tržieb za vlastné výkony a tovar: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 </w:t>
      </w:r>
      <w:r>
        <w:rPr>
          <w:rFonts w:ascii="Arial" w:hAnsi="Arial"/>
          <w:b w:val="false"/>
          <w:sz w:val="22"/>
        </w:rPr>
        <w:t xml:space="preserve">- služby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                                                 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II.  Tržby za služby                           05          </w:t>
      </w:r>
      <w:r>
        <w:rPr>
          <w:rFonts w:ascii="Arial" w:hAnsi="Arial"/>
          <w:b w:val="false"/>
          <w:sz w:val="22"/>
        </w:rPr>
        <w:t>21.847</w:t>
      </w:r>
      <w:r>
        <w:rPr>
          <w:rFonts w:ascii="Arial" w:hAnsi="Arial"/>
          <w:b w:val="false"/>
          <w:sz w:val="22"/>
        </w:rPr>
        <w:t xml:space="preserve"> 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III- Ost.výn z HČ                               07          0     </w:t>
      </w:r>
    </w:p>
    <w:p>
      <w:pPr>
        <w:pStyle w:val="Normal"/>
        <w:bidi w:val="0"/>
        <w:jc w:val="left"/>
        <w:rPr>
          <w:rFonts w:ascii="Arial" w:hAnsi="Arial"/>
          <w:b w:val="false"/>
          <w:b w:val="false"/>
          <w:sz w:val="22"/>
        </w:rPr>
      </w:pPr>
      <w:r>
        <w:rPr>
          <w:rFonts w:ascii="Arial" w:hAnsi="Arial"/>
          <w:b w:val="false"/>
          <w:sz w:val="22"/>
        </w:rPr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b) Opis a suma ostatných významných položiek výnosov z hospodárskej činnosti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                                                    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>G. INFORMÁCIE O NÁKLADOCH</w:t>
      </w: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>
          <w:rFonts w:ascii="Arial" w:hAnsi="Arial"/>
          <w:b w:val="false"/>
          <w:b w:val="false"/>
          <w:sz w:val="22"/>
        </w:rPr>
      </w:pPr>
      <w:r>
        <w:rPr>
          <w:rFonts w:ascii="Arial" w:hAnsi="Arial"/>
          <w:b w:val="false"/>
          <w:sz w:val="22"/>
        </w:rPr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a) Predaný materiál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                                                   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A. Náklady na obstaranie materiálu     r. 12       </w:t>
      </w:r>
      <w:r>
        <w:rPr>
          <w:rFonts w:ascii="Arial" w:hAnsi="Arial"/>
          <w:b w:val="false"/>
          <w:sz w:val="22"/>
        </w:rPr>
        <w:t>8</w:t>
      </w:r>
      <w:r>
        <w:rPr>
          <w:rFonts w:ascii="Arial" w:hAnsi="Arial"/>
          <w:b w:val="false"/>
          <w:sz w:val="22"/>
        </w:rPr>
        <w:t>.</w:t>
      </w:r>
      <w:r>
        <w:rPr>
          <w:rFonts w:ascii="Arial" w:hAnsi="Arial"/>
          <w:b w:val="false"/>
          <w:sz w:val="22"/>
        </w:rPr>
        <w:t>902</w:t>
      </w:r>
      <w:r>
        <w:rPr>
          <w:rFonts w:ascii="Arial" w:hAnsi="Arial"/>
          <w:b w:val="false"/>
          <w:sz w:val="22"/>
        </w:rPr>
        <w:t xml:space="preserve"> eur</w:t>
      </w: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b) Opis a suma významných položiek ostatných nákladov z hospodárskej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činnosti,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  <w:r>
        <w:rPr>
          <w:rFonts w:ascii="Arial" w:hAnsi="Arial"/>
          <w:b w:val="false"/>
          <w:sz w:val="22"/>
        </w:rPr>
        <w:t xml:space="preserve">                                                                                                                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E.   </w:t>
      </w:r>
      <w:r>
        <w:rPr>
          <w:rFonts w:ascii="Arial" w:hAnsi="Arial"/>
          <w:b w:val="false"/>
          <w:sz w:val="22"/>
        </w:rPr>
        <w:t>Služby-</w:t>
      </w:r>
      <w:r>
        <w:rPr>
          <w:rFonts w:ascii="Arial" w:hAnsi="Arial"/>
          <w:b w:val="false"/>
          <w:sz w:val="22"/>
        </w:rPr>
        <w:t>náklady súčet                  r.1</w:t>
      </w:r>
      <w:r>
        <w:rPr>
          <w:rFonts w:ascii="Arial" w:hAnsi="Arial"/>
          <w:b w:val="false"/>
          <w:sz w:val="22"/>
        </w:rPr>
        <w:t>4</w:t>
      </w:r>
      <w:r>
        <w:rPr>
          <w:rFonts w:ascii="Arial" w:hAnsi="Arial"/>
          <w:b w:val="false"/>
          <w:sz w:val="22"/>
        </w:rPr>
        <w:t xml:space="preserve">         </w:t>
      </w:r>
      <w:r>
        <w:rPr>
          <w:rFonts w:ascii="Arial" w:hAnsi="Arial"/>
          <w:b w:val="false"/>
          <w:sz w:val="22"/>
        </w:rPr>
        <w:t>12.382</w:t>
      </w:r>
      <w:r>
        <w:rPr>
          <w:rFonts w:ascii="Arial" w:hAnsi="Arial"/>
          <w:b w:val="false"/>
          <w:sz w:val="22"/>
        </w:rPr>
        <w:t xml:space="preserve"> 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>H. INFORMÁCIE O DANIACH Z PRÍJMOV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a) suma odloženej dane z príjmu účtovanej v bežnom účtovnom období ako náklad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alebo výnos vyplývajúcej zo zmeny sadzby dane z príjmov – nebola zmena, sadzba dane 21 %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b) odložená daňová pohľadávka, odložený daňový záväzok – nebolo účtované</w:t>
      </w:r>
    </w:p>
    <w:p>
      <w:pPr>
        <w:pStyle w:val="Normal"/>
        <w:bidi w:val="0"/>
        <w:jc w:val="left"/>
        <w:rPr>
          <w:rFonts w:ascii="Arial" w:hAnsi="Arial"/>
          <w:b w:val="false"/>
          <w:b w:val="false"/>
          <w:sz w:val="22"/>
        </w:rPr>
      </w:pPr>
      <w:r>
        <w:rPr>
          <w:rFonts w:ascii="Arial" w:hAnsi="Arial"/>
          <w:b w:val="false"/>
          <w:sz w:val="22"/>
        </w:rPr>
      </w:r>
    </w:p>
    <w:p>
      <w:pPr>
        <w:pStyle w:val="Normal"/>
        <w:bidi w:val="0"/>
        <w:jc w:val="left"/>
        <w:rPr>
          <w:rFonts w:ascii="Arial" w:hAnsi="Arial"/>
          <w:b w:val="false"/>
          <w:b w:val="false"/>
          <w:sz w:val="22"/>
        </w:rPr>
      </w:pPr>
      <w:r>
        <w:rPr>
          <w:rFonts w:ascii="Arial" w:hAnsi="Arial"/>
          <w:b w:val="false"/>
          <w:sz w:val="22"/>
        </w:rPr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>I. INFORMÁCIE O PREHĽADE ZMIEN VLASTNÉHO IMANIA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a) základné imanie zapísané do obchodného registra,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Stav k 1. 1. 2021             </w:t>
      </w:r>
      <w:r>
        <w:rPr>
          <w:rFonts w:ascii="Arial" w:hAnsi="Arial"/>
          <w:b w:val="false"/>
          <w:sz w:val="22"/>
        </w:rPr>
        <w:t>6</w:t>
      </w:r>
      <w:r>
        <w:rPr>
          <w:rFonts w:ascii="Arial" w:hAnsi="Arial"/>
          <w:b w:val="false"/>
          <w:sz w:val="22"/>
        </w:rPr>
        <w:t>.</w:t>
      </w:r>
      <w:r>
        <w:rPr>
          <w:rFonts w:ascii="Arial" w:hAnsi="Arial"/>
          <w:b w:val="false"/>
          <w:sz w:val="22"/>
        </w:rPr>
        <w:t>640</w:t>
      </w:r>
      <w:r>
        <w:rPr>
          <w:rFonts w:ascii="Arial" w:hAnsi="Arial"/>
          <w:b w:val="false"/>
          <w:sz w:val="22"/>
        </w:rPr>
        <w:t xml:space="preserve"> 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prírastky (+)                     0  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úbytky (-)                         </w:t>
      </w:r>
      <w:r>
        <w:rPr>
          <w:rFonts w:ascii="Arial" w:hAnsi="Arial"/>
          <w:b w:val="false"/>
          <w:sz w:val="22"/>
        </w:rPr>
        <w:t>0</w:t>
      </w:r>
      <w:r>
        <w:rPr>
          <w:rFonts w:ascii="Arial" w:hAnsi="Arial"/>
          <w:b w:val="false"/>
          <w:sz w:val="22"/>
        </w:rPr>
        <w:t xml:space="preserve"> 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presuny (+/-)                    0 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stav k 31. 12. 2021          </w:t>
      </w:r>
      <w:r>
        <w:rPr>
          <w:rFonts w:ascii="Arial" w:hAnsi="Arial"/>
          <w:b w:val="false"/>
          <w:sz w:val="22"/>
        </w:rPr>
        <w:t>6</w:t>
      </w:r>
      <w:r>
        <w:rPr>
          <w:rFonts w:ascii="Arial" w:hAnsi="Arial"/>
          <w:b w:val="false"/>
          <w:sz w:val="22"/>
        </w:rPr>
        <w:t>.</w:t>
      </w:r>
      <w:r>
        <w:rPr>
          <w:rFonts w:ascii="Arial" w:hAnsi="Arial"/>
          <w:b w:val="false"/>
          <w:sz w:val="22"/>
        </w:rPr>
        <w:t>640</w:t>
      </w:r>
      <w:r>
        <w:rPr>
          <w:rFonts w:ascii="Arial" w:hAnsi="Arial"/>
          <w:b w:val="false"/>
          <w:sz w:val="22"/>
        </w:rPr>
        <w:t xml:space="preserve"> 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c) nerozdelen</w:t>
      </w:r>
      <w:r>
        <w:rPr>
          <w:rFonts w:ascii="Arial" w:hAnsi="Arial"/>
          <w:b w:val="false"/>
          <w:sz w:val="22"/>
        </w:rPr>
        <w:t>á</w:t>
      </w:r>
      <w:r>
        <w:rPr>
          <w:rFonts w:ascii="Arial" w:hAnsi="Arial"/>
          <w:b w:val="false"/>
          <w:sz w:val="22"/>
        </w:rPr>
        <w:t xml:space="preserve"> </w:t>
      </w:r>
      <w:r>
        <w:rPr>
          <w:rFonts w:ascii="Arial" w:hAnsi="Arial"/>
          <w:b w:val="false"/>
          <w:sz w:val="22"/>
        </w:rPr>
        <w:t>strata</w:t>
      </w:r>
      <w:r>
        <w:rPr>
          <w:rFonts w:ascii="Arial" w:hAnsi="Arial"/>
          <w:b w:val="false"/>
          <w:sz w:val="22"/>
        </w:rPr>
        <w:t xml:space="preserve"> minulých rokov,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Stav k 1. 1. 2021           </w:t>
      </w:r>
      <w:r>
        <w:rPr>
          <w:rFonts w:ascii="Arial" w:hAnsi="Arial"/>
          <w:b w:val="false"/>
          <w:sz w:val="22"/>
        </w:rPr>
        <w:t>224</w:t>
      </w:r>
      <w:r>
        <w:rPr>
          <w:rFonts w:ascii="Arial" w:hAnsi="Arial"/>
          <w:b w:val="false"/>
          <w:sz w:val="22"/>
        </w:rPr>
        <w:t>.</w:t>
      </w:r>
      <w:r>
        <w:rPr>
          <w:rFonts w:ascii="Arial" w:hAnsi="Arial"/>
          <w:b w:val="false"/>
          <w:sz w:val="22"/>
        </w:rPr>
        <w:t>174</w:t>
      </w:r>
      <w:r>
        <w:rPr>
          <w:rFonts w:ascii="Arial" w:hAnsi="Arial"/>
          <w:b w:val="false"/>
          <w:sz w:val="22"/>
        </w:rPr>
        <w:t xml:space="preserve">  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prírastky (+)                   </w:t>
      </w:r>
      <w:r>
        <w:rPr>
          <w:rFonts w:ascii="Arial" w:hAnsi="Arial"/>
          <w:b w:val="false"/>
          <w:sz w:val="22"/>
        </w:rPr>
        <w:t>12.036</w:t>
      </w:r>
      <w:r>
        <w:rPr>
          <w:rFonts w:ascii="Arial" w:hAnsi="Arial"/>
          <w:b w:val="false"/>
          <w:sz w:val="22"/>
        </w:rPr>
        <w:t xml:space="preserve"> 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úbytky (-)                        0  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presuny (+/-)                  0  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stav k 31. 12. 2021</w:t>
        <w:tab/>
        <w:t xml:space="preserve">   </w:t>
      </w:r>
      <w:r>
        <w:rPr>
          <w:rFonts w:ascii="Arial" w:hAnsi="Arial"/>
          <w:b w:val="false"/>
          <w:sz w:val="22"/>
        </w:rPr>
        <w:t>236.210</w:t>
      </w:r>
      <w:r>
        <w:rPr>
          <w:rFonts w:ascii="Arial" w:hAnsi="Arial"/>
          <w:b w:val="false"/>
          <w:sz w:val="22"/>
        </w:rPr>
        <w:t xml:space="preserve">  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>
          <w:rFonts w:ascii="Arial" w:hAnsi="Arial"/>
          <w:b w:val="false"/>
          <w:b w:val="false"/>
          <w:sz w:val="22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sk-SK" w:eastAsia="zh-CN" w:bidi="hi-I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</TotalTime>
  <Application>LibreOffice/7.2.4.1$Windows_X86_64 LibreOffice_project/27d75539669ac387bb498e35313b970b7fe9c4f9</Application>
  <AppVersion>15.0000</AppVersion>
  <Pages>4</Pages>
  <Words>672</Words>
  <Characters>3793</Characters>
  <CharactersWithSpaces>5896</CharactersWithSpaces>
  <Paragraphs>166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sk-SK</dc:language>
  <cp:lastModifiedBy/>
  <dcterms:modified xsi:type="dcterms:W3CDTF">2022-02-15T09:57:10Z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