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  <w:t xml:space="preserve">Poznámky Úč. MÚJ 3 -01 </w:t>
        <w:tab/>
        <w:tab/>
      </w:r>
      <w:r>
        <w:rPr>
          <w:b/>
          <w:bCs/>
        </w:rPr>
        <w:t xml:space="preserve">IČO: </w:t>
      </w:r>
      <w:r>
        <w:rPr>
          <w:b/>
          <w:bCs/>
        </w:rPr>
        <w:t>36238384</w:t>
      </w:r>
      <w:r>
        <w:rPr>
          <w:b/>
          <w:bCs/>
        </w:rPr>
        <w:tab/>
        <w:tab/>
        <w:t xml:space="preserve">DIČ: </w:t>
      </w:r>
      <w:r>
        <w:rPr>
          <w:b/>
          <w:bCs/>
        </w:rPr>
        <w:t>2020185926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bidi w:val="0"/>
        <w:jc w:val="center"/>
        <w:rPr/>
      </w:pPr>
      <w:r>
        <w:rPr>
          <w:b/>
          <w:bCs/>
          <w:sz w:val="22"/>
          <w:szCs w:val="22"/>
        </w:rPr>
        <w:t>POZNÁMKY k účtovnej závierke mikro účtovnej jednotky k 31.12.2021</w:t>
      </w:r>
    </w:p>
    <w:p>
      <w:pPr>
        <w:pStyle w:val="Normal"/>
        <w:bidi w:val="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>Všeobecné údaje</w:t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 xml:space="preserve"> 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Názov a sídlo</w:t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Obchodné meno / názov/ účtovnej jednotky:</w:t>
      </w:r>
    </w:p>
    <w:p>
      <w:pPr>
        <w:pStyle w:val="Normal"/>
        <w:bidi w:val="0"/>
        <w:jc w:val="left"/>
        <w:rPr/>
      </w:pPr>
      <w:r>
        <w:rPr>
          <w:sz w:val="22"/>
          <w:szCs w:val="22"/>
        </w:rPr>
        <w:t xml:space="preserve">ABIA </w:t>
      </w:r>
      <w:r>
        <w:rPr>
          <w:sz w:val="22"/>
          <w:szCs w:val="22"/>
        </w:rPr>
        <w:t>s.r.o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Sídlo účtovnej jednotky:</w:t>
      </w:r>
    </w:p>
    <w:p>
      <w:pPr>
        <w:pStyle w:val="Normal"/>
        <w:bidi w:val="0"/>
        <w:jc w:val="left"/>
        <w:rPr/>
      </w:pPr>
      <w:r>
        <w:rPr>
          <w:sz w:val="22"/>
          <w:szCs w:val="22"/>
        </w:rPr>
        <w:t>Potočná 65</w:t>
      </w:r>
      <w:r>
        <w:rPr>
          <w:sz w:val="22"/>
          <w:szCs w:val="22"/>
        </w:rPr>
        <w:t>, 909 01 Skalica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Hlavnou činnosťou organizácie je: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Ostatné čistiace činnosť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Počet zamestnancov: </w:t>
      </w:r>
      <w:r>
        <w:rPr>
          <w:b w:val="false"/>
          <w:bCs w:val="false"/>
          <w:sz w:val="22"/>
          <w:szCs w:val="22"/>
        </w:rPr>
        <w:t>2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Dátum schválenia účtovnej závierky za predchádzajúce obdobie: </w:t>
      </w:r>
      <w:r>
        <w:rPr>
          <w:b w:val="false"/>
          <w:bCs w:val="false"/>
          <w:sz w:val="22"/>
          <w:szCs w:val="22"/>
        </w:rPr>
        <w:t>31.12.2020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Právny dôvod na zostavenie účtovnej závierky: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k 31.12.2021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spoločníkoch a konateľoch firmy: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Konateľ, spoločník: </w:t>
      </w:r>
      <w:r>
        <w:rPr>
          <w:b w:val="false"/>
          <w:bCs w:val="false"/>
          <w:sz w:val="22"/>
          <w:szCs w:val="22"/>
        </w:rPr>
        <w:t>Iveta Podrazilová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účtovných zásadách a účtovných metódach: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a bude nepretržite pokračovať vo svojej činnosti. Účtovné metódy a všeobecné účtovné zásady boli účtovnou jednotkou konzistentne aplikované.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Dlhodobý hmotný a nehmotný majetok: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má HIM:  </w:t>
        <w:tab/>
      </w:r>
      <w:r>
        <w:rPr>
          <w:b w:val="false"/>
          <w:bCs w:val="false"/>
          <w:sz w:val="22"/>
          <w:szCs w:val="22"/>
        </w:rPr>
        <w:t>samost</w:t>
      </w:r>
      <w:r>
        <w:rPr>
          <w:b w:val="false"/>
          <w:bCs w:val="false"/>
          <w:sz w:val="22"/>
          <w:szCs w:val="22"/>
        </w:rPr>
        <w:t xml:space="preserve">atné hnuteľné veci: </w:t>
      </w:r>
      <w:r>
        <w:rPr>
          <w:b w:val="false"/>
          <w:bCs w:val="false"/>
          <w:sz w:val="22"/>
          <w:szCs w:val="22"/>
        </w:rPr>
        <w:t>15.135</w:t>
      </w:r>
      <w:r>
        <w:rPr>
          <w:b w:val="false"/>
          <w:bCs w:val="false"/>
          <w:sz w:val="22"/>
          <w:szCs w:val="22"/>
        </w:rPr>
        <w:t xml:space="preserve"> eur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Pohľadávky: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eviduje neuhradené pohľadávky vo výške </w:t>
      </w:r>
      <w:r>
        <w:rPr>
          <w:b w:val="false"/>
          <w:bCs w:val="false"/>
          <w:sz w:val="22"/>
          <w:szCs w:val="22"/>
        </w:rPr>
        <w:t>1</w:t>
      </w:r>
      <w:r>
        <w:rPr>
          <w:b w:val="false"/>
          <w:bCs w:val="false"/>
          <w:sz w:val="22"/>
          <w:szCs w:val="22"/>
        </w:rPr>
        <w:t>.</w:t>
      </w:r>
      <w:r>
        <w:rPr>
          <w:b w:val="false"/>
          <w:bCs w:val="false"/>
          <w:sz w:val="22"/>
          <w:szCs w:val="22"/>
        </w:rPr>
        <w:t>410</w:t>
      </w:r>
      <w:r>
        <w:rPr>
          <w:b w:val="false"/>
          <w:bCs w:val="false"/>
          <w:sz w:val="22"/>
          <w:szCs w:val="22"/>
        </w:rPr>
        <w:t xml:space="preserve"> eur. Pohľadávky nie sú po dátume splatnosti.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Peňažné prostriedky a ceniny: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Peňažné prostriedky a ceniny sa oceňujú menovitou hodnotou.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Náklady budúcich období a príjmy budúcich období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vykazuje náklady budúcich období vo výške </w:t>
      </w:r>
      <w:r>
        <w:rPr>
          <w:b w:val="false"/>
          <w:bCs w:val="false"/>
          <w:sz w:val="22"/>
          <w:szCs w:val="22"/>
        </w:rPr>
        <w:t>160</w:t>
      </w:r>
      <w:r>
        <w:rPr>
          <w:b w:val="false"/>
          <w:bCs w:val="false"/>
          <w:sz w:val="22"/>
          <w:szCs w:val="22"/>
        </w:rPr>
        <w:t xml:space="preserve"> eur – poistné.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Rezervy: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Rezervy organizácia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Záväzky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Záväzky pri ich vzniku sa oceňujú menovitou hodnotou. Firma nemá záväzky zabezpečené záložným právom.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Výdavky budúcich období a výnosy budúcich období: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Výnosy a výdavky budúcich období spoločnosť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/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Finančné účty: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Ako finančné účty sú vykázané peniaze v pokladnici, účty v banke. Účtami v banke môže organizácia voľne disponovať.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položkách nákladov a výnosov, ktoré majú výnimočný charakter: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o takýchto položkách neúčtovala.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vlastné akcie.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Informácie o povinnostiach účtovnej jednotky: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finančné povinnosti, ktoré sa nevykazujú v súvahe.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Po dni zostavenia účtovnej závierky nenastali žiadne mimoriadne skutočnosti.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V Skalici dňa  </w:t>
      </w:r>
      <w:r>
        <w:rPr>
          <w:b w:val="false"/>
          <w:bCs w:val="false"/>
          <w:sz w:val="22"/>
          <w:szCs w:val="22"/>
        </w:rPr>
        <w:t xml:space="preserve">15. 5. </w:t>
      </w:r>
      <w:r>
        <w:rPr>
          <w:b w:val="false"/>
          <w:bCs w:val="false"/>
          <w:sz w:val="22"/>
          <w:szCs w:val="22"/>
        </w:rPr>
        <w:t xml:space="preserve"> 2022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Iveta Podrazilová</w:t>
      </w:r>
      <w:r>
        <w:rPr>
          <w:b w:val="false"/>
          <w:bCs w:val="false"/>
          <w:sz w:val="22"/>
          <w:szCs w:val="22"/>
        </w:rPr>
        <w:t xml:space="preserve"> konateľ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LibreOffice/7.2.4.1$Windows_X86_64 LibreOffice_project/27d75539669ac387bb498e35313b970b7fe9c4f9</Application>
  <AppVersion>15.0000</AppVersion>
  <Pages>2</Pages>
  <Words>273</Words>
  <Characters>1762</Characters>
  <CharactersWithSpaces>2003</CharactersWithSpaces>
  <Paragraphs>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2022-02-17T16:24:03Z</dcterms:modified>
  <cp:revision>2</cp:revision>
  <dc:subject/>
  <dc:title/>
</cp:coreProperties>
</file>