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366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>Poznámky</w:t>
      </w:r>
      <w:r w:rsidR="00960A33">
        <w:rPr>
          <w:sz w:val="24"/>
          <w:szCs w:val="24"/>
        </w:rPr>
        <w:t xml:space="preserve"> </w:t>
      </w:r>
      <w:r w:rsidR="001314E4">
        <w:rPr>
          <w:sz w:val="24"/>
          <w:szCs w:val="24"/>
        </w:rPr>
        <w:t>Uč.J</w:t>
      </w:r>
      <w:r>
        <w:rPr>
          <w:sz w:val="24"/>
          <w:szCs w:val="24"/>
        </w:rPr>
        <w:t xml:space="preserve"> 3-01</w:t>
      </w:r>
      <w:r>
        <w:rPr>
          <w:sz w:val="24"/>
          <w:szCs w:val="24"/>
        </w:rPr>
        <w:tab/>
        <w:t>DIČ 2022312578</w:t>
      </w:r>
    </w:p>
    <w:p w:rsidR="00C10354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ab/>
        <w:t>IČO 36727172</w:t>
      </w:r>
    </w:p>
    <w:p w:rsidR="00C10354" w:rsidRPr="00C10354" w:rsidRDefault="00C10354" w:rsidP="00C10354">
      <w:pPr>
        <w:rPr>
          <w:sz w:val="24"/>
          <w:szCs w:val="24"/>
        </w:rPr>
      </w:pPr>
    </w:p>
    <w:p w:rsidR="00C10354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C10354">
        <w:rPr>
          <w:sz w:val="24"/>
          <w:szCs w:val="24"/>
        </w:rPr>
        <w:t>Poznámky individuálnej ú</w:t>
      </w:r>
      <w:r>
        <w:rPr>
          <w:sz w:val="24"/>
          <w:szCs w:val="24"/>
        </w:rPr>
        <w:t>čtovnej</w:t>
      </w:r>
      <w:r w:rsidR="00C10354">
        <w:rPr>
          <w:sz w:val="24"/>
          <w:szCs w:val="24"/>
        </w:rPr>
        <w:t xml:space="preserve"> závierky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960A33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         Zostavenej k 31.12.20</w:t>
      </w:r>
      <w:r w:rsidR="00373FBF">
        <w:rPr>
          <w:sz w:val="24"/>
          <w:szCs w:val="24"/>
        </w:rPr>
        <w:t>2</w:t>
      </w:r>
      <w:r w:rsidR="001314E4">
        <w:rPr>
          <w:sz w:val="24"/>
          <w:szCs w:val="24"/>
        </w:rPr>
        <w:t>1</w:t>
      </w: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Názov a sídlo účtovnej jednotky: EGAMED BA s.r.o. ,</w:t>
      </w:r>
      <w:r w:rsidR="008B67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Starobystrická 229, 900 28 Zálesie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Za zdaňovacie obdobie : od 01.01.20</w:t>
      </w:r>
      <w:r w:rsidR="00373FBF">
        <w:rPr>
          <w:sz w:val="24"/>
          <w:szCs w:val="24"/>
        </w:rPr>
        <w:t>2</w:t>
      </w:r>
      <w:r w:rsidR="003072FB">
        <w:rPr>
          <w:sz w:val="24"/>
          <w:szCs w:val="24"/>
        </w:rPr>
        <w:t>1</w:t>
      </w:r>
      <w:r>
        <w:rPr>
          <w:sz w:val="24"/>
          <w:szCs w:val="24"/>
        </w:rPr>
        <w:t xml:space="preserve"> do 31.12.20</w:t>
      </w:r>
      <w:r w:rsidR="00373FBF">
        <w:rPr>
          <w:sz w:val="24"/>
          <w:szCs w:val="24"/>
        </w:rPr>
        <w:t>2</w:t>
      </w:r>
      <w:r w:rsidR="003072FB">
        <w:rPr>
          <w:sz w:val="24"/>
          <w:szCs w:val="24"/>
        </w:rPr>
        <w:t>1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Bezprostredne predchádzajúce obdobie : od 01.01.20</w:t>
      </w:r>
      <w:r w:rsidR="003072FB">
        <w:rPr>
          <w:sz w:val="24"/>
          <w:szCs w:val="24"/>
        </w:rPr>
        <w:t>20</w:t>
      </w:r>
      <w:r>
        <w:rPr>
          <w:sz w:val="24"/>
          <w:szCs w:val="24"/>
        </w:rPr>
        <w:t xml:space="preserve"> do 31.12.20</w:t>
      </w:r>
      <w:r w:rsidR="003072FB">
        <w:rPr>
          <w:sz w:val="24"/>
          <w:szCs w:val="24"/>
        </w:rPr>
        <w:t>20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Dátum vzniku účtovnej jednotky : 09.01.2007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Právna forma : Spoločnosť s ručením obmedzeným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Predmet podnikania :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/veľkoobchod /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Reklamná propagačná činnosť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Prieskum trhu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Opravy vyhradených elektrických zariadení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Vedenie účtovníctva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Prevádzkovanie cestovnej agentúry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</w:t>
      </w:r>
      <w:r w:rsidR="00605405">
        <w:rPr>
          <w:sz w:val="24"/>
          <w:szCs w:val="24"/>
        </w:rPr>
        <w:t xml:space="preserve"> v oblasti obchodu, výroby, reklamy, služieb v rozsahu voľnej živnosti 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predpokladá i naďalej pokračovať nepretržite vo svojej činnosti.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Priemerný prepočítaný počet zamestnancov v roku 20</w:t>
      </w:r>
      <w:r w:rsidR="00373FBF">
        <w:rPr>
          <w:sz w:val="24"/>
          <w:szCs w:val="24"/>
        </w:rPr>
        <w:t>2</w:t>
      </w:r>
      <w:r w:rsidR="003072FB">
        <w:rPr>
          <w:sz w:val="24"/>
          <w:szCs w:val="24"/>
        </w:rPr>
        <w:t>1</w:t>
      </w:r>
      <w:r>
        <w:rPr>
          <w:sz w:val="24"/>
          <w:szCs w:val="24"/>
        </w:rPr>
        <w:t xml:space="preserve"> : 1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v roku 20</w:t>
      </w:r>
      <w:r w:rsidR="003072FB">
        <w:rPr>
          <w:sz w:val="24"/>
          <w:szCs w:val="24"/>
        </w:rPr>
        <w:t>20</w:t>
      </w:r>
      <w:r>
        <w:rPr>
          <w:sz w:val="24"/>
          <w:szCs w:val="24"/>
        </w:rPr>
        <w:t xml:space="preserve"> : 1     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605405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- 2 -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Počet vedúcich zamestnancov                              v roku 20</w:t>
      </w:r>
      <w:r w:rsidR="00373FBF">
        <w:rPr>
          <w:sz w:val="24"/>
          <w:szCs w:val="24"/>
        </w:rPr>
        <w:t>2</w:t>
      </w:r>
      <w:r w:rsidR="003072FB">
        <w:rPr>
          <w:sz w:val="24"/>
          <w:szCs w:val="24"/>
        </w:rPr>
        <w:t>1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v roku 20</w:t>
      </w:r>
      <w:r w:rsidR="003072FB">
        <w:rPr>
          <w:sz w:val="24"/>
          <w:szCs w:val="24"/>
        </w:rPr>
        <w:t>20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Štatutárny orgán : konateľ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od roku 2010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Gabriela Lipcseyová od 23.05.2014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Výška základného imania : 6639,- EUR, z toho :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3386,-EUR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.Gabriela Lipcseyová 3253,- EUR</w:t>
      </w:r>
    </w:p>
    <w:p w:rsidR="00605405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schválila účtovnú závierku za rok 20</w:t>
      </w:r>
      <w:r w:rsidR="003072FB">
        <w:rPr>
          <w:sz w:val="24"/>
          <w:szCs w:val="24"/>
        </w:rPr>
        <w:t>20</w:t>
      </w:r>
      <w:r>
        <w:rPr>
          <w:sz w:val="24"/>
          <w:szCs w:val="24"/>
        </w:rPr>
        <w:t xml:space="preserve"> dňa </w:t>
      </w:r>
      <w:r w:rsidR="003072FB">
        <w:rPr>
          <w:sz w:val="24"/>
          <w:szCs w:val="24"/>
        </w:rPr>
        <w:t>12</w:t>
      </w:r>
      <w:r>
        <w:rPr>
          <w:sz w:val="24"/>
          <w:szCs w:val="24"/>
        </w:rPr>
        <w:t>.0</w:t>
      </w:r>
      <w:r w:rsidR="00C95C75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C95C75">
        <w:rPr>
          <w:sz w:val="24"/>
          <w:szCs w:val="24"/>
        </w:rPr>
        <w:t>2</w:t>
      </w:r>
      <w:r w:rsidR="003072FB">
        <w:rPr>
          <w:sz w:val="24"/>
          <w:szCs w:val="24"/>
        </w:rPr>
        <w:t>1</w:t>
      </w:r>
      <w:r>
        <w:rPr>
          <w:sz w:val="24"/>
          <w:szCs w:val="24"/>
        </w:rPr>
        <w:t xml:space="preserve"> 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nie je súčasťou konsolidačného celku.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záväzkov: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Obstarávacou cenou : hmotný majetok, zásoby, 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Menovitou hodnotou :  peňažné prostriedky, ceniny, pohľadávky pri ich vzniku,</w:t>
      </w:r>
    </w:p>
    <w:p w:rsidR="00200EB2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4D4354">
        <w:rPr>
          <w:sz w:val="24"/>
          <w:szCs w:val="24"/>
        </w:rPr>
        <w:t xml:space="preserve">        záväzky pri ich vzniku .     </w:t>
      </w:r>
    </w:p>
    <w:p w:rsidR="008B671D" w:rsidRDefault="00EC740D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Obstarávanie zásob tovaru :  uplatňuje sa spôsob A</w:t>
      </w:r>
      <w:r w:rsidR="008B671D">
        <w:rPr>
          <w:sz w:val="24"/>
          <w:szCs w:val="24"/>
        </w:rPr>
        <w:t> a používa sa metóda FIFO / prvý do skladu a prvý zo skladu /.</w:t>
      </w:r>
    </w:p>
    <w:p w:rsidR="00200EB2" w:rsidRDefault="00367EB8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Na účte časového rozlíšenia s</w:t>
      </w:r>
      <w:r w:rsidR="00200EB2">
        <w:rPr>
          <w:sz w:val="24"/>
          <w:szCs w:val="24"/>
        </w:rPr>
        <w:t xml:space="preserve">a </w:t>
      </w:r>
      <w:r w:rsidR="003072FB">
        <w:rPr>
          <w:sz w:val="24"/>
          <w:szCs w:val="24"/>
        </w:rPr>
        <w:t>účtovalo .</w:t>
      </w:r>
      <w:r w:rsidR="006E7584">
        <w:rPr>
          <w:sz w:val="24"/>
          <w:szCs w:val="24"/>
        </w:rPr>
        <w:t xml:space="preserve"> </w:t>
      </w:r>
      <w:r w:rsidR="003072FB">
        <w:rPr>
          <w:sz w:val="24"/>
          <w:szCs w:val="24"/>
        </w:rPr>
        <w:t>Išlo o</w:t>
      </w:r>
      <w:r w:rsidR="006E7584">
        <w:rPr>
          <w:sz w:val="24"/>
          <w:szCs w:val="24"/>
        </w:rPr>
        <w:t xml:space="preserve">  stále sa opakujúci </w:t>
      </w:r>
      <w:r w:rsidR="004D473A">
        <w:rPr>
          <w:sz w:val="24"/>
          <w:szCs w:val="24"/>
        </w:rPr>
        <w:t>ú</w:t>
      </w:r>
      <w:r w:rsidR="006E7584">
        <w:rPr>
          <w:sz w:val="24"/>
          <w:szCs w:val="24"/>
        </w:rPr>
        <w:t>čtovný prípad , ktorý sa týka účtovania</w:t>
      </w:r>
      <w:r w:rsidR="00200EB2">
        <w:rPr>
          <w:sz w:val="24"/>
          <w:szCs w:val="24"/>
        </w:rPr>
        <w:t xml:space="preserve"> n</w:t>
      </w:r>
      <w:r w:rsidR="006E7584">
        <w:rPr>
          <w:sz w:val="24"/>
          <w:szCs w:val="24"/>
        </w:rPr>
        <w:t xml:space="preserve">ákladov a výnosov </w:t>
      </w:r>
      <w:r w:rsidR="004D473A">
        <w:rPr>
          <w:sz w:val="24"/>
          <w:szCs w:val="24"/>
        </w:rPr>
        <w:t xml:space="preserve">medzi dvoma účtovnými obdobiami. </w:t>
      </w:r>
    </w:p>
    <w:p w:rsidR="004D473A" w:rsidRDefault="004D473A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Účtovná jednotka má odpisovaný </w:t>
      </w:r>
      <w:r w:rsidR="006D3B9F">
        <w:rPr>
          <w:sz w:val="24"/>
          <w:szCs w:val="24"/>
        </w:rPr>
        <w:t xml:space="preserve">dlhodobý </w:t>
      </w:r>
      <w:r>
        <w:rPr>
          <w:sz w:val="24"/>
          <w:szCs w:val="24"/>
        </w:rPr>
        <w:t>hmotný  majetok</w:t>
      </w:r>
      <w:r w:rsidR="006D3B9F">
        <w:rPr>
          <w:sz w:val="24"/>
          <w:szCs w:val="24"/>
        </w:rPr>
        <w:t xml:space="preserve"> </w:t>
      </w:r>
      <w:r w:rsidR="00367EB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117C0">
        <w:rPr>
          <w:sz w:val="24"/>
          <w:szCs w:val="24"/>
        </w:rPr>
        <w:t xml:space="preserve"> </w:t>
      </w:r>
      <w:r w:rsidR="006D3B9F">
        <w:rPr>
          <w:sz w:val="24"/>
          <w:szCs w:val="24"/>
        </w:rPr>
        <w:t>Odpisuje</w:t>
      </w:r>
      <w:r w:rsidR="003C0B39">
        <w:rPr>
          <w:sz w:val="24"/>
          <w:szCs w:val="24"/>
        </w:rPr>
        <w:t xml:space="preserve"> dlhodobý</w:t>
      </w:r>
      <w:r w:rsidR="006D3B9F">
        <w:rPr>
          <w:sz w:val="24"/>
          <w:szCs w:val="24"/>
        </w:rPr>
        <w:t xml:space="preserve"> hmotný majetok na základe odpisového plánu. Uplatňuje lineárny rovnomerný spôsob odpisovania počas 6 rokov</w:t>
      </w:r>
      <w:r w:rsidR="00BE60B2">
        <w:rPr>
          <w:sz w:val="24"/>
          <w:szCs w:val="24"/>
        </w:rPr>
        <w:t xml:space="preserve"> v odpisovej skupine 2 </w:t>
      </w:r>
      <w:r w:rsidR="006D3B9F">
        <w:rPr>
          <w:sz w:val="24"/>
          <w:szCs w:val="24"/>
        </w:rPr>
        <w:t>. Účtovné odpisy sa rovnajú daňovým odpisom.</w:t>
      </w:r>
    </w:p>
    <w:p w:rsidR="006E7584" w:rsidRDefault="004D473A" w:rsidP="004D473A">
      <w:pPr>
        <w:tabs>
          <w:tab w:val="left" w:pos="2745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Najvýznamnejšie nákladové položky :                      rok 20</w:t>
      </w:r>
      <w:r w:rsidR="00373FBF">
        <w:rPr>
          <w:sz w:val="24"/>
          <w:szCs w:val="24"/>
        </w:rPr>
        <w:t>2</w:t>
      </w:r>
      <w:r w:rsidR="003072FB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="006E7584">
        <w:rPr>
          <w:sz w:val="24"/>
          <w:szCs w:val="24"/>
        </w:rPr>
        <w:t xml:space="preserve"> </w:t>
      </w:r>
      <w:r w:rsidR="006636ED">
        <w:rPr>
          <w:sz w:val="24"/>
          <w:szCs w:val="24"/>
        </w:rPr>
        <w:t>v EUR</w:t>
      </w:r>
      <w:r>
        <w:rPr>
          <w:sz w:val="24"/>
          <w:szCs w:val="24"/>
        </w:rPr>
        <w:tab/>
      </w:r>
      <w:r w:rsidR="003072FB">
        <w:rPr>
          <w:sz w:val="24"/>
          <w:szCs w:val="24"/>
        </w:rPr>
        <w:t>rok 2021 v EUR</w:t>
      </w:r>
    </w:p>
    <w:p w:rsidR="004D473A" w:rsidRDefault="004D473A" w:rsidP="00F34790">
      <w:pPr>
        <w:tabs>
          <w:tab w:val="left" w:pos="2745"/>
          <w:tab w:val="center" w:pos="4536"/>
          <w:tab w:val="left" w:pos="7470"/>
        </w:tabs>
        <w:rPr>
          <w:sz w:val="24"/>
          <w:szCs w:val="24"/>
        </w:rPr>
      </w:pPr>
      <w:r>
        <w:rPr>
          <w:sz w:val="24"/>
          <w:szCs w:val="24"/>
        </w:rPr>
        <w:t xml:space="preserve">a/ Ostatné služby </w:t>
      </w:r>
      <w:r w:rsidR="002145FE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2145FE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                     </w:t>
      </w:r>
      <w:r w:rsidR="001C29C4">
        <w:rPr>
          <w:sz w:val="24"/>
          <w:szCs w:val="24"/>
        </w:rPr>
        <w:t xml:space="preserve">       </w:t>
      </w:r>
      <w:r w:rsidR="00373FBF">
        <w:rPr>
          <w:sz w:val="24"/>
          <w:szCs w:val="24"/>
        </w:rPr>
        <w:t>596</w:t>
      </w:r>
      <w:r>
        <w:rPr>
          <w:sz w:val="24"/>
          <w:szCs w:val="24"/>
        </w:rPr>
        <w:t xml:space="preserve">   </w:t>
      </w:r>
      <w:r w:rsidR="00F34790">
        <w:rPr>
          <w:sz w:val="24"/>
          <w:szCs w:val="24"/>
        </w:rPr>
        <w:tab/>
        <w:t>700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b/    spotreba materiálu </w:t>
      </w:r>
      <w:r w:rsidR="008B671D"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     </w:t>
      </w:r>
      <w:r w:rsidR="00373FBF">
        <w:rPr>
          <w:sz w:val="24"/>
          <w:szCs w:val="24"/>
        </w:rPr>
        <w:t>1955</w:t>
      </w:r>
      <w:r w:rsidR="00CB145A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34790">
        <w:rPr>
          <w:sz w:val="24"/>
          <w:szCs w:val="24"/>
        </w:rPr>
        <w:t xml:space="preserve">         2962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p w:rsidR="001D55EC" w:rsidRDefault="0094280A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ab/>
        <w:t xml:space="preserve">                </w:t>
      </w:r>
      <w:r w:rsidR="001D55EC">
        <w:rPr>
          <w:sz w:val="24"/>
          <w:szCs w:val="24"/>
        </w:rPr>
        <w:t>- 3 -</w:t>
      </w:r>
      <w:r>
        <w:rPr>
          <w:sz w:val="24"/>
          <w:szCs w:val="24"/>
        </w:rPr>
        <w:t xml:space="preserve">       </w:t>
      </w:r>
      <w:r w:rsidR="001D55EC">
        <w:rPr>
          <w:sz w:val="24"/>
          <w:szCs w:val="24"/>
        </w:rPr>
        <w:tab/>
      </w:r>
    </w:p>
    <w:p w:rsidR="001D55EC" w:rsidRDefault="001D55EC" w:rsidP="00F34790">
      <w:pPr>
        <w:tabs>
          <w:tab w:val="left" w:pos="2745"/>
          <w:tab w:val="center" w:pos="4536"/>
          <w:tab w:val="left" w:pos="6945"/>
        </w:tabs>
        <w:rPr>
          <w:sz w:val="24"/>
          <w:szCs w:val="24"/>
        </w:rPr>
      </w:pPr>
      <w:r>
        <w:rPr>
          <w:sz w:val="24"/>
          <w:szCs w:val="24"/>
        </w:rPr>
        <w:t>Najvýznamnejšie výnosové položky :                          rok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="006636ED">
        <w:rPr>
          <w:sz w:val="24"/>
          <w:szCs w:val="24"/>
        </w:rPr>
        <w:t>v EUR</w:t>
      </w:r>
      <w:r w:rsidR="00F34790">
        <w:rPr>
          <w:sz w:val="24"/>
          <w:szCs w:val="24"/>
        </w:rPr>
        <w:tab/>
        <w:t>rok 2021 v EUR</w:t>
      </w:r>
    </w:p>
    <w:p w:rsidR="004D473A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</w:t>
      </w:r>
      <w:r w:rsidR="004D473A"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 w:rsidR="00373FBF">
        <w:rPr>
          <w:sz w:val="24"/>
          <w:szCs w:val="24"/>
        </w:rPr>
        <w:t>46342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 xml:space="preserve">     </w:t>
      </w:r>
      <w:r w:rsidR="00F34790">
        <w:rPr>
          <w:sz w:val="24"/>
          <w:szCs w:val="24"/>
        </w:rPr>
        <w:t>47948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viac ako jeden rok: </w:t>
      </w:r>
      <w:r w:rsidR="001D55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  <w:r w:rsidR="00F34790">
        <w:rPr>
          <w:sz w:val="24"/>
          <w:szCs w:val="24"/>
        </w:rPr>
        <w:t>0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viac ako jeden rok :   </w:t>
      </w:r>
      <w:r w:rsidR="001D55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0</w:t>
      </w:r>
      <w:r>
        <w:rPr>
          <w:sz w:val="24"/>
          <w:szCs w:val="24"/>
        </w:rPr>
        <w:tab/>
      </w:r>
      <w:r w:rsidR="00F34790">
        <w:rPr>
          <w:sz w:val="24"/>
          <w:szCs w:val="24"/>
        </w:rPr>
        <w:t>0</w:t>
      </w:r>
      <w:r>
        <w:rPr>
          <w:sz w:val="24"/>
          <w:szCs w:val="24"/>
        </w:rPr>
        <w:t xml:space="preserve">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v roku 20</w:t>
      </w:r>
      <w:r w:rsidR="00373FBF">
        <w:rPr>
          <w:sz w:val="24"/>
          <w:szCs w:val="24"/>
        </w:rPr>
        <w:t>2</w:t>
      </w:r>
      <w:r w:rsidR="00F34790">
        <w:rPr>
          <w:sz w:val="24"/>
          <w:szCs w:val="24"/>
        </w:rPr>
        <w:t>1</w:t>
      </w:r>
      <w:r>
        <w:rPr>
          <w:sz w:val="24"/>
          <w:szCs w:val="24"/>
        </w:rPr>
        <w:t xml:space="preserve"> nevytvorila kapitálový fond z príspevkov podľa § 123 ods.2</w:t>
      </w:r>
    </w:p>
    <w:p w:rsidR="0094280A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a</w:t>
      </w:r>
      <w:r w:rsidR="0094280A">
        <w:rPr>
          <w:sz w:val="24"/>
          <w:szCs w:val="24"/>
        </w:rPr>
        <w:t> 217a Obchodného zákonníka</w:t>
      </w:r>
      <w:r>
        <w:rPr>
          <w:sz w:val="24"/>
          <w:szCs w:val="24"/>
        </w:rPr>
        <w:t xml:space="preserve"> v znení neskorších predpisov.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neposkytla v roku 20</w:t>
      </w:r>
      <w:r w:rsidR="00373FBF">
        <w:rPr>
          <w:sz w:val="24"/>
          <w:szCs w:val="24"/>
        </w:rPr>
        <w:t>2</w:t>
      </w:r>
      <w:r w:rsidR="00F34790">
        <w:rPr>
          <w:sz w:val="24"/>
          <w:szCs w:val="24"/>
        </w:rPr>
        <w:t>1</w:t>
      </w:r>
      <w:r>
        <w:rPr>
          <w:sz w:val="24"/>
          <w:szCs w:val="24"/>
        </w:rPr>
        <w:t xml:space="preserve"> pôžičky ani iné zabezpečenia  pre členov štatutárneho orgánu.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Bratislava,</w:t>
      </w:r>
      <w:r w:rsidR="0084727A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833306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B06D95">
        <w:rPr>
          <w:sz w:val="24"/>
          <w:szCs w:val="24"/>
        </w:rPr>
        <w:t>2</w:t>
      </w:r>
      <w:r w:rsidR="0017718E">
        <w:rPr>
          <w:sz w:val="24"/>
          <w:szCs w:val="24"/>
        </w:rPr>
        <w:t>2</w:t>
      </w: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1D55EC" w:rsidRDefault="00BB7F93" w:rsidP="001D55EC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4D473A" w:rsidRPr="00C10354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sectPr w:rsidR="004D473A" w:rsidRPr="00C10354" w:rsidSect="001563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4AE" w:rsidRDefault="00F074AE" w:rsidP="001C29C4">
      <w:pPr>
        <w:spacing w:after="0" w:line="240" w:lineRule="auto"/>
      </w:pPr>
      <w:r>
        <w:separator/>
      </w:r>
    </w:p>
  </w:endnote>
  <w:endnote w:type="continuationSeparator" w:id="1">
    <w:p w:rsidR="00F074AE" w:rsidRDefault="00F074AE" w:rsidP="001C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4AE" w:rsidRDefault="00F074AE" w:rsidP="001C29C4">
      <w:pPr>
        <w:spacing w:after="0" w:line="240" w:lineRule="auto"/>
      </w:pPr>
      <w:r>
        <w:separator/>
      </w:r>
    </w:p>
  </w:footnote>
  <w:footnote w:type="continuationSeparator" w:id="1">
    <w:p w:rsidR="00F074AE" w:rsidRDefault="00F074AE" w:rsidP="001C2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5EC" w:rsidRDefault="001D55EC">
    <w:pPr>
      <w:pStyle w:val="Hlavika"/>
    </w:pPr>
    <w:r>
      <w:t xml:space="preserve">                                       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354"/>
    <w:rsid w:val="00022406"/>
    <w:rsid w:val="000654BF"/>
    <w:rsid w:val="00082BD8"/>
    <w:rsid w:val="00107839"/>
    <w:rsid w:val="001314E4"/>
    <w:rsid w:val="001413A1"/>
    <w:rsid w:val="00156366"/>
    <w:rsid w:val="0017718E"/>
    <w:rsid w:val="001C29C4"/>
    <w:rsid w:val="001D55EC"/>
    <w:rsid w:val="001F3BC1"/>
    <w:rsid w:val="00200EB2"/>
    <w:rsid w:val="002145FE"/>
    <w:rsid w:val="002151F1"/>
    <w:rsid w:val="00244AAA"/>
    <w:rsid w:val="00266629"/>
    <w:rsid w:val="003072FB"/>
    <w:rsid w:val="00367EB8"/>
    <w:rsid w:val="00373FBF"/>
    <w:rsid w:val="003C0B39"/>
    <w:rsid w:val="004D4354"/>
    <w:rsid w:val="004D473A"/>
    <w:rsid w:val="00543EE8"/>
    <w:rsid w:val="0056550A"/>
    <w:rsid w:val="00605405"/>
    <w:rsid w:val="0063106D"/>
    <w:rsid w:val="00634C5E"/>
    <w:rsid w:val="006636ED"/>
    <w:rsid w:val="006D3B9F"/>
    <w:rsid w:val="006E7584"/>
    <w:rsid w:val="007117C0"/>
    <w:rsid w:val="007526BD"/>
    <w:rsid w:val="007A2C09"/>
    <w:rsid w:val="008157D3"/>
    <w:rsid w:val="00833306"/>
    <w:rsid w:val="0084727A"/>
    <w:rsid w:val="008B671D"/>
    <w:rsid w:val="008C54B9"/>
    <w:rsid w:val="008F6791"/>
    <w:rsid w:val="009035C8"/>
    <w:rsid w:val="0094280A"/>
    <w:rsid w:val="00960A33"/>
    <w:rsid w:val="009A10F6"/>
    <w:rsid w:val="009D0FF7"/>
    <w:rsid w:val="009E45BC"/>
    <w:rsid w:val="00A05D9E"/>
    <w:rsid w:val="00A20185"/>
    <w:rsid w:val="00A33735"/>
    <w:rsid w:val="00B06D95"/>
    <w:rsid w:val="00BB7F93"/>
    <w:rsid w:val="00BC6F8E"/>
    <w:rsid w:val="00BE60B2"/>
    <w:rsid w:val="00C10354"/>
    <w:rsid w:val="00C43D8F"/>
    <w:rsid w:val="00C95C75"/>
    <w:rsid w:val="00CB145A"/>
    <w:rsid w:val="00D4773E"/>
    <w:rsid w:val="00D57949"/>
    <w:rsid w:val="00DA0F2D"/>
    <w:rsid w:val="00E532EB"/>
    <w:rsid w:val="00EB624E"/>
    <w:rsid w:val="00EC740D"/>
    <w:rsid w:val="00EF1AED"/>
    <w:rsid w:val="00F074AE"/>
    <w:rsid w:val="00F1317D"/>
    <w:rsid w:val="00F34790"/>
    <w:rsid w:val="00F34A12"/>
    <w:rsid w:val="00F41828"/>
    <w:rsid w:val="00F560C5"/>
    <w:rsid w:val="00F671D9"/>
    <w:rsid w:val="00F8480E"/>
    <w:rsid w:val="00F908EF"/>
    <w:rsid w:val="00FA5E3C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C29C4"/>
  </w:style>
  <w:style w:type="paragraph" w:styleId="Pta">
    <w:name w:val="footer"/>
    <w:basedOn w:val="Normlny"/>
    <w:link w:val="Pt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C2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2</cp:revision>
  <cp:lastPrinted>2020-01-22T13:58:00Z</cp:lastPrinted>
  <dcterms:created xsi:type="dcterms:W3CDTF">2022-02-17T19:43:00Z</dcterms:created>
  <dcterms:modified xsi:type="dcterms:W3CDTF">2022-02-17T19:43:00Z</dcterms:modified>
</cp:coreProperties>
</file>