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POZNÁMKY K ÚČTOVNEJ ZÁVIERKE</w:t>
      </w:r>
    </w:p>
    <w:p>
      <w:pPr>
        <w:pStyle w:val="Normal"/>
        <w:bidi w:val="0"/>
        <w:jc w:val="center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k  31.12.2021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IČO: </w:t>
      </w:r>
      <w:r>
        <w:rPr>
          <w:rFonts w:ascii="Arial" w:hAnsi="Arial"/>
          <w:b/>
          <w:sz w:val="22"/>
        </w:rPr>
        <w:t>46534024</w:t>
      </w:r>
      <w:r>
        <w:rPr>
          <w:rFonts w:ascii="Arial" w:hAnsi="Arial"/>
          <w:b/>
          <w:sz w:val="22"/>
        </w:rPr>
        <w:t xml:space="preserve"> DIČ: </w:t>
      </w:r>
      <w:r>
        <w:rPr>
          <w:rFonts w:ascii="Arial" w:hAnsi="Arial"/>
          <w:b/>
          <w:sz w:val="22"/>
        </w:rPr>
        <w:t>2023456798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bCs/>
          <w:sz w:val="22"/>
        </w:rPr>
        <w:t>ML autotrans</w:t>
      </w:r>
      <w:r>
        <w:rPr>
          <w:rFonts w:ascii="Arial" w:hAnsi="Arial"/>
          <w:b/>
          <w:bCs/>
          <w:sz w:val="22"/>
        </w:rPr>
        <w:t xml:space="preserve"> s.r.o, </w:t>
      </w:r>
      <w:r>
        <w:rPr>
          <w:rFonts w:ascii="Arial" w:hAnsi="Arial"/>
          <w:b/>
          <w:bCs/>
          <w:sz w:val="22"/>
        </w:rPr>
        <w:t>Unín 98. 908 46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A. INFORMÁCIE O ÚČTOVNEJ JEDNOTKE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Obchodné meno a sídlo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</w:t>
      </w:r>
      <w:r>
        <w:rPr>
          <w:rFonts w:ascii="Arial" w:hAnsi="Arial"/>
          <w:b/>
          <w:bCs/>
          <w:sz w:val="22"/>
        </w:rPr>
        <w:t>ML autotrans , Unín 98, 908 46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ab/>
        <w:t xml:space="preserve"> 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/>
          <w:sz w:val="22"/>
        </w:rPr>
        <w:t>Dátum zápisu</w:t>
      </w:r>
      <w:r>
        <w:rPr>
          <w:rFonts w:ascii="Arial" w:hAnsi="Arial"/>
          <w:b w:val="false"/>
          <w:sz w:val="22"/>
        </w:rPr>
        <w:t xml:space="preserve">:  </w:t>
      </w:r>
      <w:r>
        <w:rPr>
          <w:rFonts w:ascii="Arial" w:hAnsi="Arial"/>
          <w:b/>
          <w:bCs/>
          <w:sz w:val="22"/>
        </w:rPr>
        <w:t>01.02.2012</w:t>
      </w:r>
      <w:r>
        <w:rPr>
          <w:rFonts w:ascii="Arial" w:hAnsi="Arial"/>
          <w:b/>
          <w:bCs/>
          <w:sz w:val="22"/>
        </w:rPr>
        <w:t xml:space="preserve">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b) Opis hospodárskej činnosti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názov hospodárskej činnosti: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- </w:t>
      </w:r>
      <w:r>
        <w:rPr>
          <w:rFonts w:ascii="Arial" w:hAnsi="Arial"/>
          <w:b w:val="false"/>
          <w:sz w:val="22"/>
        </w:rPr>
        <w:t>nákladná cestná doprava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-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diagnostika a opravy cestných motorových vozidiel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c) Priemerný počet zamestnancov účtovnej jednotky počas účtovného obdobia: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účtovná jednotka ma 2 zamestnancov..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Právny dôvod na zostavenie účtovnej závierky: riadna účtovná závierka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Dátum schválenia účtovnej závierky za bezprostredne predchádzajúce účtovné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obdobie príslušným orgánom účtovnej jednotky: </w:t>
      </w:r>
      <w:r>
        <w:rPr>
          <w:rFonts w:ascii="Arial" w:hAnsi="Arial"/>
          <w:b w:val="false"/>
          <w:sz w:val="22"/>
        </w:rPr>
        <w:t>29.03.2021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B. INFORMÁCIE O ČLENOCH ŠTATUTÁRNYCH ORGÁNOV, DOZORNÝCH ORGÁNOV A INÝCH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/>
          <w:sz w:val="22"/>
        </w:rPr>
        <w:t>ORGÁNOV ÚČTOVNEJ JEDNOTKY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Mená a priezviská členov štatutárnych orgánov, dozorných orgánov 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mená a priezviská alebo obchodné mená a názvy iných orgánov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1. Štatutárny orgán :   spoločníci – </w:t>
      </w:r>
      <w:r>
        <w:rPr>
          <w:rFonts w:ascii="Arial" w:hAnsi="Arial"/>
          <w:b w:val="false"/>
          <w:sz w:val="22"/>
        </w:rPr>
        <w:t>Martin Lukáč, Ružena Lukáčová, konatelia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C. INFORMÁCIE O POUŽITÝCH ÚČTOVNÝCH ZÁSADÁCH A ÚČTOVNÝCH METÓDACH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a) Účtovná jednotka bude nepretržite pokračovať vo svojej činnosti :   </w:t>
      </w:r>
      <w:r>
        <w:rPr>
          <w:rFonts w:ascii="Arial" w:hAnsi="Arial"/>
          <w:b/>
          <w:sz w:val="22"/>
        </w:rPr>
        <w:t>Áno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Zmeny účtovných zásad a zmeny účtovných metód, s uvedením dôvodu ich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uplatnenia a ich vplyvu na hodnotu majetku, záväzkov, vlastného imania a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výsledku hospodárenia účtovnej jednotky: </w:t>
      </w:r>
      <w:r>
        <w:rPr>
          <w:rFonts w:ascii="Arial" w:hAnsi="Arial"/>
          <w:b/>
          <w:sz w:val="22"/>
        </w:rPr>
        <w:t>bez zmeny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Spôsob oceňovania jednotlivých zložiek majetku 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nehmotný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zásoby obstarané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pohľadávky pri ich vzniku - menovitá hodnota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časové rozlíšenie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daň z príjmov splatnú za bežné účtovné obdobie a za zdaňovacie obdobie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(ďalej len "splatná daň z príjmov")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Tvorba odpisového plánu pre dlhodobý majetok : účtovné odpisy sa rovnajú daňovým odpisom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odpisy sú v súlade so zákonom o dani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D. INFORMÁCIE O ÚDAJOCH VYKÁZANÝCH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Dlhodobý hmotný majetok (podľa jednotlivých zložiek - Pozemky, Stavby,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Samostatné hnuteľné veci a súbory hnuteľných vecí, Pestovateľské celky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trvalých porastov, Základné stádo a ťažné zvieratá, ostatný dlhodobý hmotný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majetok)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pozemky                                 </w:t>
        <w:tab/>
        <w:tab/>
        <w:t xml:space="preserve">012      0   </w:t>
        <w:tab/>
        <w:t xml:space="preserve">                0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Stavby                                   </w:t>
        <w:tab/>
        <w:tab/>
        <w:t xml:space="preserve"> </w:t>
        <w:tab/>
        <w:t xml:space="preserve">013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Samost.hnuteĺné veci           </w:t>
        <w:tab/>
        <w:tab/>
        <w:tab/>
        <w:t xml:space="preserve">014      </w:t>
      </w:r>
      <w:r>
        <w:rPr>
          <w:rFonts w:ascii="Arial" w:hAnsi="Arial"/>
          <w:b w:val="false"/>
          <w:sz w:val="22"/>
        </w:rPr>
        <w:t>87.263</w:t>
      </w:r>
      <w:r>
        <w:rPr>
          <w:rFonts w:ascii="Arial" w:hAnsi="Arial"/>
          <w:b w:val="false"/>
          <w:sz w:val="22"/>
        </w:rPr>
        <w:tab/>
        <w:t xml:space="preserve">          </w:t>
      </w:r>
      <w:r>
        <w:rPr>
          <w:rFonts w:ascii="Arial" w:hAnsi="Arial"/>
          <w:b w:val="false"/>
          <w:sz w:val="22"/>
        </w:rPr>
        <w:t>79.824</w:t>
      </w:r>
      <w:r>
        <w:rPr>
          <w:rFonts w:ascii="Arial" w:hAnsi="Arial"/>
          <w:b w:val="false"/>
          <w:sz w:val="22"/>
        </w:rPr>
        <w:tab/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Spôsob a výška poistenia dlhodobého nehmotného majetku a dlhodobého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hmotného majetku: Povinné zmluvné poistenie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Opravné položky k zásobám 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Opravné položiek k pohľadávkam : opravné položky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Hodnota pohľadávok: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   </w:t>
      </w:r>
      <w:r>
        <w:rPr>
          <w:rFonts w:ascii="Arial" w:hAnsi="Arial"/>
          <w:b w:val="false"/>
          <w:sz w:val="22"/>
        </w:rPr>
        <w:t>19.035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po lehote splatnosti:        0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f) Významné položky  časového  rozlíšenia: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Náklady budúcich období                       </w:t>
      </w:r>
      <w:r>
        <w:rPr>
          <w:rFonts w:ascii="Arial" w:hAnsi="Arial"/>
          <w:b w:val="false"/>
          <w:sz w:val="22"/>
        </w:rPr>
        <w:t>457 eur</w:t>
      </w:r>
      <w:r>
        <w:rPr>
          <w:rFonts w:ascii="Arial" w:hAnsi="Arial"/>
          <w:b w:val="false"/>
          <w:sz w:val="22"/>
        </w:rPr>
        <w:t xml:space="preserve">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Príjmy  budúcich období                        spol. nemá účtovné zápisy                        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E. INFORMÁCIE O VYKÁZANÝCH ÚDAJOV NA STRANE PASÍV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a) Vlastné imanie za bežné účtovné obdobie -</w:t>
      </w:r>
      <w:r>
        <w:rPr>
          <w:rFonts w:ascii="Arial" w:hAnsi="Arial"/>
          <w:b w:val="false"/>
          <w:sz w:val="22"/>
        </w:rPr>
        <w:t>57.495</w:t>
      </w:r>
      <w:r>
        <w:rPr>
          <w:rFonts w:ascii="Arial" w:hAnsi="Arial"/>
          <w:b w:val="false"/>
          <w:sz w:val="22"/>
        </w:rPr>
        <w:t xml:space="preserve">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1. opis základného imania:  splatené základné imanie </w:t>
      </w:r>
      <w:r>
        <w:rPr>
          <w:rFonts w:ascii="Arial" w:hAnsi="Arial"/>
          <w:b w:val="false"/>
          <w:sz w:val="22"/>
        </w:rPr>
        <w:t>10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2. hodnota upísaného základného imania </w:t>
      </w:r>
      <w:r>
        <w:rPr>
          <w:rFonts w:ascii="Arial" w:hAnsi="Arial"/>
          <w:b w:val="false"/>
          <w:sz w:val="22"/>
        </w:rPr>
        <w:t>10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Jednotlivé druhy rezerv za bežné účtovné obdobie: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Rezervy zákonné                           088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Ostatné dlhodobé rezervy              089        spoločnosť netvorila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Krátkodobé rezervy                        090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Predpokladaný rok použitia rezerv: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Výška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bCs w:val="false"/>
          <w:sz w:val="22"/>
        </w:rPr>
        <w:t>d</w:t>
      </w:r>
      <w:r>
        <w:rPr>
          <w:rFonts w:ascii="Arial" w:hAnsi="Arial"/>
          <w:b w:val="false"/>
          <w:bCs w:val="false"/>
          <w:sz w:val="22"/>
        </w:rPr>
        <w:t>o le</w:t>
      </w:r>
      <w:r>
        <w:rPr>
          <w:rFonts w:ascii="Arial" w:hAnsi="Arial"/>
          <w:b w:val="false"/>
          <w:sz w:val="22"/>
        </w:rPr>
        <w:t xml:space="preserve">hoty splatnosti:     </w:t>
      </w:r>
      <w:r>
        <w:rPr>
          <w:rFonts w:ascii="Arial" w:hAnsi="Arial"/>
          <w:b w:val="false"/>
          <w:sz w:val="22"/>
        </w:rPr>
        <w:t>7.415</w:t>
      </w:r>
      <w:r>
        <w:rPr>
          <w:rFonts w:ascii="Arial" w:hAnsi="Arial"/>
          <w:b w:val="false"/>
          <w:sz w:val="22"/>
        </w:rPr>
        <w:t xml:space="preserve"> eur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 lehote splatnosti:     0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voči spoločníkom:    </w:t>
        <w:tab/>
        <w:t xml:space="preserve">  </w:t>
      </w:r>
      <w:r>
        <w:rPr>
          <w:rFonts w:ascii="Arial" w:hAnsi="Arial"/>
          <w:b w:val="false"/>
          <w:sz w:val="22"/>
        </w:rPr>
        <w:t>89.677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uvery</w:t>
      </w:r>
      <w:r>
        <w:rPr>
          <w:rFonts w:ascii="Arial" w:hAnsi="Arial"/>
          <w:b w:val="false"/>
          <w:sz w:val="22"/>
        </w:rPr>
        <w:t>:</w:t>
        <w:tab/>
        <w:tab/>
        <w:tab/>
      </w:r>
      <w:r>
        <w:rPr>
          <w:rFonts w:ascii="Arial" w:hAnsi="Arial"/>
          <w:b w:val="false"/>
          <w:sz w:val="22"/>
        </w:rPr>
        <w:t>13.550</w:t>
      </w:r>
      <w:r>
        <w:rPr>
          <w:rFonts w:ascii="Arial" w:hAnsi="Arial"/>
          <w:b w:val="false"/>
          <w:sz w:val="22"/>
        </w:rPr>
        <w:t xml:space="preserve"> eur    </w:t>
        <w:tab/>
        <w:tab/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E. INFORMÁCIE O VÝNOSOCH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Sumy tržieb za vlastné výkony a tovar: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- služby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II.  Tržby za služby                            05          </w:t>
      </w:r>
      <w:r>
        <w:rPr>
          <w:rFonts w:ascii="Arial" w:hAnsi="Arial"/>
          <w:b w:val="false"/>
          <w:sz w:val="22"/>
        </w:rPr>
        <w:t>77.898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III- Ost.výn z HČ                               07          0    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ostatných významných položiek výnosov z hospodárskej činnosti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G. INFORMÁCIE O NÁKLADOCH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Predaný materiál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A. Náklady na obstaranie materiálu     r. 12       </w:t>
      </w:r>
      <w:r>
        <w:rPr>
          <w:rFonts w:ascii="Arial" w:hAnsi="Arial"/>
          <w:b w:val="false"/>
          <w:sz w:val="22"/>
        </w:rPr>
        <w:t>44.285</w:t>
      </w:r>
      <w:r>
        <w:rPr>
          <w:rFonts w:ascii="Arial" w:hAnsi="Arial"/>
          <w:b w:val="false"/>
          <w:sz w:val="22"/>
        </w:rPr>
        <w:t xml:space="preserve"> eur</w:t>
      </w: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významných položiek ostatných nákladov z hospodárskej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činnosti,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E.   Osobné náklady súčet                  r.15         </w:t>
      </w:r>
      <w:r>
        <w:rPr>
          <w:rFonts w:ascii="Arial" w:hAnsi="Arial"/>
          <w:b w:val="false"/>
          <w:sz w:val="22"/>
        </w:rPr>
        <w:t>7.888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H. INFORMÁCIE O DANIACH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suma odloženej dane z príjmu účtovanej v bežnom účtovnom období ako náklad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alebo výnos vyplývajúcej zo zmeny sadzby dane z príjmov – nebola zmena, sadzba dane 15 %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odložená daňová pohľadávka, odložený daňový záväzok – nebolo účtované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I. INFORMÁCIE O PREHĽADE ZMIEN VLASTNÉHO IMANIA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základné imanie zapísané do obchodného registra,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Stav k 1. 1. 2021             -</w:t>
      </w:r>
      <w:r>
        <w:rPr>
          <w:rFonts w:ascii="Arial" w:hAnsi="Arial"/>
          <w:b w:val="false"/>
          <w:sz w:val="22"/>
        </w:rPr>
        <w:t>53.218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prírastky (+)   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úbytky (-)                         </w:t>
      </w:r>
      <w:r>
        <w:rPr>
          <w:rFonts w:ascii="Arial" w:hAnsi="Arial"/>
          <w:b w:val="false"/>
          <w:sz w:val="22"/>
        </w:rPr>
        <w:t>4.277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presuny (+/-)                  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31. 12. 2021         </w:t>
      </w:r>
      <w:r>
        <w:rPr>
          <w:rFonts w:ascii="Arial" w:hAnsi="Arial"/>
          <w:b w:val="false"/>
          <w:sz w:val="22"/>
        </w:rPr>
        <w:t>-57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495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LibreOffice/7.2.4.1$Windows_X86_64 LibreOffice_project/27d75539669ac387bb498e35313b970b7fe9c4f9</Application>
  <AppVersion>15.0000</AppVersion>
  <Pages>3</Pages>
  <Words>630</Words>
  <Characters>3569</Characters>
  <CharactersWithSpaces>5598</CharactersWithSpaces>
  <Paragraphs>147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2022-02-25T19:10:28Z</dcterms:modified>
  <cp:revision>2</cp:revision>
  <dc:subject/>
  <dc:title/>
</cp:coreProperties>
</file>