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274"/>
        <w:gridCol w:w="596"/>
        <w:gridCol w:w="332"/>
        <w:gridCol w:w="330"/>
        <w:gridCol w:w="330"/>
        <w:gridCol w:w="331"/>
        <w:gridCol w:w="330"/>
        <w:gridCol w:w="330"/>
        <w:gridCol w:w="330"/>
        <w:gridCol w:w="331"/>
        <w:gridCol w:w="582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6F5D93" w:rsidTr="00AF2FA6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eastAsia="sk-SK"/>
              </w:rPr>
              <w:t>Poznámky Múč. MÚJ 3-01</w:t>
            </w:r>
          </w:p>
        </w:tc>
        <w:tc>
          <w:tcPr>
            <w:tcW w:w="6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7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1</w:t>
            </w:r>
          </w:p>
        </w:tc>
      </w:tr>
    </w:tbl>
    <w:p w:rsidR="006F5D93" w:rsidRDefault="006F5D93" w:rsidP="006F5D93"/>
    <w:p w:rsidR="006F5D93" w:rsidRDefault="006F5D93" w:rsidP="006F5D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I. Všeobecné informácie</w:t>
      </w:r>
    </w:p>
    <w:p w:rsidR="006F5D93" w:rsidRDefault="006F5D93" w:rsidP="006F5D93">
      <w:pPr>
        <w:rPr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Názov právnickej osoby :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Účtovné obdobie:                                   Rok 2021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Obchodné meno účtovnej jednotky:      JOKI spol. s r. o.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Sídlo:                                                      Havanská 19, 040 13 Košice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Dátum založenia:                                    23.04.2001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Dátum vzniku:                                        23.04.2001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ORSR OS Košice I:                                vložka č. 12413/V</w:t>
      </w:r>
    </w:p>
    <w:p w:rsidR="006F5D93" w:rsidRDefault="006F5D93" w:rsidP="006F5D93">
      <w:pPr>
        <w:pStyle w:val="Odsekzoznamu"/>
        <w:rPr>
          <w:sz w:val="24"/>
          <w:szCs w:val="24"/>
        </w:rPr>
      </w:pP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Štatutárne, dozorné a iné orgány:</w:t>
      </w:r>
    </w:p>
    <w:tbl>
      <w:tblPr>
        <w:tblStyle w:val="Mriekatabuky"/>
        <w:tblW w:w="8930" w:type="dxa"/>
        <w:tblInd w:w="817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126"/>
        <w:gridCol w:w="1985"/>
        <w:gridCol w:w="2835"/>
        <w:gridCol w:w="1984"/>
      </w:tblGrid>
      <w:tr w:rsidR="006F5D93" w:rsidTr="00AF2FA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lang w:eastAsia="sk-SK"/>
              </w:rPr>
              <w:t>Meno, priezvisko, obchodné meno) člena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lang w:eastAsia="sk-SK"/>
              </w:rPr>
              <w:t>Názov orgánu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lang w:eastAsia="sk-SK"/>
              </w:rPr>
              <w:t>Poznámka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5D93" w:rsidRDefault="006F5D93" w:rsidP="00AF2FA6">
            <w:pPr>
              <w:rPr>
                <w:b/>
              </w:rPr>
            </w:pPr>
            <w:r>
              <w:rPr>
                <w:b/>
                <w:lang w:eastAsia="sk-SK"/>
              </w:rPr>
              <w:t>Výkon funkcie</w:t>
            </w:r>
          </w:p>
          <w:p w:rsidR="006F5D93" w:rsidRDefault="006F5D93" w:rsidP="00AF2FA6">
            <w:pPr>
              <w:rPr>
                <w:b/>
              </w:rPr>
            </w:pPr>
            <w:r>
              <w:rPr>
                <w:b/>
                <w:lang w:eastAsia="sk-SK"/>
              </w:rPr>
              <w:t>Od      do</w:t>
            </w:r>
          </w:p>
        </w:tc>
      </w:tr>
      <w:tr w:rsidR="006F5D93" w:rsidTr="00AF2FA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Martin Kirňak</w:t>
            </w:r>
          </w:p>
          <w:p w:rsidR="006F5D93" w:rsidRDefault="006F5D93" w:rsidP="00AF2FA6">
            <w:pPr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Stanislav Ferko</w:t>
            </w:r>
          </w:p>
          <w:p w:rsidR="006F5D93" w:rsidRDefault="006F5D93" w:rsidP="00AF2FA6">
            <w:pPr>
              <w:rPr>
                <w:b/>
                <w:sz w:val="22"/>
                <w:szCs w:val="22"/>
                <w:lang w:eastAsia="sk-SK"/>
              </w:rPr>
            </w:pPr>
          </w:p>
          <w:p w:rsidR="006F5D93" w:rsidRDefault="006F5D93" w:rsidP="00AF2FA6">
            <w:pPr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Jozef Kirňak</w:t>
            </w:r>
          </w:p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Karol Berman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F5D93" w:rsidRDefault="006F5D93" w:rsidP="00AF2FA6">
            <w:pPr>
              <w:rPr>
                <w:b/>
              </w:rPr>
            </w:pPr>
            <w:r>
              <w:rPr>
                <w:b/>
                <w:lang w:eastAsia="sk-SK"/>
              </w:rPr>
              <w:t>Spoločník – konateľ</w:t>
            </w:r>
          </w:p>
          <w:p w:rsidR="006F5D93" w:rsidRDefault="006F5D93" w:rsidP="00AF2FA6">
            <w:pPr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Spoločník – konateľ</w:t>
            </w:r>
          </w:p>
          <w:p w:rsidR="006F5D93" w:rsidRDefault="006F5D93" w:rsidP="00AF2FA6">
            <w:pPr>
              <w:rPr>
                <w:b/>
                <w:lang w:eastAsia="sk-SK"/>
              </w:rPr>
            </w:pPr>
          </w:p>
          <w:p w:rsidR="006F5D93" w:rsidRDefault="006F5D93" w:rsidP="00AF2FA6">
            <w:pPr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Spoločník-konateľ</w:t>
            </w:r>
          </w:p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lang w:eastAsia="sk-SK"/>
              </w:rPr>
              <w:t>Konateľ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F5D93" w:rsidRDefault="006F5D93" w:rsidP="00AF2FA6">
            <w:pPr>
              <w:rPr>
                <w:b/>
              </w:rPr>
            </w:pPr>
            <w:r>
              <w:rPr>
                <w:b/>
                <w:lang w:eastAsia="sk-SK"/>
              </w:rPr>
              <w:t>Havanská 19, 040 13 Košice</w:t>
            </w:r>
          </w:p>
          <w:p w:rsidR="006F5D93" w:rsidRDefault="006F5D93" w:rsidP="00AF2FA6">
            <w:pPr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Lúčna 205/7, 044 11 Ždaňa</w:t>
            </w:r>
          </w:p>
          <w:p w:rsidR="006F5D93" w:rsidRDefault="006F5D93" w:rsidP="00AF2FA6">
            <w:pPr>
              <w:rPr>
                <w:b/>
                <w:lang w:eastAsia="sk-SK"/>
              </w:rPr>
            </w:pPr>
          </w:p>
          <w:p w:rsidR="006F5D93" w:rsidRDefault="006F5D93" w:rsidP="00AF2FA6">
            <w:pPr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Ladomírov č. 66 pri Snine</w:t>
            </w:r>
          </w:p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lang w:eastAsia="sk-SK"/>
              </w:rPr>
              <w:t>Mierová 0/89, Strážske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od 16.07.2016</w:t>
            </w:r>
          </w:p>
          <w:p w:rsidR="006F5D93" w:rsidRDefault="006F5D93" w:rsidP="00AF2FA6">
            <w:pPr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od 16.07.2016</w:t>
            </w:r>
          </w:p>
          <w:p w:rsidR="006F5D93" w:rsidRDefault="006F5D93" w:rsidP="00AF2FA6">
            <w:pPr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do 22.03.2018</w:t>
            </w:r>
          </w:p>
          <w:p w:rsidR="006F5D93" w:rsidRDefault="006F5D93" w:rsidP="00AF2FA6">
            <w:pPr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od 23.03.2018</w:t>
            </w:r>
          </w:p>
          <w:p w:rsidR="006F5D93" w:rsidRDefault="006F5D93" w:rsidP="00AF2FA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od 23.03.2018</w:t>
            </w:r>
          </w:p>
        </w:tc>
      </w:tr>
    </w:tbl>
    <w:p w:rsidR="006F5D93" w:rsidRDefault="006F5D93" w:rsidP="006F5D93">
      <w:pPr>
        <w:pStyle w:val="Odsekzoznamu"/>
        <w:rPr>
          <w:sz w:val="24"/>
          <w:szCs w:val="24"/>
        </w:rPr>
      </w:pP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Za spoločnosť konajú spoločníci samostatne, písomnosti podpisuje každý z konateľov samostatne a to tak, že k písanému alebo tlačenému obchodnému menu spoločnosti pripojí svoj vlastnoručný podpis.</w:t>
      </w:r>
    </w:p>
    <w:p w:rsidR="006F5D93" w:rsidRDefault="006F5D93" w:rsidP="006F5D9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F5D93" w:rsidRDefault="006F5D93" w:rsidP="006F5D9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Hlavné činnosti účtovnej jednotky (opis hospodárskej činnosti)</w:t>
      </w:r>
    </w:p>
    <w:p w:rsidR="006F5D93" w:rsidRDefault="006F5D93" w:rsidP="006F5D93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Brúsenie a leštenie jednoduchých nástrojov</w:t>
      </w:r>
    </w:p>
    <w:p w:rsidR="006F5D93" w:rsidRDefault="006F5D93" w:rsidP="006F5D93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</w:t>
      </w:r>
    </w:p>
    <w:p w:rsidR="006F5D93" w:rsidRDefault="006F5D93" w:rsidP="006F5D93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 interiérov</w:t>
      </w:r>
    </w:p>
    <w:p w:rsidR="006F5D93" w:rsidRDefault="006F5D93" w:rsidP="006F5D93">
      <w:pPr>
        <w:rPr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Údaje o konsolidovanom celku: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celku.</w:t>
      </w:r>
    </w:p>
    <w:p w:rsidR="006F5D93" w:rsidRDefault="006F5D93" w:rsidP="006F5D93">
      <w:pPr>
        <w:rPr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Priemerný prepočítaný počet zamestnancov:</w:t>
      </w:r>
    </w:p>
    <w:tbl>
      <w:tblPr>
        <w:tblW w:w="4750" w:type="pct"/>
        <w:jc w:val="right"/>
        <w:tblInd w:w="9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2307"/>
        <w:gridCol w:w="3118"/>
      </w:tblGrid>
      <w:tr w:rsidR="006F5D93" w:rsidTr="00AF2FA6">
        <w:trPr>
          <w:jc w:val="right"/>
        </w:trPr>
        <w:tc>
          <w:tcPr>
            <w:tcW w:w="3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6F5D93" w:rsidRDefault="006F5D93" w:rsidP="00AF2FA6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Názov položky</w:t>
            </w:r>
          </w:p>
        </w:tc>
        <w:tc>
          <w:tcPr>
            <w:tcW w:w="2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6F5D93" w:rsidRDefault="006F5D93" w:rsidP="00AF2FA6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Bežné účtovné obdobie</w:t>
            </w:r>
          </w:p>
        </w:tc>
        <w:tc>
          <w:tcPr>
            <w:tcW w:w="3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6F5D93" w:rsidRDefault="006F5D93" w:rsidP="00AF2FA6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Bezprostredne predchádzajúce účtovné obdobie</w:t>
            </w:r>
          </w:p>
        </w:tc>
      </w:tr>
      <w:tr w:rsidR="006F5D93" w:rsidTr="00AF2FA6">
        <w:trPr>
          <w:jc w:val="right"/>
        </w:trPr>
        <w:tc>
          <w:tcPr>
            <w:tcW w:w="3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F5D93" w:rsidRDefault="006F5D93" w:rsidP="00AF2FA6">
            <w:pPr>
              <w:spacing w:line="276" w:lineRule="auto"/>
              <w:rPr>
                <w:rFonts w:ascii="Arial" w:hAnsi="Arial" w:cs="Arial"/>
                <w:spacing w:val="-20"/>
                <w:sz w:val="22"/>
                <w:szCs w:val="22"/>
              </w:rPr>
            </w:pPr>
            <w:r>
              <w:rPr>
                <w:rFonts w:ascii="Arial" w:hAnsi="Arial" w:cs="Arial"/>
                <w:spacing w:val="-2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F5D93" w:rsidRDefault="006F5D93" w:rsidP="00AF2FA6">
            <w:pPr>
              <w:spacing w:line="360" w:lineRule="auto"/>
              <w:jc w:val="center"/>
              <w:rPr>
                <w:rFonts w:cs="Arial"/>
                <w:spacing w:val="-20"/>
                <w:szCs w:val="22"/>
              </w:rPr>
            </w:pPr>
            <w:r>
              <w:rPr>
                <w:rFonts w:cs="Arial"/>
                <w:spacing w:val="-20"/>
                <w:szCs w:val="22"/>
              </w:rPr>
              <w:t>2</w:t>
            </w:r>
          </w:p>
        </w:tc>
        <w:tc>
          <w:tcPr>
            <w:tcW w:w="3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F5D93" w:rsidRDefault="006F5D93" w:rsidP="00AF2FA6">
            <w:pPr>
              <w:spacing w:line="276" w:lineRule="auto"/>
              <w:jc w:val="center"/>
              <w:rPr>
                <w:spacing w:val="-20"/>
                <w:lang w:eastAsia="sk-SK"/>
              </w:rPr>
            </w:pPr>
            <w:r>
              <w:rPr>
                <w:spacing w:val="-20"/>
                <w:lang w:eastAsia="sk-SK"/>
              </w:rPr>
              <w:t>3</w:t>
            </w:r>
          </w:p>
        </w:tc>
      </w:tr>
    </w:tbl>
    <w:p w:rsidR="006F5D93" w:rsidRDefault="006F5D93" w:rsidP="006F5D93">
      <w:pPr>
        <w:rPr>
          <w:sz w:val="24"/>
          <w:szCs w:val="24"/>
        </w:rPr>
      </w:pPr>
    </w:p>
    <w:p w:rsidR="006F5D93" w:rsidRDefault="006F5D93" w:rsidP="006F5D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II. Informácie o prijatých postupoch</w:t>
      </w:r>
    </w:p>
    <w:p w:rsidR="006F5D93" w:rsidRDefault="006F5D93" w:rsidP="006F5D93">
      <w:pPr>
        <w:jc w:val="center"/>
        <w:rPr>
          <w:b/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Východiská pre zostavenie účtovnej závierky: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6F5D93" w:rsidRDefault="006F5D93" w:rsidP="006F5D93">
      <w:pPr>
        <w:rPr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Spôsob oceňovania jednotlivých položiek majetku:</w:t>
      </w:r>
    </w:p>
    <w:p w:rsidR="006F5D93" w:rsidRDefault="006F5D93" w:rsidP="006F5D93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Hmotný majetok:</w:t>
      </w: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v sledovanom období dlhodobý hmotný majetok cenou obstarania. Obstarala dlhodobý hmotný majetok vo výške 29 900,- EUR. Do ceny obstarania nezahrňovala iné náklady, pretože pri obstaraní nevznikli. Náklady, ktoré boli pri preprave hmotného majetku zahrnula priamo do nákladov, pretože neboli takého rozsahu, aby výrazne ovplyvnili cenu obstarania.</w:t>
      </w:r>
    </w:p>
    <w:p w:rsidR="006F5D93" w:rsidRDefault="006F5D93" w:rsidP="006F5D93">
      <w:pPr>
        <w:pStyle w:val="Odsekzoznamu"/>
        <w:ind w:left="1080"/>
        <w:jc w:val="right"/>
        <w:rPr>
          <w:sz w:val="24"/>
          <w:szCs w:val="24"/>
        </w:rPr>
      </w:pPr>
      <w:r>
        <w:rPr>
          <w:sz w:val="24"/>
          <w:szCs w:val="24"/>
        </w:rPr>
        <w:t>Strana 6</w:t>
      </w:r>
    </w:p>
    <w:tbl>
      <w:tblPr>
        <w:tblStyle w:val="Mriekatabuky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274"/>
        <w:gridCol w:w="596"/>
        <w:gridCol w:w="332"/>
        <w:gridCol w:w="330"/>
        <w:gridCol w:w="330"/>
        <w:gridCol w:w="331"/>
        <w:gridCol w:w="330"/>
        <w:gridCol w:w="330"/>
        <w:gridCol w:w="330"/>
        <w:gridCol w:w="331"/>
        <w:gridCol w:w="582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6F5D93" w:rsidTr="00AF2FA6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outlineLvl w:val="0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eastAsia="sk-SK"/>
              </w:rPr>
              <w:lastRenderedPageBreak/>
              <w:t>Poznámky Múč. MÚJ 3-01</w:t>
            </w:r>
          </w:p>
        </w:tc>
        <w:tc>
          <w:tcPr>
            <w:tcW w:w="6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Cs w:val="18"/>
              </w:rPr>
            </w:pPr>
            <w:r>
              <w:rPr>
                <w:rFonts w:ascii="Arial" w:hAnsi="Arial" w:cs="Arial"/>
                <w:caps w:val="0"/>
                <w:szCs w:val="18"/>
                <w:lang w:eastAsia="sk-SK"/>
              </w:rPr>
              <w:t>7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6F5D93" w:rsidRDefault="006F5D93" w:rsidP="00AF2FA6">
            <w:pPr>
              <w:pStyle w:val="Nadpis1"/>
              <w:numPr>
                <w:ilvl w:val="0"/>
                <w:numId w:val="0"/>
              </w:numPr>
              <w:tabs>
                <w:tab w:val="left" w:pos="708"/>
              </w:tabs>
              <w:jc w:val="center"/>
              <w:outlineLvl w:val="0"/>
              <w:rPr>
                <w:rFonts w:ascii="Arial" w:hAnsi="Arial" w:cs="Arial"/>
                <w:caps w:val="0"/>
                <w:sz w:val="22"/>
                <w:szCs w:val="22"/>
              </w:rPr>
            </w:pPr>
            <w:r>
              <w:rPr>
                <w:rFonts w:ascii="Arial" w:hAnsi="Arial" w:cs="Arial"/>
                <w:caps w:val="0"/>
                <w:sz w:val="22"/>
                <w:szCs w:val="22"/>
                <w:lang w:eastAsia="sk-SK"/>
              </w:rPr>
              <w:t>1</w:t>
            </w:r>
          </w:p>
        </w:tc>
      </w:tr>
    </w:tbl>
    <w:p w:rsidR="006F5D93" w:rsidRDefault="006F5D93" w:rsidP="006F5D93">
      <w:pPr>
        <w:pStyle w:val="Odsekzoznamu"/>
        <w:ind w:left="1080"/>
        <w:jc w:val="right"/>
        <w:rPr>
          <w:sz w:val="24"/>
          <w:szCs w:val="24"/>
        </w:rPr>
      </w:pP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Krátkodobý hmotný majetok ako náradie a zariadenie oceňovala cenou obstarania.</w:t>
      </w: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pri zaraďovaní majetku medzi dlhodobý a krátkodobý sa riadila v zmysle zákona č. 431/2002 Z. z. – zákona o účtovníctve a obstaraný hmotný majetok do výšky obstarávacej ceny 1700,- EUR zaraďovala medzi krátkodobý hmotný majetok a majetok obstaraný nad 1700,- EUR zaradila medzi dlhodobý hmotný majetok.</w:t>
      </w:r>
    </w:p>
    <w:p w:rsidR="006F5D93" w:rsidRDefault="006F5D93" w:rsidP="006F5D93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Zásoby:</w:t>
      </w:r>
    </w:p>
    <w:p w:rsidR="006F5D93" w:rsidRDefault="006F5D93" w:rsidP="006F5D93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Účtovná jednotka v sledovanom období  neobstarávala zásoby.      </w:t>
      </w:r>
    </w:p>
    <w:p w:rsidR="006F5D93" w:rsidRDefault="006F5D93" w:rsidP="006F5D93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majetok: </w:t>
      </w: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finančný  majetok menovitou hodnotou. Účtovná jednotka neeviduje dlhodobý finančný majetok. Krátkodobý finančný majetok eviduje na účte v banke a pokladničnú hotovosť. O ceninách v priebehu účtovného obdobia neúčtovala.</w:t>
      </w:r>
    </w:p>
    <w:p w:rsidR="006F5D93" w:rsidRDefault="006F5D93" w:rsidP="006F5D93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Pohľadávky:</w:t>
      </w: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oceňovala pohľadávky pri ich vzniku menovitou hodnotou. Účtovná jednotka v sledovanom období eviduje len krátkodobé pohľadávky z obchodnej činnosti  vo výške 18 648,90 EUR, ktoré boli do dňa zostavenia účtovnej závierky uhradené.  </w:t>
      </w:r>
    </w:p>
    <w:p w:rsidR="006F5D93" w:rsidRDefault="006F5D93" w:rsidP="006F5D93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Záväzky:</w:t>
      </w: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boli v priebehu účtovného obdobia oceňované menovitou hodnotou tak ako boli ocenené pri ich vzniku. Záväzky z obchodnej činnosti účtovná jednotka členila na krátkodobé, ktoré na konci účtovného obdobia vykazuje vo výške 18612,36 s dobou splatnosti do jedného roka a dlhodobé vo výške 2172,69 s dobou splatnosti do päť rokov. Tieto záväzky vznikli pri obstaraní dlhodobého hmotného majetku. Záväzky voči daňovému úradu, sociálnej a zdravotným poisťovniam a zamestnancom neeviduje.  </w:t>
      </w:r>
    </w:p>
    <w:p w:rsidR="006F5D93" w:rsidRDefault="006F5D93" w:rsidP="006F5D93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období:</w:t>
      </w: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účtovná jednotka eviduje vo výške 2 841,21 EUR. Vznikli pri obstarávaní dlhodobého hmotného majetku.</w:t>
      </w:r>
    </w:p>
    <w:p w:rsidR="006F5D93" w:rsidRDefault="006F5D93" w:rsidP="006F5D93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Výdavky budúcich období:</w:t>
      </w: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výdavky budúcich období.</w:t>
      </w:r>
    </w:p>
    <w:p w:rsidR="006F5D93" w:rsidRDefault="006F5D93" w:rsidP="006F5D93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nákladov a výnosov:</w:t>
      </w:r>
    </w:p>
    <w:p w:rsidR="006F5D93" w:rsidRDefault="006F5D93" w:rsidP="006F5D93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časovo nerozlišovala náklady ani výnosy.  </w:t>
      </w:r>
    </w:p>
    <w:p w:rsidR="006F5D93" w:rsidRDefault="006F5D93" w:rsidP="006F5D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ch)   Tvorba rezerv a opravných položiek:</w:t>
      </w:r>
    </w:p>
    <w:p w:rsidR="006F5D93" w:rsidRDefault="006F5D93" w:rsidP="006F5D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Účtovná jednotka v sledovanom období netvorila rezervy ani opravné položky.  </w:t>
      </w:r>
    </w:p>
    <w:p w:rsidR="006F5D93" w:rsidRDefault="006F5D93" w:rsidP="006F5D93">
      <w:pPr>
        <w:jc w:val="both"/>
        <w:rPr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dlhodobého majetku: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</w:p>
    <w:tbl>
      <w:tblPr>
        <w:tblW w:w="4700" w:type="pct"/>
        <w:jc w:val="center"/>
        <w:tblInd w:w="1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2283"/>
        <w:gridCol w:w="3867"/>
      </w:tblGrid>
      <w:tr w:rsidR="006F5D93" w:rsidTr="00AF2FA6">
        <w:trPr>
          <w:jc w:val="center"/>
        </w:trPr>
        <w:tc>
          <w:tcPr>
            <w:tcW w:w="2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6F5D93" w:rsidRDefault="006F5D93" w:rsidP="00AF2FA6">
            <w:pPr>
              <w:pStyle w:val="TopHeader"/>
              <w:spacing w:line="276" w:lineRule="auto"/>
              <w:rPr>
                <w:spacing w:val="-20"/>
              </w:rPr>
            </w:pPr>
            <w:r>
              <w:rPr>
                <w:spacing w:val="-20"/>
              </w:rPr>
              <w:t>Názov majetku</w:t>
            </w: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6F5D93" w:rsidRDefault="006F5D93" w:rsidP="00AF2FA6">
            <w:pPr>
              <w:pStyle w:val="TopHeader"/>
              <w:spacing w:line="276" w:lineRule="auto"/>
              <w:rPr>
                <w:spacing w:val="-20"/>
              </w:rPr>
            </w:pPr>
            <w:r>
              <w:rPr>
                <w:spacing w:val="-20"/>
              </w:rPr>
              <w:t>Doba odpisovania</w:t>
            </w:r>
          </w:p>
        </w:tc>
        <w:tc>
          <w:tcPr>
            <w:tcW w:w="38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6F5D93" w:rsidRDefault="006F5D93" w:rsidP="00AF2FA6">
            <w:pPr>
              <w:pStyle w:val="TopHeader"/>
              <w:spacing w:line="276" w:lineRule="auto"/>
              <w:rPr>
                <w:spacing w:val="-20"/>
              </w:rPr>
            </w:pPr>
            <w:r>
              <w:rPr>
                <w:spacing w:val="-20"/>
              </w:rPr>
              <w:t>Spôsob výpočtu odpisov</w:t>
            </w:r>
          </w:p>
        </w:tc>
      </w:tr>
      <w:tr w:rsidR="006F5D93" w:rsidTr="00AF2FA6">
        <w:trPr>
          <w:jc w:val="center"/>
        </w:trPr>
        <w:tc>
          <w:tcPr>
            <w:tcW w:w="2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F5D93" w:rsidRDefault="006F5D93" w:rsidP="00AF2FA6">
            <w:pPr>
              <w:spacing w:before="100" w:beforeAutospacing="1" w:after="100" w:afterAutospacing="1" w:line="276" w:lineRule="auto"/>
              <w:rPr>
                <w:rFonts w:ascii="Arial Narrow" w:hAnsi="Arial Narrow" w:cs="Arial"/>
                <w:spacing w:val="-20"/>
                <w:sz w:val="22"/>
                <w:szCs w:val="22"/>
              </w:rPr>
            </w:pPr>
            <w:r>
              <w:rPr>
                <w:rFonts w:ascii="Arial Narrow" w:hAnsi="Arial Narrow" w:cs="Arial"/>
                <w:spacing w:val="-20"/>
                <w:sz w:val="22"/>
                <w:szCs w:val="22"/>
              </w:rPr>
              <w:t xml:space="preserve">Samostatné hnuteľné veci </w:t>
            </w: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F5D93" w:rsidRDefault="006F5D93" w:rsidP="00AF2FA6">
            <w:pPr>
              <w:spacing w:before="100" w:beforeAutospacing="1" w:after="100" w:afterAutospacing="1" w:line="276" w:lineRule="auto"/>
              <w:rPr>
                <w:rFonts w:cs="Arial"/>
                <w:spacing w:val="-20"/>
                <w:sz w:val="22"/>
                <w:szCs w:val="22"/>
              </w:rPr>
            </w:pPr>
            <w:r>
              <w:rPr>
                <w:rFonts w:cs="Arial"/>
                <w:spacing w:val="-20"/>
                <w:sz w:val="22"/>
                <w:szCs w:val="22"/>
              </w:rPr>
              <w:t xml:space="preserve">              4 roky</w:t>
            </w:r>
          </w:p>
        </w:tc>
        <w:tc>
          <w:tcPr>
            <w:tcW w:w="38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F5D93" w:rsidRDefault="006F5D93" w:rsidP="00AF2FA6">
            <w:pPr>
              <w:spacing w:before="100" w:beforeAutospacing="1" w:after="100" w:afterAutospacing="1" w:line="276" w:lineRule="auto"/>
              <w:jc w:val="center"/>
              <w:rPr>
                <w:rFonts w:cs="Arial"/>
                <w:spacing w:val="-20"/>
                <w:sz w:val="22"/>
                <w:szCs w:val="22"/>
              </w:rPr>
            </w:pPr>
            <w:r>
              <w:rPr>
                <w:rFonts w:cs="Arial"/>
                <w:spacing w:val="-20"/>
                <w:sz w:val="22"/>
                <w:szCs w:val="22"/>
              </w:rPr>
              <w:t>Rovnomerne</w:t>
            </w:r>
          </w:p>
        </w:tc>
      </w:tr>
    </w:tbl>
    <w:p w:rsidR="006F5D93" w:rsidRDefault="006F5D93" w:rsidP="006F5D93">
      <w:pPr>
        <w:pStyle w:val="Odsekzoznamu"/>
        <w:jc w:val="both"/>
        <w:rPr>
          <w:sz w:val="24"/>
          <w:szCs w:val="24"/>
        </w:rPr>
      </w:pP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zostavila odpisový plán v súlade s podmienkami, ktoré upravuje zákon č. 595/2003 Z. z. – zákon o dani z príjmu. V sledovanom období sa rozhodla neuplatniť odpis hmotného majetku v daňovom priznaní.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</w:p>
    <w:p w:rsidR="006F5D93" w:rsidRDefault="006F5D93" w:rsidP="006F5D93">
      <w:pPr>
        <w:pStyle w:val="Odsekzoznamu"/>
        <w:ind w:left="1080"/>
        <w:jc w:val="right"/>
        <w:rPr>
          <w:sz w:val="24"/>
          <w:szCs w:val="24"/>
        </w:rPr>
      </w:pPr>
      <w:r>
        <w:rPr>
          <w:sz w:val="24"/>
          <w:szCs w:val="24"/>
        </w:rPr>
        <w:t>Strana 7</w:t>
      </w:r>
    </w:p>
    <w:p w:rsidR="006F5D93" w:rsidRDefault="006F5D93" w:rsidP="006F5D93">
      <w:pPr>
        <w:pStyle w:val="Odsekzoznamu"/>
        <w:ind w:left="1080"/>
        <w:jc w:val="right"/>
        <w:rPr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Zmeny účtovných zásad a účtovných metód: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jednotka splnila za sledované obdobie podmienky a bola začlenená ako mikro účtovná jednotka. Iné zmeny v účtovných metódach a v účtovných spôsoboch menené neboli. Účtovná jednotka účtovala v mene euro.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Dotácie poskytnuté na obstaranie majetku s uvedením položky majetku a ich ocenenia: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Účtovnej jednotke v sledovanom období neboli poskytnuté dotácie na obstaranie majetku.</w:t>
      </w:r>
    </w:p>
    <w:p w:rsidR="006F5D93" w:rsidRDefault="006F5D93" w:rsidP="006F5D93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Oprava významných a nevýznamných chýb minulých účtovných období, účtovaných v bežnom účtovnom období: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v sledovanom období neopravovala významné chyby minulých účtovných období. Opravila nevýznamnú chybu minulých období na účte 336 – Zúčtovanie s inštitúciou zdravotného poistenia vo výške 11,80 EUR, kde na účte účtovná jednotka vykazovala kladný zostatok ale v saldokonte zdravotnej poisťovne bol zostatok nulový. 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</w:p>
    <w:p w:rsidR="006F5D93" w:rsidRDefault="006F5D93" w:rsidP="006F5D93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III. Informácie, ktoré vysvetľujú a dopĺňajú súvahu a výkaz ziskov a strát</w:t>
      </w:r>
    </w:p>
    <w:p w:rsidR="006F5D93" w:rsidRDefault="006F5D93" w:rsidP="006F5D93">
      <w:pPr>
        <w:pStyle w:val="Odsekzoznamu"/>
        <w:jc w:val="center"/>
        <w:rPr>
          <w:b/>
          <w:sz w:val="24"/>
          <w:szCs w:val="24"/>
        </w:rPr>
      </w:pPr>
    </w:p>
    <w:p w:rsidR="006F5D93" w:rsidRDefault="006F5D93" w:rsidP="006F5D93">
      <w:pPr>
        <w:pStyle w:val="Odsekzoznamu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sume a dôvodoch vzniku jednotlivých položiek nákladov alebo výnosov, ktoré majú výnimočný rozsah alebo výskyt:</w:t>
      </w:r>
    </w:p>
    <w:p w:rsidR="006F5D93" w:rsidRDefault="006F5D93" w:rsidP="006F5D93">
      <w:pPr>
        <w:pStyle w:val="Odsekzoznamu"/>
        <w:jc w:val="both"/>
        <w:rPr>
          <w:b/>
          <w:sz w:val="24"/>
          <w:szCs w:val="24"/>
        </w:rPr>
      </w:pPr>
    </w:p>
    <w:p w:rsidR="006F5D93" w:rsidRDefault="006F5D93" w:rsidP="006F5D93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sledovanom období dosahovala výnosy prevažne zo stavebnej činnosti. Náklady boli vynaložené na dosiahnutie a udržanie príjmov.</w:t>
      </w:r>
    </w:p>
    <w:p w:rsidR="006F5D93" w:rsidRDefault="006F5D93" w:rsidP="006F5D93">
      <w:pPr>
        <w:pStyle w:val="Odsekzoznamu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Informácia o záväzkoch: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má záväzok voči leazingovej spoločnosti vo výške 20 785,05 EUR. Doba splatnosti tohto záväzku je do 03/2026. Spôsob zabezpečenia tohto záväzku je dohodnutý v leasingovej zmluve.</w:t>
      </w:r>
    </w:p>
    <w:p w:rsidR="006F5D93" w:rsidRDefault="006F5D93" w:rsidP="006F5D93">
      <w:pPr>
        <w:pStyle w:val="Odsekzoznamu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 vlastných akciách: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neúčtuje o vlastných akciách.</w:t>
      </w:r>
    </w:p>
    <w:p w:rsidR="006F5D93" w:rsidRDefault="006F5D93" w:rsidP="006F5D93">
      <w:pPr>
        <w:pStyle w:val="Odsekzoznamu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Kapitálový fond z príspevkov podľa § 123, odst. 2 a § 217 a Obchodného zákonníka:</w:t>
      </w:r>
    </w:p>
    <w:p w:rsidR="006F5D93" w:rsidRDefault="006F5D93" w:rsidP="006F5D9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pre tento bod nemá náplň.</w:t>
      </w:r>
    </w:p>
    <w:p w:rsidR="006F5D93" w:rsidRDefault="006F5D93" w:rsidP="006F5D93">
      <w:pPr>
        <w:pStyle w:val="Odsekzoznamu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Informácia o orgánoch účtovnej jednotky: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na zabezpečenie chodu a preklenutie nedostatku finančných prostriedkov použila vklad spoločníka vo výške 39 250,- EUR. Vklad spoločníka je časovo neobmedzený a bude spoločníkovi vrátený podľa finančných možnosti spoločnosti.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sledovanom období nevyplácala odmeny spoločníkom a konateľom spoločnosti.</w:t>
      </w:r>
    </w:p>
    <w:p w:rsidR="006F5D93" w:rsidRDefault="006F5D93" w:rsidP="006F5D93">
      <w:pPr>
        <w:pStyle w:val="Odsekzoznamu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povinnostiach účtovnej jednotky: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finančné ani iné záväzky, ktoré by v budúcnosti mali vplyv na ekonomické výsledky. Účtovná jednotka nevedie súdne a exekučné konania.</w:t>
      </w:r>
    </w:p>
    <w:p w:rsidR="006F5D93" w:rsidRDefault="006F5D93" w:rsidP="006F5D9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Nepripravuje investície, ktoré by významne ovplyvňovali hospodárske výsledky spoločnosti.</w:t>
      </w:r>
    </w:p>
    <w:p w:rsidR="006F5D93" w:rsidRDefault="006F5D93" w:rsidP="006F5D93">
      <w:pPr>
        <w:pStyle w:val="Odsekzoznamu"/>
        <w:ind w:left="1080"/>
        <w:rPr>
          <w:sz w:val="24"/>
          <w:szCs w:val="24"/>
        </w:rPr>
      </w:pPr>
    </w:p>
    <w:p w:rsidR="006F5D93" w:rsidRDefault="006F5D93" w:rsidP="006F5D93">
      <w:pPr>
        <w:rPr>
          <w:sz w:val="24"/>
          <w:szCs w:val="24"/>
        </w:rPr>
      </w:pPr>
    </w:p>
    <w:p w:rsidR="006F5D93" w:rsidRDefault="006F5D93" w:rsidP="006F5D93">
      <w:pPr>
        <w:rPr>
          <w:sz w:val="24"/>
          <w:szCs w:val="24"/>
        </w:rPr>
      </w:pPr>
    </w:p>
    <w:p w:rsidR="006F5D93" w:rsidRDefault="006F5D93" w:rsidP="006F5D93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8</w:t>
      </w:r>
    </w:p>
    <w:p w:rsidR="006F5D93" w:rsidRDefault="006F5D93" w:rsidP="006F5D93">
      <w:pPr>
        <w:rPr>
          <w:sz w:val="24"/>
          <w:szCs w:val="24"/>
        </w:rPr>
      </w:pPr>
    </w:p>
    <w:p w:rsidR="006F5D93" w:rsidRDefault="006F5D93" w:rsidP="006F5D93">
      <w:pPr>
        <w:rPr>
          <w:sz w:val="24"/>
          <w:szCs w:val="24"/>
        </w:rPr>
      </w:pPr>
    </w:p>
    <w:p w:rsidR="00131002" w:rsidRDefault="006F5D93">
      <w:bookmarkStart w:id="0" w:name="_GoBack"/>
      <w:bookmarkEnd w:id="0"/>
    </w:p>
    <w:sectPr w:rsidR="00131002" w:rsidSect="008011E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62FE"/>
    <w:multiLevelType w:val="hybridMultilevel"/>
    <w:tmpl w:val="B8FA08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D1983"/>
    <w:multiLevelType w:val="hybridMultilevel"/>
    <w:tmpl w:val="39025D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BF6C46"/>
    <w:multiLevelType w:val="hybridMultilevel"/>
    <w:tmpl w:val="7DFE1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3B3C39"/>
    <w:multiLevelType w:val="hybridMultilevel"/>
    <w:tmpl w:val="78C24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C23835"/>
    <w:multiLevelType w:val="hybridMultilevel"/>
    <w:tmpl w:val="870C3BE2"/>
    <w:lvl w:ilvl="0" w:tplc="4E8A55AE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FD"/>
    <w:rsid w:val="003512FD"/>
    <w:rsid w:val="006F4FDF"/>
    <w:rsid w:val="006F5D93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5D93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F5D9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Odsekzoznamu">
    <w:name w:val="List Paragraph"/>
    <w:basedOn w:val="Normlny"/>
    <w:uiPriority w:val="34"/>
    <w:qFormat/>
    <w:rsid w:val="006F5D93"/>
    <w:pPr>
      <w:ind w:left="720"/>
      <w:contextualSpacing/>
    </w:pPr>
  </w:style>
  <w:style w:type="paragraph" w:customStyle="1" w:styleId="TopHeader">
    <w:name w:val="Top Header"/>
    <w:basedOn w:val="Normlny"/>
    <w:qFormat/>
    <w:rsid w:val="006F5D93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uiPriority w:val="99"/>
    <w:rsid w:val="006F5D93"/>
    <w:pPr>
      <w:spacing w:after="0" w:line="240" w:lineRule="auto"/>
    </w:pPr>
    <w:rPr>
      <w:rFonts w:ascii="Times New Roman" w:eastAsia="Times New Roman" w:hAnsi="Times New Roman" w:cs="Times New Roman"/>
      <w:spacing w:val="-2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5D93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F5D9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Odsekzoznamu">
    <w:name w:val="List Paragraph"/>
    <w:basedOn w:val="Normlny"/>
    <w:uiPriority w:val="34"/>
    <w:qFormat/>
    <w:rsid w:val="006F5D93"/>
    <w:pPr>
      <w:ind w:left="720"/>
      <w:contextualSpacing/>
    </w:pPr>
  </w:style>
  <w:style w:type="paragraph" w:customStyle="1" w:styleId="TopHeader">
    <w:name w:val="Top Header"/>
    <w:basedOn w:val="Normlny"/>
    <w:qFormat/>
    <w:rsid w:val="006F5D93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uiPriority w:val="99"/>
    <w:rsid w:val="006F5D93"/>
    <w:pPr>
      <w:spacing w:after="0" w:line="240" w:lineRule="auto"/>
    </w:pPr>
    <w:rPr>
      <w:rFonts w:ascii="Times New Roman" w:eastAsia="Times New Roman" w:hAnsi="Times New Roman" w:cs="Times New Roman"/>
      <w:spacing w:val="-2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2022-02-17T18:39:00Z</dcterms:created>
  <dcterms:modified xsi:type="dcterms:W3CDTF">2022-02-17T18:39:00Z</dcterms:modified>
</cp:coreProperties>
</file>