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W w:w="0" w:type="auto"/>
        <w:shd w:val="clear" w:color="auto" w:fill="DAEEF3" w:themeFill="accent5" w:themeFillTint="33"/>
        <w:tblLook w:val="04A0" w:firstRow="1" w:lastRow="0" w:firstColumn="1" w:lastColumn="0" w:noHBand="0" w:noVBand="1"/>
      </w:tblPr>
      <w:tblGrid>
        <w:gridCol w:w="2274"/>
        <w:gridCol w:w="596"/>
        <w:gridCol w:w="332"/>
        <w:gridCol w:w="330"/>
        <w:gridCol w:w="330"/>
        <w:gridCol w:w="331"/>
        <w:gridCol w:w="330"/>
        <w:gridCol w:w="330"/>
        <w:gridCol w:w="330"/>
        <w:gridCol w:w="331"/>
        <w:gridCol w:w="582"/>
        <w:gridCol w:w="319"/>
        <w:gridCol w:w="319"/>
        <w:gridCol w:w="319"/>
        <w:gridCol w:w="319"/>
        <w:gridCol w:w="319"/>
        <w:gridCol w:w="319"/>
        <w:gridCol w:w="319"/>
        <w:gridCol w:w="319"/>
        <w:gridCol w:w="319"/>
        <w:gridCol w:w="319"/>
      </w:tblGrid>
      <w:tr w:rsidR="006F5D93" w:rsidTr="00AF2FA6"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hideMark/>
          </w:tcPr>
          <w:p w:rsidR="006F5D93" w:rsidRDefault="006F5D93" w:rsidP="00AF2FA6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outlineLvl w:val="0"/>
              <w:rPr>
                <w:rFonts w:ascii="Arial" w:hAnsi="Arial" w:cs="Arial"/>
                <w:b w:val="0"/>
                <w:caps w:val="0"/>
                <w:sz w:val="16"/>
                <w:szCs w:val="16"/>
              </w:rPr>
            </w:pPr>
            <w:r>
              <w:rPr>
                <w:rFonts w:ascii="Arial" w:hAnsi="Arial" w:cs="Arial"/>
                <w:b w:val="0"/>
                <w:caps w:val="0"/>
                <w:sz w:val="16"/>
                <w:szCs w:val="16"/>
                <w:lang w:eastAsia="sk-SK"/>
              </w:rPr>
              <w:t>Poznámky Múč. MÚJ 3-01</w:t>
            </w:r>
          </w:p>
        </w:tc>
        <w:tc>
          <w:tcPr>
            <w:tcW w:w="609" w:type="dxa"/>
            <w:tcBorders>
              <w:top w:val="nil"/>
              <w:left w:val="single" w:sz="4" w:space="0" w:color="000000"/>
              <w:bottom w:val="nil"/>
              <w:right w:val="single" w:sz="4" w:space="0" w:color="auto"/>
            </w:tcBorders>
            <w:shd w:val="clear" w:color="auto" w:fill="DAEEF3" w:themeFill="accent5" w:themeFillTint="33"/>
            <w:hideMark/>
          </w:tcPr>
          <w:p w:rsidR="006F5D93" w:rsidRDefault="006F5D93" w:rsidP="00AF2FA6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jc w:val="center"/>
              <w:outlineLvl w:val="0"/>
              <w:rPr>
                <w:rFonts w:ascii="Arial" w:hAnsi="Arial" w:cs="Arial"/>
                <w:caps w:val="0"/>
                <w:sz w:val="22"/>
                <w:szCs w:val="22"/>
              </w:rPr>
            </w:pPr>
            <w:r>
              <w:rPr>
                <w:rFonts w:ascii="Arial" w:hAnsi="Arial" w:cs="Arial"/>
                <w:caps w:val="0"/>
                <w:sz w:val="22"/>
                <w:szCs w:val="22"/>
                <w:lang w:eastAsia="sk-SK"/>
              </w:rPr>
              <w:t>IČO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hideMark/>
          </w:tcPr>
          <w:p w:rsidR="006F5D93" w:rsidRDefault="006F5D93" w:rsidP="00AF2FA6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jc w:val="center"/>
              <w:outlineLvl w:val="0"/>
              <w:rPr>
                <w:rFonts w:ascii="Arial" w:hAnsi="Arial" w:cs="Arial"/>
                <w:caps w:val="0"/>
                <w:szCs w:val="18"/>
              </w:rPr>
            </w:pPr>
            <w:r>
              <w:rPr>
                <w:rFonts w:ascii="Arial" w:hAnsi="Arial" w:cs="Arial"/>
                <w:caps w:val="0"/>
                <w:szCs w:val="18"/>
                <w:lang w:eastAsia="sk-SK"/>
              </w:rPr>
              <w:t>3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hideMark/>
          </w:tcPr>
          <w:p w:rsidR="006F5D93" w:rsidRDefault="006F5D93" w:rsidP="00AF2FA6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jc w:val="center"/>
              <w:outlineLvl w:val="0"/>
              <w:rPr>
                <w:rFonts w:ascii="Arial" w:hAnsi="Arial" w:cs="Arial"/>
                <w:caps w:val="0"/>
                <w:szCs w:val="18"/>
              </w:rPr>
            </w:pPr>
            <w:r>
              <w:rPr>
                <w:rFonts w:ascii="Arial" w:hAnsi="Arial" w:cs="Arial"/>
                <w:caps w:val="0"/>
                <w:szCs w:val="18"/>
                <w:lang w:eastAsia="sk-SK"/>
              </w:rPr>
              <w:t>6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hideMark/>
          </w:tcPr>
          <w:p w:rsidR="006F5D93" w:rsidRDefault="006F5D93" w:rsidP="00AF2FA6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jc w:val="center"/>
              <w:outlineLvl w:val="0"/>
              <w:rPr>
                <w:rFonts w:ascii="Arial" w:hAnsi="Arial" w:cs="Arial"/>
                <w:caps w:val="0"/>
                <w:szCs w:val="18"/>
              </w:rPr>
            </w:pPr>
            <w:r>
              <w:rPr>
                <w:rFonts w:ascii="Arial" w:hAnsi="Arial" w:cs="Arial"/>
                <w:caps w:val="0"/>
                <w:szCs w:val="18"/>
                <w:lang w:eastAsia="sk-SK"/>
              </w:rPr>
              <w:t>2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hideMark/>
          </w:tcPr>
          <w:p w:rsidR="006F5D93" w:rsidRDefault="006F5D93" w:rsidP="00AF2FA6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jc w:val="center"/>
              <w:outlineLvl w:val="0"/>
              <w:rPr>
                <w:rFonts w:ascii="Arial" w:hAnsi="Arial" w:cs="Arial"/>
                <w:caps w:val="0"/>
                <w:szCs w:val="18"/>
              </w:rPr>
            </w:pPr>
            <w:r>
              <w:rPr>
                <w:rFonts w:ascii="Arial" w:hAnsi="Arial" w:cs="Arial"/>
                <w:caps w:val="0"/>
                <w:szCs w:val="18"/>
                <w:lang w:eastAsia="sk-SK"/>
              </w:rPr>
              <w:t>0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hideMark/>
          </w:tcPr>
          <w:p w:rsidR="006F5D93" w:rsidRDefault="006F5D93" w:rsidP="00AF2FA6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jc w:val="center"/>
              <w:outlineLvl w:val="0"/>
              <w:rPr>
                <w:rFonts w:ascii="Arial" w:hAnsi="Arial" w:cs="Arial"/>
                <w:caps w:val="0"/>
                <w:szCs w:val="18"/>
              </w:rPr>
            </w:pPr>
            <w:r>
              <w:rPr>
                <w:rFonts w:ascii="Arial" w:hAnsi="Arial" w:cs="Arial"/>
                <w:caps w:val="0"/>
                <w:szCs w:val="18"/>
                <w:lang w:eastAsia="sk-SK"/>
              </w:rPr>
              <w:t>6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hideMark/>
          </w:tcPr>
          <w:p w:rsidR="006F5D93" w:rsidRDefault="006F5D93" w:rsidP="00AF2FA6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jc w:val="center"/>
              <w:outlineLvl w:val="0"/>
              <w:rPr>
                <w:rFonts w:ascii="Arial" w:hAnsi="Arial" w:cs="Arial"/>
                <w:caps w:val="0"/>
                <w:szCs w:val="18"/>
              </w:rPr>
            </w:pPr>
            <w:r>
              <w:rPr>
                <w:rFonts w:ascii="Arial" w:hAnsi="Arial" w:cs="Arial"/>
                <w:caps w:val="0"/>
                <w:szCs w:val="18"/>
                <w:lang w:eastAsia="sk-SK"/>
              </w:rPr>
              <w:t>0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hideMark/>
          </w:tcPr>
          <w:p w:rsidR="006F5D93" w:rsidRDefault="006F5D93" w:rsidP="00AF2FA6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jc w:val="center"/>
              <w:outlineLvl w:val="0"/>
              <w:rPr>
                <w:rFonts w:ascii="Arial" w:hAnsi="Arial" w:cs="Arial"/>
                <w:caps w:val="0"/>
                <w:szCs w:val="18"/>
              </w:rPr>
            </w:pPr>
            <w:r>
              <w:rPr>
                <w:rFonts w:ascii="Arial" w:hAnsi="Arial" w:cs="Arial"/>
                <w:caps w:val="0"/>
                <w:szCs w:val="18"/>
                <w:lang w:eastAsia="sk-SK"/>
              </w:rPr>
              <w:t>6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hideMark/>
          </w:tcPr>
          <w:p w:rsidR="006F5D93" w:rsidRDefault="006F5D93" w:rsidP="00AF2FA6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jc w:val="center"/>
              <w:outlineLvl w:val="0"/>
              <w:rPr>
                <w:rFonts w:ascii="Arial" w:hAnsi="Arial" w:cs="Arial"/>
                <w:caps w:val="0"/>
                <w:szCs w:val="18"/>
              </w:rPr>
            </w:pPr>
            <w:r>
              <w:rPr>
                <w:rFonts w:ascii="Arial" w:hAnsi="Arial" w:cs="Arial"/>
                <w:caps w:val="0"/>
                <w:szCs w:val="18"/>
                <w:lang w:eastAsia="sk-SK"/>
              </w:rPr>
              <w:t>7</w:t>
            </w:r>
          </w:p>
        </w:tc>
        <w:tc>
          <w:tcPr>
            <w:tcW w:w="595" w:type="dxa"/>
            <w:tcBorders>
              <w:top w:val="nil"/>
              <w:left w:val="single" w:sz="4" w:space="0" w:color="000000"/>
              <w:bottom w:val="nil"/>
              <w:right w:val="single" w:sz="4" w:space="0" w:color="auto"/>
            </w:tcBorders>
            <w:shd w:val="clear" w:color="auto" w:fill="DAEEF3" w:themeFill="accent5" w:themeFillTint="33"/>
            <w:hideMark/>
          </w:tcPr>
          <w:p w:rsidR="006F5D93" w:rsidRDefault="006F5D93" w:rsidP="00AF2FA6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jc w:val="center"/>
              <w:outlineLvl w:val="0"/>
              <w:rPr>
                <w:rFonts w:ascii="Arial" w:hAnsi="Arial" w:cs="Arial"/>
                <w:caps w:val="0"/>
                <w:sz w:val="22"/>
                <w:szCs w:val="22"/>
              </w:rPr>
            </w:pPr>
            <w:r>
              <w:rPr>
                <w:rFonts w:ascii="Arial" w:hAnsi="Arial" w:cs="Arial"/>
                <w:caps w:val="0"/>
                <w:sz w:val="22"/>
                <w:szCs w:val="22"/>
                <w:lang w:eastAsia="sk-SK"/>
              </w:rPr>
              <w:t>DIČ</w:t>
            </w:r>
          </w:p>
        </w:tc>
        <w:tc>
          <w:tcPr>
            <w:tcW w:w="26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hideMark/>
          </w:tcPr>
          <w:p w:rsidR="006F5D93" w:rsidRDefault="006F5D93" w:rsidP="00AF2FA6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jc w:val="center"/>
              <w:outlineLvl w:val="0"/>
              <w:rPr>
                <w:rFonts w:ascii="Arial" w:hAnsi="Arial" w:cs="Arial"/>
                <w:caps w:val="0"/>
                <w:sz w:val="22"/>
                <w:szCs w:val="22"/>
              </w:rPr>
            </w:pPr>
            <w:r>
              <w:rPr>
                <w:rFonts w:ascii="Arial" w:hAnsi="Arial" w:cs="Arial"/>
                <w:caps w:val="0"/>
                <w:sz w:val="22"/>
                <w:szCs w:val="22"/>
                <w:lang w:eastAsia="sk-SK"/>
              </w:rPr>
              <w:t>2</w:t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hideMark/>
          </w:tcPr>
          <w:p w:rsidR="006F5D93" w:rsidRDefault="006F5D93" w:rsidP="00AF2FA6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jc w:val="center"/>
              <w:outlineLvl w:val="0"/>
              <w:rPr>
                <w:rFonts w:ascii="Arial" w:hAnsi="Arial" w:cs="Arial"/>
                <w:caps w:val="0"/>
                <w:sz w:val="22"/>
                <w:szCs w:val="22"/>
              </w:rPr>
            </w:pPr>
            <w:r>
              <w:rPr>
                <w:rFonts w:ascii="Arial" w:hAnsi="Arial" w:cs="Arial"/>
                <w:caps w:val="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hideMark/>
          </w:tcPr>
          <w:p w:rsidR="006F5D93" w:rsidRDefault="006F5D93" w:rsidP="00AF2FA6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jc w:val="center"/>
              <w:outlineLvl w:val="0"/>
              <w:rPr>
                <w:rFonts w:ascii="Arial" w:hAnsi="Arial" w:cs="Arial"/>
                <w:caps w:val="0"/>
                <w:sz w:val="22"/>
                <w:szCs w:val="22"/>
              </w:rPr>
            </w:pPr>
            <w:r>
              <w:rPr>
                <w:rFonts w:ascii="Arial" w:hAnsi="Arial" w:cs="Arial"/>
                <w:caps w:val="0"/>
                <w:sz w:val="22"/>
                <w:szCs w:val="22"/>
                <w:lang w:eastAsia="sk-SK"/>
              </w:rPr>
              <w:t>2</w:t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hideMark/>
          </w:tcPr>
          <w:p w:rsidR="006F5D93" w:rsidRDefault="006F5D93" w:rsidP="00AF2FA6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jc w:val="center"/>
              <w:outlineLvl w:val="0"/>
              <w:rPr>
                <w:rFonts w:ascii="Arial" w:hAnsi="Arial" w:cs="Arial"/>
                <w:caps w:val="0"/>
                <w:sz w:val="22"/>
                <w:szCs w:val="22"/>
              </w:rPr>
            </w:pPr>
            <w:r>
              <w:rPr>
                <w:rFonts w:ascii="Arial" w:hAnsi="Arial" w:cs="Arial"/>
                <w:caps w:val="0"/>
                <w:sz w:val="22"/>
                <w:szCs w:val="22"/>
                <w:lang w:eastAsia="sk-SK"/>
              </w:rPr>
              <w:t>1</w:t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hideMark/>
          </w:tcPr>
          <w:p w:rsidR="006F5D93" w:rsidRDefault="006F5D93" w:rsidP="00AF2FA6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jc w:val="center"/>
              <w:outlineLvl w:val="0"/>
              <w:rPr>
                <w:rFonts w:ascii="Arial" w:hAnsi="Arial" w:cs="Arial"/>
                <w:caps w:val="0"/>
                <w:sz w:val="22"/>
                <w:szCs w:val="22"/>
              </w:rPr>
            </w:pPr>
            <w:r>
              <w:rPr>
                <w:rFonts w:ascii="Arial" w:hAnsi="Arial" w:cs="Arial"/>
                <w:caps w:val="0"/>
                <w:sz w:val="22"/>
                <w:szCs w:val="22"/>
                <w:lang w:eastAsia="sk-SK"/>
              </w:rPr>
              <w:t>5</w:t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hideMark/>
          </w:tcPr>
          <w:p w:rsidR="006F5D93" w:rsidRDefault="006F5D93" w:rsidP="00AF2FA6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jc w:val="center"/>
              <w:outlineLvl w:val="0"/>
              <w:rPr>
                <w:rFonts w:ascii="Arial" w:hAnsi="Arial" w:cs="Arial"/>
                <w:caps w:val="0"/>
                <w:sz w:val="22"/>
                <w:szCs w:val="22"/>
              </w:rPr>
            </w:pPr>
            <w:r>
              <w:rPr>
                <w:rFonts w:ascii="Arial" w:hAnsi="Arial" w:cs="Arial"/>
                <w:caps w:val="0"/>
                <w:sz w:val="22"/>
                <w:szCs w:val="22"/>
                <w:lang w:eastAsia="sk-SK"/>
              </w:rPr>
              <w:t>7</w:t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hideMark/>
          </w:tcPr>
          <w:p w:rsidR="006F5D93" w:rsidRDefault="006F5D93" w:rsidP="00AF2FA6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jc w:val="center"/>
              <w:outlineLvl w:val="0"/>
              <w:rPr>
                <w:rFonts w:ascii="Arial" w:hAnsi="Arial" w:cs="Arial"/>
                <w:caps w:val="0"/>
                <w:sz w:val="22"/>
                <w:szCs w:val="22"/>
              </w:rPr>
            </w:pPr>
            <w:r>
              <w:rPr>
                <w:rFonts w:ascii="Arial" w:hAnsi="Arial" w:cs="Arial"/>
                <w:caps w:val="0"/>
                <w:sz w:val="22"/>
                <w:szCs w:val="22"/>
                <w:lang w:eastAsia="sk-SK"/>
              </w:rPr>
              <w:t>1</w:t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hideMark/>
          </w:tcPr>
          <w:p w:rsidR="006F5D93" w:rsidRDefault="006F5D93" w:rsidP="00AF2FA6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jc w:val="center"/>
              <w:outlineLvl w:val="0"/>
              <w:rPr>
                <w:rFonts w:ascii="Arial" w:hAnsi="Arial" w:cs="Arial"/>
                <w:caps w:val="0"/>
                <w:sz w:val="22"/>
                <w:szCs w:val="22"/>
              </w:rPr>
            </w:pPr>
            <w:r>
              <w:rPr>
                <w:rFonts w:ascii="Arial" w:hAnsi="Arial" w:cs="Arial"/>
                <w:caps w:val="0"/>
                <w:sz w:val="22"/>
                <w:szCs w:val="22"/>
                <w:lang w:eastAsia="sk-SK"/>
              </w:rPr>
              <w:t>1</w:t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hideMark/>
          </w:tcPr>
          <w:p w:rsidR="006F5D93" w:rsidRDefault="006F5D93" w:rsidP="00AF2FA6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jc w:val="center"/>
              <w:outlineLvl w:val="0"/>
              <w:rPr>
                <w:rFonts w:ascii="Arial" w:hAnsi="Arial" w:cs="Arial"/>
                <w:caps w:val="0"/>
                <w:sz w:val="22"/>
                <w:szCs w:val="22"/>
              </w:rPr>
            </w:pPr>
            <w:r>
              <w:rPr>
                <w:rFonts w:ascii="Arial" w:hAnsi="Arial" w:cs="Arial"/>
                <w:caps w:val="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hideMark/>
          </w:tcPr>
          <w:p w:rsidR="006F5D93" w:rsidRDefault="006F5D93" w:rsidP="00AF2FA6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jc w:val="center"/>
              <w:outlineLvl w:val="0"/>
              <w:rPr>
                <w:rFonts w:ascii="Arial" w:hAnsi="Arial" w:cs="Arial"/>
                <w:caps w:val="0"/>
                <w:sz w:val="22"/>
                <w:szCs w:val="22"/>
              </w:rPr>
            </w:pPr>
            <w:r>
              <w:rPr>
                <w:rFonts w:ascii="Arial" w:hAnsi="Arial" w:cs="Arial"/>
                <w:caps w:val="0"/>
                <w:sz w:val="22"/>
                <w:szCs w:val="22"/>
                <w:lang w:eastAsia="sk-SK"/>
              </w:rPr>
              <w:t>1</w:t>
            </w:r>
          </w:p>
        </w:tc>
      </w:tr>
    </w:tbl>
    <w:p w:rsidR="006F5D93" w:rsidRDefault="006F5D93" w:rsidP="006F5D93"/>
    <w:p w:rsidR="006F5D93" w:rsidRDefault="006F5D93" w:rsidP="006F5D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I. Všeobecné informácie</w:t>
      </w:r>
    </w:p>
    <w:p w:rsidR="006F5D93" w:rsidRDefault="006F5D93" w:rsidP="006F5D93">
      <w:pPr>
        <w:rPr>
          <w:sz w:val="24"/>
          <w:szCs w:val="24"/>
        </w:rPr>
      </w:pPr>
    </w:p>
    <w:p w:rsidR="006F5D93" w:rsidRDefault="006F5D93" w:rsidP="006F5D93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Názov právnickej osoby :</w:t>
      </w:r>
    </w:p>
    <w:p w:rsidR="006F5D93" w:rsidRDefault="006F5D93" w:rsidP="006F5D93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Účtovné obdobie:                                   Rok 2021</w:t>
      </w:r>
    </w:p>
    <w:p w:rsidR="006F5D93" w:rsidRDefault="006F5D93" w:rsidP="006F5D93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Obchodné meno účtovnej jednotky:      JOKI spol. s r. o.</w:t>
      </w:r>
    </w:p>
    <w:p w:rsidR="006F5D93" w:rsidRDefault="006F5D93" w:rsidP="006F5D93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Sídlo:                                                      Havanská 19, 040 13 Košice</w:t>
      </w:r>
    </w:p>
    <w:p w:rsidR="006F5D93" w:rsidRDefault="006F5D93" w:rsidP="006F5D93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Dátum založenia:                                    23.04.2001</w:t>
      </w:r>
    </w:p>
    <w:p w:rsidR="006F5D93" w:rsidRDefault="006F5D93" w:rsidP="006F5D93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Dátum vzniku:                                        23.04.2001</w:t>
      </w:r>
    </w:p>
    <w:p w:rsidR="006F5D93" w:rsidRDefault="006F5D93" w:rsidP="006F5D93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ORSR OS Košice I:                                vložka č. 12413/V</w:t>
      </w:r>
    </w:p>
    <w:p w:rsidR="006F5D93" w:rsidRDefault="006F5D93" w:rsidP="006F5D93">
      <w:pPr>
        <w:pStyle w:val="Odsekzoznamu"/>
        <w:rPr>
          <w:sz w:val="24"/>
          <w:szCs w:val="24"/>
        </w:rPr>
      </w:pPr>
    </w:p>
    <w:p w:rsidR="006F5D93" w:rsidRDefault="006F5D93" w:rsidP="006F5D93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Štatutárne, dozorné a iné orgány:</w:t>
      </w:r>
    </w:p>
    <w:tbl>
      <w:tblPr>
        <w:tblStyle w:val="Mriekatabuky"/>
        <w:tblW w:w="8930" w:type="dxa"/>
        <w:tblInd w:w="817" w:type="dxa"/>
        <w:shd w:val="clear" w:color="auto" w:fill="EAF1DD" w:themeFill="accent3" w:themeFillTint="33"/>
        <w:tblLook w:val="04A0" w:firstRow="1" w:lastRow="0" w:firstColumn="1" w:lastColumn="0" w:noHBand="0" w:noVBand="1"/>
      </w:tblPr>
      <w:tblGrid>
        <w:gridCol w:w="2126"/>
        <w:gridCol w:w="1985"/>
        <w:gridCol w:w="2835"/>
        <w:gridCol w:w="1984"/>
      </w:tblGrid>
      <w:tr w:rsidR="006F5D93" w:rsidTr="00AF2FA6"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hideMark/>
          </w:tcPr>
          <w:p w:rsidR="006F5D93" w:rsidRDefault="006F5D93" w:rsidP="00AF2FA6">
            <w:pPr>
              <w:rPr>
                <w:b/>
                <w:sz w:val="22"/>
                <w:szCs w:val="22"/>
              </w:rPr>
            </w:pPr>
            <w:r>
              <w:rPr>
                <w:b/>
                <w:lang w:eastAsia="sk-SK"/>
              </w:rPr>
              <w:t>Meno, priezvisko, obchodné meno) člena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hideMark/>
          </w:tcPr>
          <w:p w:rsidR="006F5D93" w:rsidRDefault="006F5D93" w:rsidP="00AF2FA6">
            <w:pPr>
              <w:rPr>
                <w:b/>
                <w:sz w:val="22"/>
                <w:szCs w:val="22"/>
              </w:rPr>
            </w:pPr>
            <w:r>
              <w:rPr>
                <w:b/>
                <w:lang w:eastAsia="sk-SK"/>
              </w:rPr>
              <w:t>Názov orgánu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hideMark/>
          </w:tcPr>
          <w:p w:rsidR="006F5D93" w:rsidRDefault="006F5D93" w:rsidP="00AF2FA6">
            <w:pPr>
              <w:rPr>
                <w:b/>
                <w:sz w:val="22"/>
                <w:szCs w:val="22"/>
              </w:rPr>
            </w:pPr>
            <w:r>
              <w:rPr>
                <w:b/>
                <w:lang w:eastAsia="sk-SK"/>
              </w:rPr>
              <w:t>Poznámka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hideMark/>
          </w:tcPr>
          <w:p w:rsidR="006F5D93" w:rsidRDefault="006F5D93" w:rsidP="00AF2FA6">
            <w:pPr>
              <w:rPr>
                <w:b/>
              </w:rPr>
            </w:pPr>
            <w:r>
              <w:rPr>
                <w:b/>
                <w:lang w:eastAsia="sk-SK"/>
              </w:rPr>
              <w:t>Výkon funkcie</w:t>
            </w:r>
          </w:p>
          <w:p w:rsidR="006F5D93" w:rsidRDefault="006F5D93" w:rsidP="00AF2FA6">
            <w:pPr>
              <w:rPr>
                <w:b/>
              </w:rPr>
            </w:pPr>
            <w:r>
              <w:rPr>
                <w:b/>
                <w:lang w:eastAsia="sk-SK"/>
              </w:rPr>
              <w:t>Od      do</w:t>
            </w:r>
          </w:p>
        </w:tc>
      </w:tr>
      <w:tr w:rsidR="006F5D93" w:rsidTr="00AF2FA6"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</w:tcPr>
          <w:p w:rsidR="006F5D93" w:rsidRDefault="006F5D93" w:rsidP="00AF2FA6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Martin Kirňak</w:t>
            </w:r>
          </w:p>
          <w:p w:rsidR="006F5D93" w:rsidRDefault="006F5D93" w:rsidP="00AF2FA6">
            <w:pPr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Stanislav Ferko</w:t>
            </w:r>
          </w:p>
          <w:p w:rsidR="006F5D93" w:rsidRDefault="006F5D93" w:rsidP="00AF2FA6">
            <w:pPr>
              <w:rPr>
                <w:b/>
                <w:sz w:val="22"/>
                <w:szCs w:val="22"/>
                <w:lang w:eastAsia="sk-SK"/>
              </w:rPr>
            </w:pPr>
          </w:p>
          <w:p w:rsidR="006F5D93" w:rsidRDefault="006F5D93" w:rsidP="00AF2FA6">
            <w:pPr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Jozef Kirňak</w:t>
            </w:r>
          </w:p>
          <w:p w:rsidR="006F5D93" w:rsidRDefault="006F5D93" w:rsidP="00AF2FA6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Karol Berman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</w:tcPr>
          <w:p w:rsidR="006F5D93" w:rsidRDefault="006F5D93" w:rsidP="00AF2FA6">
            <w:pPr>
              <w:rPr>
                <w:b/>
              </w:rPr>
            </w:pPr>
            <w:r>
              <w:rPr>
                <w:b/>
                <w:lang w:eastAsia="sk-SK"/>
              </w:rPr>
              <w:t>Spoločník – konateľ</w:t>
            </w:r>
          </w:p>
          <w:p w:rsidR="006F5D93" w:rsidRDefault="006F5D93" w:rsidP="00AF2FA6">
            <w:pPr>
              <w:rPr>
                <w:b/>
                <w:lang w:eastAsia="sk-SK"/>
              </w:rPr>
            </w:pPr>
            <w:r>
              <w:rPr>
                <w:b/>
                <w:lang w:eastAsia="sk-SK"/>
              </w:rPr>
              <w:t>Spoločník – konateľ</w:t>
            </w:r>
          </w:p>
          <w:p w:rsidR="006F5D93" w:rsidRDefault="006F5D93" w:rsidP="00AF2FA6">
            <w:pPr>
              <w:rPr>
                <w:b/>
                <w:lang w:eastAsia="sk-SK"/>
              </w:rPr>
            </w:pPr>
          </w:p>
          <w:p w:rsidR="006F5D93" w:rsidRDefault="006F5D93" w:rsidP="00AF2FA6">
            <w:pPr>
              <w:rPr>
                <w:b/>
                <w:lang w:eastAsia="sk-SK"/>
              </w:rPr>
            </w:pPr>
            <w:r>
              <w:rPr>
                <w:b/>
                <w:lang w:eastAsia="sk-SK"/>
              </w:rPr>
              <w:t>Spoločník-konateľ</w:t>
            </w:r>
          </w:p>
          <w:p w:rsidR="006F5D93" w:rsidRDefault="006F5D93" w:rsidP="00AF2FA6">
            <w:pPr>
              <w:rPr>
                <w:b/>
                <w:sz w:val="22"/>
                <w:szCs w:val="22"/>
              </w:rPr>
            </w:pPr>
            <w:r>
              <w:rPr>
                <w:b/>
                <w:lang w:eastAsia="sk-SK"/>
              </w:rPr>
              <w:t>Konateľ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</w:tcPr>
          <w:p w:rsidR="006F5D93" w:rsidRDefault="006F5D93" w:rsidP="00AF2FA6">
            <w:pPr>
              <w:rPr>
                <w:b/>
              </w:rPr>
            </w:pPr>
            <w:r>
              <w:rPr>
                <w:b/>
                <w:lang w:eastAsia="sk-SK"/>
              </w:rPr>
              <w:t>Havanská 19, 040 13 Košice</w:t>
            </w:r>
          </w:p>
          <w:p w:rsidR="006F5D93" w:rsidRDefault="006F5D93" w:rsidP="00AF2FA6">
            <w:pPr>
              <w:rPr>
                <w:b/>
                <w:lang w:eastAsia="sk-SK"/>
              </w:rPr>
            </w:pPr>
            <w:r>
              <w:rPr>
                <w:b/>
                <w:lang w:eastAsia="sk-SK"/>
              </w:rPr>
              <w:t>Lúčna 205/7, 044 11 Ždaňa</w:t>
            </w:r>
          </w:p>
          <w:p w:rsidR="006F5D93" w:rsidRDefault="006F5D93" w:rsidP="00AF2FA6">
            <w:pPr>
              <w:rPr>
                <w:b/>
                <w:lang w:eastAsia="sk-SK"/>
              </w:rPr>
            </w:pPr>
          </w:p>
          <w:p w:rsidR="006F5D93" w:rsidRDefault="006F5D93" w:rsidP="00AF2FA6">
            <w:pPr>
              <w:rPr>
                <w:b/>
                <w:lang w:eastAsia="sk-SK"/>
              </w:rPr>
            </w:pPr>
            <w:r>
              <w:rPr>
                <w:b/>
                <w:lang w:eastAsia="sk-SK"/>
              </w:rPr>
              <w:t>Ladomírov č. 66 pri Snine</w:t>
            </w:r>
          </w:p>
          <w:p w:rsidR="006F5D93" w:rsidRDefault="006F5D93" w:rsidP="00AF2FA6">
            <w:pPr>
              <w:rPr>
                <w:b/>
                <w:sz w:val="22"/>
                <w:szCs w:val="22"/>
              </w:rPr>
            </w:pPr>
            <w:r>
              <w:rPr>
                <w:b/>
                <w:lang w:eastAsia="sk-SK"/>
              </w:rPr>
              <w:t>Mierová 0/89, Strážske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hideMark/>
          </w:tcPr>
          <w:p w:rsidR="006F5D93" w:rsidRDefault="006F5D93" w:rsidP="00AF2FA6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od 16.07.2016</w:t>
            </w:r>
          </w:p>
          <w:p w:rsidR="006F5D93" w:rsidRDefault="006F5D93" w:rsidP="00AF2FA6">
            <w:pPr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od 16.07.2016</w:t>
            </w:r>
          </w:p>
          <w:p w:rsidR="006F5D93" w:rsidRDefault="006F5D93" w:rsidP="00AF2FA6">
            <w:pPr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do 22.03.2018</w:t>
            </w:r>
          </w:p>
          <w:p w:rsidR="006F5D93" w:rsidRDefault="006F5D93" w:rsidP="00AF2FA6">
            <w:pPr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od 23.03.2018</w:t>
            </w:r>
          </w:p>
          <w:p w:rsidR="006F5D93" w:rsidRDefault="006F5D93" w:rsidP="00AF2FA6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od 23.03.2018</w:t>
            </w:r>
          </w:p>
        </w:tc>
      </w:tr>
    </w:tbl>
    <w:p w:rsidR="006F5D93" w:rsidRDefault="006F5D93" w:rsidP="006F5D93">
      <w:pPr>
        <w:pStyle w:val="Odsekzoznamu"/>
        <w:rPr>
          <w:sz w:val="24"/>
          <w:szCs w:val="24"/>
        </w:rPr>
      </w:pPr>
    </w:p>
    <w:p w:rsidR="006F5D93" w:rsidRDefault="006F5D93" w:rsidP="006F5D93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Za spoločnosť konajú spoločníci samostatne, písomnosti podpisuje každý z konateľov samostatne a to tak, že k písanému alebo tlačenému obchodnému menu spoločnosti pripojí svoj vlastnoručný podpis.</w:t>
      </w:r>
    </w:p>
    <w:p w:rsidR="006F5D93" w:rsidRDefault="006F5D93" w:rsidP="006F5D93">
      <w:pPr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6F5D93" w:rsidRDefault="006F5D93" w:rsidP="006F5D93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           </w:t>
      </w:r>
      <w:r>
        <w:rPr>
          <w:b/>
          <w:sz w:val="24"/>
          <w:szCs w:val="24"/>
        </w:rPr>
        <w:t>Hlavné činnosti účtovnej jednotky (opis hospodárskej činnosti)</w:t>
      </w:r>
    </w:p>
    <w:p w:rsidR="006F5D93" w:rsidRDefault="006F5D93" w:rsidP="006F5D93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Brúsenie a leštenie jednoduchých nástrojov</w:t>
      </w:r>
    </w:p>
    <w:p w:rsidR="006F5D93" w:rsidRDefault="006F5D93" w:rsidP="006F5D93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Sprostredkovateľská činnosť</w:t>
      </w:r>
    </w:p>
    <w:p w:rsidR="006F5D93" w:rsidRDefault="006F5D93" w:rsidP="006F5D93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Dokončovacie stavebné práce pri realizácii exteriérov a interiérov</w:t>
      </w:r>
    </w:p>
    <w:p w:rsidR="006F5D93" w:rsidRDefault="006F5D93" w:rsidP="006F5D93">
      <w:pPr>
        <w:rPr>
          <w:sz w:val="24"/>
          <w:szCs w:val="24"/>
        </w:rPr>
      </w:pPr>
    </w:p>
    <w:p w:rsidR="006F5D93" w:rsidRDefault="006F5D93" w:rsidP="006F5D93">
      <w:pPr>
        <w:pStyle w:val="Odsekzoznamu"/>
        <w:numPr>
          <w:ilvl w:val="0"/>
          <w:numId w:val="2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Údaje o konsolidovanom celku:</w:t>
      </w:r>
    </w:p>
    <w:p w:rsidR="006F5D93" w:rsidRDefault="006F5D93" w:rsidP="006F5D93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Účtovná jednotka nie je súčasťou konsolidovaného celku.</w:t>
      </w:r>
    </w:p>
    <w:p w:rsidR="006F5D93" w:rsidRDefault="006F5D93" w:rsidP="006F5D93">
      <w:pPr>
        <w:rPr>
          <w:sz w:val="24"/>
          <w:szCs w:val="24"/>
        </w:rPr>
      </w:pPr>
    </w:p>
    <w:p w:rsidR="006F5D93" w:rsidRDefault="006F5D93" w:rsidP="006F5D93">
      <w:pPr>
        <w:pStyle w:val="Odsekzoznamu"/>
        <w:numPr>
          <w:ilvl w:val="0"/>
          <w:numId w:val="2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Priemerný prepočítaný počet zamestnancov:</w:t>
      </w:r>
    </w:p>
    <w:tbl>
      <w:tblPr>
        <w:tblW w:w="4750" w:type="pct"/>
        <w:jc w:val="right"/>
        <w:tblInd w:w="921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25"/>
        <w:gridCol w:w="2307"/>
        <w:gridCol w:w="3118"/>
      </w:tblGrid>
      <w:tr w:rsidR="006F5D93" w:rsidTr="00AF2FA6">
        <w:trPr>
          <w:jc w:val="right"/>
        </w:trPr>
        <w:tc>
          <w:tcPr>
            <w:tcW w:w="333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EEECE1"/>
            <w:vAlign w:val="center"/>
            <w:hideMark/>
          </w:tcPr>
          <w:p w:rsidR="006F5D93" w:rsidRDefault="006F5D93" w:rsidP="00AF2FA6">
            <w:pPr>
              <w:pStyle w:val="TopHeader"/>
              <w:spacing w:line="276" w:lineRule="auto"/>
              <w:rPr>
                <w:spacing w:val="-20"/>
                <w:sz w:val="20"/>
                <w:szCs w:val="20"/>
              </w:rPr>
            </w:pPr>
            <w:r>
              <w:rPr>
                <w:spacing w:val="-20"/>
                <w:sz w:val="20"/>
                <w:szCs w:val="20"/>
              </w:rPr>
              <w:t>Názov položky</w:t>
            </w:r>
          </w:p>
        </w:tc>
        <w:tc>
          <w:tcPr>
            <w:tcW w:w="231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EEECE1"/>
            <w:vAlign w:val="center"/>
            <w:hideMark/>
          </w:tcPr>
          <w:p w:rsidR="006F5D93" w:rsidRDefault="006F5D93" w:rsidP="00AF2FA6">
            <w:pPr>
              <w:pStyle w:val="TopHeader"/>
              <w:spacing w:line="276" w:lineRule="auto"/>
              <w:rPr>
                <w:spacing w:val="-20"/>
                <w:sz w:val="20"/>
                <w:szCs w:val="20"/>
              </w:rPr>
            </w:pPr>
            <w:r>
              <w:rPr>
                <w:spacing w:val="-20"/>
                <w:sz w:val="20"/>
                <w:szCs w:val="20"/>
              </w:rPr>
              <w:t>Bežné účtovné obdobie</w:t>
            </w:r>
          </w:p>
        </w:tc>
        <w:tc>
          <w:tcPr>
            <w:tcW w:w="313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EEECE1"/>
            <w:vAlign w:val="center"/>
            <w:hideMark/>
          </w:tcPr>
          <w:p w:rsidR="006F5D93" w:rsidRDefault="006F5D93" w:rsidP="00AF2FA6">
            <w:pPr>
              <w:pStyle w:val="TopHeader"/>
              <w:spacing w:line="276" w:lineRule="auto"/>
              <w:rPr>
                <w:spacing w:val="-20"/>
                <w:sz w:val="20"/>
                <w:szCs w:val="20"/>
              </w:rPr>
            </w:pPr>
            <w:r>
              <w:rPr>
                <w:spacing w:val="-20"/>
                <w:sz w:val="20"/>
                <w:szCs w:val="20"/>
              </w:rPr>
              <w:t>Bezprostredne predchádzajúce účtovné obdobie</w:t>
            </w:r>
          </w:p>
        </w:tc>
      </w:tr>
      <w:tr w:rsidR="006F5D93" w:rsidTr="00AF2FA6">
        <w:trPr>
          <w:jc w:val="right"/>
        </w:trPr>
        <w:tc>
          <w:tcPr>
            <w:tcW w:w="333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  <w:hideMark/>
          </w:tcPr>
          <w:p w:rsidR="006F5D93" w:rsidRDefault="006F5D93" w:rsidP="00AF2FA6">
            <w:pPr>
              <w:spacing w:line="276" w:lineRule="auto"/>
              <w:rPr>
                <w:rFonts w:ascii="Arial" w:hAnsi="Arial" w:cs="Arial"/>
                <w:spacing w:val="-20"/>
                <w:sz w:val="22"/>
                <w:szCs w:val="22"/>
              </w:rPr>
            </w:pPr>
            <w:r>
              <w:rPr>
                <w:rFonts w:ascii="Arial" w:hAnsi="Arial" w:cs="Arial"/>
                <w:spacing w:val="-20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31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hideMark/>
          </w:tcPr>
          <w:p w:rsidR="006F5D93" w:rsidRDefault="006F5D93" w:rsidP="00AF2FA6">
            <w:pPr>
              <w:spacing w:line="360" w:lineRule="auto"/>
              <w:jc w:val="center"/>
              <w:rPr>
                <w:rFonts w:cs="Arial"/>
                <w:spacing w:val="-20"/>
                <w:szCs w:val="22"/>
              </w:rPr>
            </w:pPr>
            <w:r>
              <w:rPr>
                <w:rFonts w:cs="Arial"/>
                <w:spacing w:val="-20"/>
                <w:szCs w:val="22"/>
              </w:rPr>
              <w:t>2</w:t>
            </w:r>
          </w:p>
        </w:tc>
        <w:tc>
          <w:tcPr>
            <w:tcW w:w="313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hideMark/>
          </w:tcPr>
          <w:p w:rsidR="006F5D93" w:rsidRDefault="006F5D93" w:rsidP="00AF2FA6">
            <w:pPr>
              <w:spacing w:line="276" w:lineRule="auto"/>
              <w:jc w:val="center"/>
              <w:rPr>
                <w:spacing w:val="-20"/>
                <w:lang w:eastAsia="sk-SK"/>
              </w:rPr>
            </w:pPr>
            <w:r>
              <w:rPr>
                <w:spacing w:val="-20"/>
                <w:lang w:eastAsia="sk-SK"/>
              </w:rPr>
              <w:t>3</w:t>
            </w:r>
          </w:p>
        </w:tc>
      </w:tr>
    </w:tbl>
    <w:p w:rsidR="006F5D93" w:rsidRDefault="006F5D93" w:rsidP="006F5D93">
      <w:pPr>
        <w:rPr>
          <w:sz w:val="24"/>
          <w:szCs w:val="24"/>
        </w:rPr>
      </w:pPr>
    </w:p>
    <w:p w:rsidR="006F5D93" w:rsidRDefault="006F5D93" w:rsidP="006F5D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II. Informácie o prijatých postupoch</w:t>
      </w:r>
    </w:p>
    <w:p w:rsidR="006F5D93" w:rsidRDefault="006F5D93" w:rsidP="006F5D93">
      <w:pPr>
        <w:jc w:val="center"/>
        <w:rPr>
          <w:b/>
          <w:sz w:val="24"/>
          <w:szCs w:val="24"/>
        </w:rPr>
      </w:pPr>
    </w:p>
    <w:p w:rsidR="006F5D93" w:rsidRDefault="006F5D93" w:rsidP="006F5D93">
      <w:pPr>
        <w:pStyle w:val="Odsekzoznamu"/>
        <w:numPr>
          <w:ilvl w:val="0"/>
          <w:numId w:val="4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Východiská pre zostavenie účtovnej závierky:</w:t>
      </w:r>
    </w:p>
    <w:p w:rsidR="006F5D93" w:rsidRDefault="006F5D93" w:rsidP="006F5D93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Účtovná závierka bola zostavená za predpokladu nepretržitého trvania spoločnosti.</w:t>
      </w:r>
    </w:p>
    <w:p w:rsidR="006F5D93" w:rsidRDefault="006F5D93" w:rsidP="006F5D93">
      <w:pPr>
        <w:rPr>
          <w:sz w:val="24"/>
          <w:szCs w:val="24"/>
        </w:rPr>
      </w:pPr>
    </w:p>
    <w:p w:rsidR="006F5D93" w:rsidRDefault="006F5D93" w:rsidP="006F5D93">
      <w:pPr>
        <w:pStyle w:val="Odsekzoznamu"/>
        <w:numPr>
          <w:ilvl w:val="0"/>
          <w:numId w:val="4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Spôsob oceňovania jednotlivých položiek majetku:</w:t>
      </w:r>
    </w:p>
    <w:p w:rsidR="006F5D93" w:rsidRDefault="006F5D93" w:rsidP="006F5D93">
      <w:pPr>
        <w:pStyle w:val="Odsekzoznamu"/>
        <w:numPr>
          <w:ilvl w:val="0"/>
          <w:numId w:val="5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Hmotný majetok:</w:t>
      </w:r>
    </w:p>
    <w:p w:rsidR="006F5D93" w:rsidRDefault="006F5D93" w:rsidP="006F5D93">
      <w:pPr>
        <w:pStyle w:val="Odsekzoznamu"/>
        <w:ind w:left="1080"/>
        <w:jc w:val="both"/>
        <w:rPr>
          <w:sz w:val="24"/>
          <w:szCs w:val="24"/>
        </w:rPr>
      </w:pPr>
      <w:r>
        <w:rPr>
          <w:sz w:val="24"/>
          <w:szCs w:val="24"/>
        </w:rPr>
        <w:t>Účtovná jednotka oceňovala v sledovanom období dlhodobý hmotný majetok cenou obstarania. Obstarala dlhodobý hmotný majetok vo výške 29 900,- EUR. Do ceny obstarania nezahrňovala iné náklady, pretože pri obstaraní nevznikli. Náklady, ktoré boli pri preprave hmotného majetku zahrnula priamo do nákladov, pretože neboli takého rozsahu, aby výrazne ovplyvnili cenu obstarania.</w:t>
      </w:r>
    </w:p>
    <w:p w:rsidR="006F5D93" w:rsidRDefault="006F5D93" w:rsidP="006F5D93">
      <w:pPr>
        <w:pStyle w:val="Odsekzoznamu"/>
        <w:ind w:left="1080"/>
        <w:jc w:val="right"/>
        <w:rPr>
          <w:sz w:val="24"/>
          <w:szCs w:val="24"/>
        </w:rPr>
      </w:pPr>
      <w:r>
        <w:rPr>
          <w:sz w:val="24"/>
          <w:szCs w:val="24"/>
        </w:rPr>
        <w:t>Strana 6</w:t>
      </w:r>
    </w:p>
    <w:tbl>
      <w:tblPr>
        <w:tblStyle w:val="Mriekatabuky"/>
        <w:tblW w:w="0" w:type="auto"/>
        <w:shd w:val="clear" w:color="auto" w:fill="DAEEF3" w:themeFill="accent5" w:themeFillTint="33"/>
        <w:tblLook w:val="04A0" w:firstRow="1" w:lastRow="0" w:firstColumn="1" w:lastColumn="0" w:noHBand="0" w:noVBand="1"/>
      </w:tblPr>
      <w:tblGrid>
        <w:gridCol w:w="2274"/>
        <w:gridCol w:w="596"/>
        <w:gridCol w:w="332"/>
        <w:gridCol w:w="330"/>
        <w:gridCol w:w="330"/>
        <w:gridCol w:w="331"/>
        <w:gridCol w:w="330"/>
        <w:gridCol w:w="330"/>
        <w:gridCol w:w="330"/>
        <w:gridCol w:w="331"/>
        <w:gridCol w:w="582"/>
        <w:gridCol w:w="319"/>
        <w:gridCol w:w="319"/>
        <w:gridCol w:w="319"/>
        <w:gridCol w:w="319"/>
        <w:gridCol w:w="319"/>
        <w:gridCol w:w="319"/>
        <w:gridCol w:w="319"/>
        <w:gridCol w:w="319"/>
        <w:gridCol w:w="319"/>
        <w:gridCol w:w="319"/>
      </w:tblGrid>
      <w:tr w:rsidR="006F5D93" w:rsidTr="00AF2FA6"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hideMark/>
          </w:tcPr>
          <w:p w:rsidR="006F5D93" w:rsidRDefault="006F5D93" w:rsidP="00AF2FA6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outlineLvl w:val="0"/>
              <w:rPr>
                <w:rFonts w:ascii="Arial" w:hAnsi="Arial" w:cs="Arial"/>
                <w:b w:val="0"/>
                <w:caps w:val="0"/>
                <w:sz w:val="16"/>
                <w:szCs w:val="16"/>
              </w:rPr>
            </w:pPr>
            <w:r>
              <w:rPr>
                <w:rFonts w:ascii="Arial" w:hAnsi="Arial" w:cs="Arial"/>
                <w:b w:val="0"/>
                <w:caps w:val="0"/>
                <w:sz w:val="16"/>
                <w:szCs w:val="16"/>
                <w:lang w:eastAsia="sk-SK"/>
              </w:rPr>
              <w:lastRenderedPageBreak/>
              <w:t>Poznámky Múč. MÚJ 3-01</w:t>
            </w:r>
          </w:p>
        </w:tc>
        <w:tc>
          <w:tcPr>
            <w:tcW w:w="609" w:type="dxa"/>
            <w:tcBorders>
              <w:top w:val="nil"/>
              <w:left w:val="single" w:sz="4" w:space="0" w:color="000000"/>
              <w:bottom w:val="nil"/>
              <w:right w:val="single" w:sz="4" w:space="0" w:color="auto"/>
            </w:tcBorders>
            <w:shd w:val="clear" w:color="auto" w:fill="DAEEF3" w:themeFill="accent5" w:themeFillTint="33"/>
            <w:hideMark/>
          </w:tcPr>
          <w:p w:rsidR="006F5D93" w:rsidRDefault="006F5D93" w:rsidP="00AF2FA6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jc w:val="center"/>
              <w:outlineLvl w:val="0"/>
              <w:rPr>
                <w:rFonts w:ascii="Arial" w:hAnsi="Arial" w:cs="Arial"/>
                <w:caps w:val="0"/>
                <w:sz w:val="22"/>
                <w:szCs w:val="22"/>
              </w:rPr>
            </w:pPr>
            <w:r>
              <w:rPr>
                <w:rFonts w:ascii="Arial" w:hAnsi="Arial" w:cs="Arial"/>
                <w:caps w:val="0"/>
                <w:sz w:val="22"/>
                <w:szCs w:val="22"/>
                <w:lang w:eastAsia="sk-SK"/>
              </w:rPr>
              <w:t>IČO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hideMark/>
          </w:tcPr>
          <w:p w:rsidR="006F5D93" w:rsidRDefault="006F5D93" w:rsidP="00AF2FA6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jc w:val="center"/>
              <w:outlineLvl w:val="0"/>
              <w:rPr>
                <w:rFonts w:ascii="Arial" w:hAnsi="Arial" w:cs="Arial"/>
                <w:caps w:val="0"/>
                <w:szCs w:val="18"/>
              </w:rPr>
            </w:pPr>
            <w:r>
              <w:rPr>
                <w:rFonts w:ascii="Arial" w:hAnsi="Arial" w:cs="Arial"/>
                <w:caps w:val="0"/>
                <w:szCs w:val="18"/>
                <w:lang w:eastAsia="sk-SK"/>
              </w:rPr>
              <w:t>3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hideMark/>
          </w:tcPr>
          <w:p w:rsidR="006F5D93" w:rsidRDefault="006F5D93" w:rsidP="00AF2FA6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jc w:val="center"/>
              <w:outlineLvl w:val="0"/>
              <w:rPr>
                <w:rFonts w:ascii="Arial" w:hAnsi="Arial" w:cs="Arial"/>
                <w:caps w:val="0"/>
                <w:szCs w:val="18"/>
              </w:rPr>
            </w:pPr>
            <w:r>
              <w:rPr>
                <w:rFonts w:ascii="Arial" w:hAnsi="Arial" w:cs="Arial"/>
                <w:caps w:val="0"/>
                <w:szCs w:val="18"/>
                <w:lang w:eastAsia="sk-SK"/>
              </w:rPr>
              <w:t>6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hideMark/>
          </w:tcPr>
          <w:p w:rsidR="006F5D93" w:rsidRDefault="006F5D93" w:rsidP="00AF2FA6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jc w:val="center"/>
              <w:outlineLvl w:val="0"/>
              <w:rPr>
                <w:rFonts w:ascii="Arial" w:hAnsi="Arial" w:cs="Arial"/>
                <w:caps w:val="0"/>
                <w:szCs w:val="18"/>
              </w:rPr>
            </w:pPr>
            <w:r>
              <w:rPr>
                <w:rFonts w:ascii="Arial" w:hAnsi="Arial" w:cs="Arial"/>
                <w:caps w:val="0"/>
                <w:szCs w:val="18"/>
                <w:lang w:eastAsia="sk-SK"/>
              </w:rPr>
              <w:t>2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hideMark/>
          </w:tcPr>
          <w:p w:rsidR="006F5D93" w:rsidRDefault="006F5D93" w:rsidP="00AF2FA6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jc w:val="center"/>
              <w:outlineLvl w:val="0"/>
              <w:rPr>
                <w:rFonts w:ascii="Arial" w:hAnsi="Arial" w:cs="Arial"/>
                <w:caps w:val="0"/>
                <w:szCs w:val="18"/>
              </w:rPr>
            </w:pPr>
            <w:r>
              <w:rPr>
                <w:rFonts w:ascii="Arial" w:hAnsi="Arial" w:cs="Arial"/>
                <w:caps w:val="0"/>
                <w:szCs w:val="18"/>
                <w:lang w:eastAsia="sk-SK"/>
              </w:rPr>
              <w:t>0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hideMark/>
          </w:tcPr>
          <w:p w:rsidR="006F5D93" w:rsidRDefault="006F5D93" w:rsidP="00AF2FA6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jc w:val="center"/>
              <w:outlineLvl w:val="0"/>
              <w:rPr>
                <w:rFonts w:ascii="Arial" w:hAnsi="Arial" w:cs="Arial"/>
                <w:caps w:val="0"/>
                <w:szCs w:val="18"/>
              </w:rPr>
            </w:pPr>
            <w:r>
              <w:rPr>
                <w:rFonts w:ascii="Arial" w:hAnsi="Arial" w:cs="Arial"/>
                <w:caps w:val="0"/>
                <w:szCs w:val="18"/>
                <w:lang w:eastAsia="sk-SK"/>
              </w:rPr>
              <w:t>6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hideMark/>
          </w:tcPr>
          <w:p w:rsidR="006F5D93" w:rsidRDefault="006F5D93" w:rsidP="00AF2FA6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jc w:val="center"/>
              <w:outlineLvl w:val="0"/>
              <w:rPr>
                <w:rFonts w:ascii="Arial" w:hAnsi="Arial" w:cs="Arial"/>
                <w:caps w:val="0"/>
                <w:szCs w:val="18"/>
              </w:rPr>
            </w:pPr>
            <w:r>
              <w:rPr>
                <w:rFonts w:ascii="Arial" w:hAnsi="Arial" w:cs="Arial"/>
                <w:caps w:val="0"/>
                <w:szCs w:val="18"/>
                <w:lang w:eastAsia="sk-SK"/>
              </w:rPr>
              <w:t>0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hideMark/>
          </w:tcPr>
          <w:p w:rsidR="006F5D93" w:rsidRDefault="006F5D93" w:rsidP="00AF2FA6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jc w:val="center"/>
              <w:outlineLvl w:val="0"/>
              <w:rPr>
                <w:rFonts w:ascii="Arial" w:hAnsi="Arial" w:cs="Arial"/>
                <w:caps w:val="0"/>
                <w:szCs w:val="18"/>
              </w:rPr>
            </w:pPr>
            <w:r>
              <w:rPr>
                <w:rFonts w:ascii="Arial" w:hAnsi="Arial" w:cs="Arial"/>
                <w:caps w:val="0"/>
                <w:szCs w:val="18"/>
                <w:lang w:eastAsia="sk-SK"/>
              </w:rPr>
              <w:t>6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hideMark/>
          </w:tcPr>
          <w:p w:rsidR="006F5D93" w:rsidRDefault="006F5D93" w:rsidP="00AF2FA6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jc w:val="center"/>
              <w:outlineLvl w:val="0"/>
              <w:rPr>
                <w:rFonts w:ascii="Arial" w:hAnsi="Arial" w:cs="Arial"/>
                <w:caps w:val="0"/>
                <w:szCs w:val="18"/>
              </w:rPr>
            </w:pPr>
            <w:r>
              <w:rPr>
                <w:rFonts w:ascii="Arial" w:hAnsi="Arial" w:cs="Arial"/>
                <w:caps w:val="0"/>
                <w:szCs w:val="18"/>
                <w:lang w:eastAsia="sk-SK"/>
              </w:rPr>
              <w:t>7</w:t>
            </w:r>
          </w:p>
        </w:tc>
        <w:tc>
          <w:tcPr>
            <w:tcW w:w="595" w:type="dxa"/>
            <w:tcBorders>
              <w:top w:val="nil"/>
              <w:left w:val="single" w:sz="4" w:space="0" w:color="000000"/>
              <w:bottom w:val="nil"/>
              <w:right w:val="single" w:sz="4" w:space="0" w:color="auto"/>
            </w:tcBorders>
            <w:shd w:val="clear" w:color="auto" w:fill="DAEEF3" w:themeFill="accent5" w:themeFillTint="33"/>
            <w:hideMark/>
          </w:tcPr>
          <w:p w:rsidR="006F5D93" w:rsidRDefault="006F5D93" w:rsidP="00AF2FA6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jc w:val="center"/>
              <w:outlineLvl w:val="0"/>
              <w:rPr>
                <w:rFonts w:ascii="Arial" w:hAnsi="Arial" w:cs="Arial"/>
                <w:caps w:val="0"/>
                <w:sz w:val="22"/>
                <w:szCs w:val="22"/>
              </w:rPr>
            </w:pPr>
            <w:r>
              <w:rPr>
                <w:rFonts w:ascii="Arial" w:hAnsi="Arial" w:cs="Arial"/>
                <w:caps w:val="0"/>
                <w:sz w:val="22"/>
                <w:szCs w:val="22"/>
                <w:lang w:eastAsia="sk-SK"/>
              </w:rPr>
              <w:t>DIČ</w:t>
            </w:r>
          </w:p>
        </w:tc>
        <w:tc>
          <w:tcPr>
            <w:tcW w:w="26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hideMark/>
          </w:tcPr>
          <w:p w:rsidR="006F5D93" w:rsidRDefault="006F5D93" w:rsidP="00AF2FA6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jc w:val="center"/>
              <w:outlineLvl w:val="0"/>
              <w:rPr>
                <w:rFonts w:ascii="Arial" w:hAnsi="Arial" w:cs="Arial"/>
                <w:caps w:val="0"/>
                <w:sz w:val="22"/>
                <w:szCs w:val="22"/>
              </w:rPr>
            </w:pPr>
            <w:r>
              <w:rPr>
                <w:rFonts w:ascii="Arial" w:hAnsi="Arial" w:cs="Arial"/>
                <w:caps w:val="0"/>
                <w:sz w:val="22"/>
                <w:szCs w:val="22"/>
                <w:lang w:eastAsia="sk-SK"/>
              </w:rPr>
              <w:t>2</w:t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hideMark/>
          </w:tcPr>
          <w:p w:rsidR="006F5D93" w:rsidRDefault="006F5D93" w:rsidP="00AF2FA6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jc w:val="center"/>
              <w:outlineLvl w:val="0"/>
              <w:rPr>
                <w:rFonts w:ascii="Arial" w:hAnsi="Arial" w:cs="Arial"/>
                <w:caps w:val="0"/>
                <w:sz w:val="22"/>
                <w:szCs w:val="22"/>
              </w:rPr>
            </w:pPr>
            <w:r>
              <w:rPr>
                <w:rFonts w:ascii="Arial" w:hAnsi="Arial" w:cs="Arial"/>
                <w:caps w:val="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hideMark/>
          </w:tcPr>
          <w:p w:rsidR="006F5D93" w:rsidRDefault="006F5D93" w:rsidP="00AF2FA6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jc w:val="center"/>
              <w:outlineLvl w:val="0"/>
              <w:rPr>
                <w:rFonts w:ascii="Arial" w:hAnsi="Arial" w:cs="Arial"/>
                <w:caps w:val="0"/>
                <w:sz w:val="22"/>
                <w:szCs w:val="22"/>
              </w:rPr>
            </w:pPr>
            <w:r>
              <w:rPr>
                <w:rFonts w:ascii="Arial" w:hAnsi="Arial" w:cs="Arial"/>
                <w:caps w:val="0"/>
                <w:sz w:val="22"/>
                <w:szCs w:val="22"/>
                <w:lang w:eastAsia="sk-SK"/>
              </w:rPr>
              <w:t>2</w:t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hideMark/>
          </w:tcPr>
          <w:p w:rsidR="006F5D93" w:rsidRDefault="006F5D93" w:rsidP="00AF2FA6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jc w:val="center"/>
              <w:outlineLvl w:val="0"/>
              <w:rPr>
                <w:rFonts w:ascii="Arial" w:hAnsi="Arial" w:cs="Arial"/>
                <w:caps w:val="0"/>
                <w:sz w:val="22"/>
                <w:szCs w:val="22"/>
              </w:rPr>
            </w:pPr>
            <w:r>
              <w:rPr>
                <w:rFonts w:ascii="Arial" w:hAnsi="Arial" w:cs="Arial"/>
                <w:caps w:val="0"/>
                <w:sz w:val="22"/>
                <w:szCs w:val="22"/>
                <w:lang w:eastAsia="sk-SK"/>
              </w:rPr>
              <w:t>1</w:t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hideMark/>
          </w:tcPr>
          <w:p w:rsidR="006F5D93" w:rsidRDefault="006F5D93" w:rsidP="00AF2FA6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jc w:val="center"/>
              <w:outlineLvl w:val="0"/>
              <w:rPr>
                <w:rFonts w:ascii="Arial" w:hAnsi="Arial" w:cs="Arial"/>
                <w:caps w:val="0"/>
                <w:sz w:val="22"/>
                <w:szCs w:val="22"/>
              </w:rPr>
            </w:pPr>
            <w:r>
              <w:rPr>
                <w:rFonts w:ascii="Arial" w:hAnsi="Arial" w:cs="Arial"/>
                <w:caps w:val="0"/>
                <w:sz w:val="22"/>
                <w:szCs w:val="22"/>
                <w:lang w:eastAsia="sk-SK"/>
              </w:rPr>
              <w:t>5</w:t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hideMark/>
          </w:tcPr>
          <w:p w:rsidR="006F5D93" w:rsidRDefault="006F5D93" w:rsidP="00AF2FA6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jc w:val="center"/>
              <w:outlineLvl w:val="0"/>
              <w:rPr>
                <w:rFonts w:ascii="Arial" w:hAnsi="Arial" w:cs="Arial"/>
                <w:caps w:val="0"/>
                <w:sz w:val="22"/>
                <w:szCs w:val="22"/>
              </w:rPr>
            </w:pPr>
            <w:r>
              <w:rPr>
                <w:rFonts w:ascii="Arial" w:hAnsi="Arial" w:cs="Arial"/>
                <w:caps w:val="0"/>
                <w:sz w:val="22"/>
                <w:szCs w:val="22"/>
                <w:lang w:eastAsia="sk-SK"/>
              </w:rPr>
              <w:t>7</w:t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hideMark/>
          </w:tcPr>
          <w:p w:rsidR="006F5D93" w:rsidRDefault="006F5D93" w:rsidP="00AF2FA6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jc w:val="center"/>
              <w:outlineLvl w:val="0"/>
              <w:rPr>
                <w:rFonts w:ascii="Arial" w:hAnsi="Arial" w:cs="Arial"/>
                <w:caps w:val="0"/>
                <w:sz w:val="22"/>
                <w:szCs w:val="22"/>
              </w:rPr>
            </w:pPr>
            <w:r>
              <w:rPr>
                <w:rFonts w:ascii="Arial" w:hAnsi="Arial" w:cs="Arial"/>
                <w:caps w:val="0"/>
                <w:sz w:val="22"/>
                <w:szCs w:val="22"/>
                <w:lang w:eastAsia="sk-SK"/>
              </w:rPr>
              <w:t>1</w:t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hideMark/>
          </w:tcPr>
          <w:p w:rsidR="006F5D93" w:rsidRDefault="006F5D93" w:rsidP="00AF2FA6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jc w:val="center"/>
              <w:outlineLvl w:val="0"/>
              <w:rPr>
                <w:rFonts w:ascii="Arial" w:hAnsi="Arial" w:cs="Arial"/>
                <w:caps w:val="0"/>
                <w:sz w:val="22"/>
                <w:szCs w:val="22"/>
              </w:rPr>
            </w:pPr>
            <w:r>
              <w:rPr>
                <w:rFonts w:ascii="Arial" w:hAnsi="Arial" w:cs="Arial"/>
                <w:caps w:val="0"/>
                <w:sz w:val="22"/>
                <w:szCs w:val="22"/>
                <w:lang w:eastAsia="sk-SK"/>
              </w:rPr>
              <w:t>1</w:t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hideMark/>
          </w:tcPr>
          <w:p w:rsidR="006F5D93" w:rsidRDefault="006F5D93" w:rsidP="00AF2FA6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jc w:val="center"/>
              <w:outlineLvl w:val="0"/>
              <w:rPr>
                <w:rFonts w:ascii="Arial" w:hAnsi="Arial" w:cs="Arial"/>
                <w:caps w:val="0"/>
                <w:sz w:val="22"/>
                <w:szCs w:val="22"/>
              </w:rPr>
            </w:pPr>
            <w:r>
              <w:rPr>
                <w:rFonts w:ascii="Arial" w:hAnsi="Arial" w:cs="Arial"/>
                <w:caps w:val="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hideMark/>
          </w:tcPr>
          <w:p w:rsidR="006F5D93" w:rsidRDefault="006F5D93" w:rsidP="00AF2FA6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jc w:val="center"/>
              <w:outlineLvl w:val="0"/>
              <w:rPr>
                <w:rFonts w:ascii="Arial" w:hAnsi="Arial" w:cs="Arial"/>
                <w:caps w:val="0"/>
                <w:sz w:val="22"/>
                <w:szCs w:val="22"/>
              </w:rPr>
            </w:pPr>
            <w:r>
              <w:rPr>
                <w:rFonts w:ascii="Arial" w:hAnsi="Arial" w:cs="Arial"/>
                <w:caps w:val="0"/>
                <w:sz w:val="22"/>
                <w:szCs w:val="22"/>
                <w:lang w:eastAsia="sk-SK"/>
              </w:rPr>
              <w:t>1</w:t>
            </w:r>
          </w:p>
        </w:tc>
      </w:tr>
    </w:tbl>
    <w:p w:rsidR="006F5D93" w:rsidRDefault="006F5D93" w:rsidP="006F5D93">
      <w:pPr>
        <w:pStyle w:val="Odsekzoznamu"/>
        <w:ind w:left="1080"/>
        <w:jc w:val="right"/>
        <w:rPr>
          <w:sz w:val="24"/>
          <w:szCs w:val="24"/>
        </w:rPr>
      </w:pPr>
    </w:p>
    <w:p w:rsidR="006F5D93" w:rsidRDefault="006F5D93" w:rsidP="006F5D93">
      <w:pPr>
        <w:pStyle w:val="Odsekzoznamu"/>
        <w:ind w:left="1080"/>
        <w:jc w:val="both"/>
        <w:rPr>
          <w:sz w:val="24"/>
          <w:szCs w:val="24"/>
        </w:rPr>
      </w:pPr>
      <w:r>
        <w:rPr>
          <w:sz w:val="24"/>
          <w:szCs w:val="24"/>
        </w:rPr>
        <w:t>Krátkodobý hmotný majetok ako náradie a zariadenie oceňovala cenou obstarania.</w:t>
      </w:r>
    </w:p>
    <w:p w:rsidR="006F5D93" w:rsidRDefault="006F5D93" w:rsidP="006F5D93">
      <w:pPr>
        <w:pStyle w:val="Odsekzoznamu"/>
        <w:ind w:left="1080"/>
        <w:jc w:val="both"/>
        <w:rPr>
          <w:sz w:val="24"/>
          <w:szCs w:val="24"/>
        </w:rPr>
      </w:pPr>
      <w:r>
        <w:rPr>
          <w:sz w:val="24"/>
          <w:szCs w:val="24"/>
        </w:rPr>
        <w:t>Účtovná jednotka pri zaraďovaní majetku medzi dlhodobý a krátkodobý sa riadila v zmysle zákona č. 431/2002 Z. z. – zákona o účtovníctve a obstaraný hmotný majetok do výšky obstarávacej ceny 1700,- EUR zaraďovala medzi krátkodobý hmotný majetok a majetok obstaraný nad 1700,- EUR zaradila medzi dlhodobý hmotný majetok.</w:t>
      </w:r>
    </w:p>
    <w:p w:rsidR="006F5D93" w:rsidRDefault="006F5D93" w:rsidP="006F5D93">
      <w:pPr>
        <w:pStyle w:val="Odsekzoznamu"/>
        <w:numPr>
          <w:ilvl w:val="0"/>
          <w:numId w:val="5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Zásoby:</w:t>
      </w:r>
    </w:p>
    <w:p w:rsidR="006F5D93" w:rsidRDefault="006F5D93" w:rsidP="006F5D93">
      <w:pPr>
        <w:pStyle w:val="Odsekzoznamu"/>
        <w:ind w:left="1080"/>
        <w:rPr>
          <w:sz w:val="24"/>
          <w:szCs w:val="24"/>
        </w:rPr>
      </w:pPr>
      <w:r>
        <w:rPr>
          <w:sz w:val="24"/>
          <w:szCs w:val="24"/>
        </w:rPr>
        <w:t xml:space="preserve">Účtovná jednotka v sledovanom období  neobstarávala zásoby.      </w:t>
      </w:r>
    </w:p>
    <w:p w:rsidR="006F5D93" w:rsidRDefault="006F5D93" w:rsidP="006F5D93">
      <w:pPr>
        <w:pStyle w:val="Odsekzoznamu"/>
        <w:numPr>
          <w:ilvl w:val="0"/>
          <w:numId w:val="5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majetok: </w:t>
      </w:r>
    </w:p>
    <w:p w:rsidR="006F5D93" w:rsidRDefault="006F5D93" w:rsidP="006F5D93">
      <w:pPr>
        <w:pStyle w:val="Odsekzoznamu"/>
        <w:ind w:left="1080"/>
        <w:jc w:val="both"/>
        <w:rPr>
          <w:sz w:val="24"/>
          <w:szCs w:val="24"/>
        </w:rPr>
      </w:pPr>
      <w:r>
        <w:rPr>
          <w:sz w:val="24"/>
          <w:szCs w:val="24"/>
        </w:rPr>
        <w:t>Účtovná jednotka oceňovala finančný  majetok menovitou hodnotou. Účtovná jednotka neeviduje dlhodobý finančný majetok. Krátkodobý finančný majetok eviduje na účte v banke a pokladničnú hotovosť. O ceninách v priebehu účtovného obdobia neúčtovala.</w:t>
      </w:r>
    </w:p>
    <w:p w:rsidR="006F5D93" w:rsidRDefault="006F5D93" w:rsidP="006F5D93">
      <w:pPr>
        <w:pStyle w:val="Odsekzoznamu"/>
        <w:numPr>
          <w:ilvl w:val="0"/>
          <w:numId w:val="5"/>
        </w:num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Pohľadávky:</w:t>
      </w:r>
    </w:p>
    <w:p w:rsidR="006F5D93" w:rsidRDefault="006F5D93" w:rsidP="006F5D93">
      <w:pPr>
        <w:pStyle w:val="Odsekzoznamu"/>
        <w:ind w:left="108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oceňovala pohľadávky pri ich vzniku menovitou hodnotou. Účtovná jednotka v sledovanom období eviduje len krátkodobé pohľadávky z obchodnej činnosti  vo výške 18 648,90 EUR, ktoré boli do dňa zostavenia účtovnej závierky uhradené.  </w:t>
      </w:r>
    </w:p>
    <w:p w:rsidR="006F5D93" w:rsidRDefault="006F5D93" w:rsidP="006F5D93">
      <w:pPr>
        <w:pStyle w:val="Odsekzoznamu"/>
        <w:numPr>
          <w:ilvl w:val="0"/>
          <w:numId w:val="5"/>
        </w:num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Záväzky:</w:t>
      </w:r>
    </w:p>
    <w:p w:rsidR="006F5D93" w:rsidRDefault="006F5D93" w:rsidP="006F5D93">
      <w:pPr>
        <w:pStyle w:val="Odsekzoznamu"/>
        <w:ind w:left="108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Záväzky boli v priebehu účtovného obdobia oceňované menovitou hodnotou tak ako boli ocenené pri ich vzniku. Záväzky z obchodnej činnosti účtovná jednotka členila na krátkodobé, ktoré na konci účtovného obdobia vykazuje vo výške 18612,36 s dobou splatnosti do jedného roka a dlhodobé vo výške 2172,69 s dobou splatnosti do päť rokov. Tieto záväzky vznikli pri obstaraní dlhodobého hmotného majetku. Záväzky voči daňovému úradu, sociálnej a zdravotným poisťovniam a zamestnancom neeviduje.  </w:t>
      </w:r>
    </w:p>
    <w:p w:rsidR="006F5D93" w:rsidRDefault="006F5D93" w:rsidP="006F5D93">
      <w:pPr>
        <w:pStyle w:val="Odsekzoznamu"/>
        <w:numPr>
          <w:ilvl w:val="0"/>
          <w:numId w:val="5"/>
        </w:num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Náklady budúcich období:</w:t>
      </w:r>
    </w:p>
    <w:p w:rsidR="006F5D93" w:rsidRDefault="006F5D93" w:rsidP="006F5D93">
      <w:pPr>
        <w:pStyle w:val="Odsekzoznamu"/>
        <w:ind w:left="1080"/>
        <w:jc w:val="both"/>
        <w:rPr>
          <w:sz w:val="24"/>
          <w:szCs w:val="24"/>
        </w:rPr>
      </w:pPr>
      <w:r>
        <w:rPr>
          <w:sz w:val="24"/>
          <w:szCs w:val="24"/>
        </w:rPr>
        <w:t>Náklady budúcich období účtovná jednotka eviduje vo výške 2 841,21 EUR. Vznikli pri obstarávaní dlhodobého hmotného majetku.</w:t>
      </w:r>
    </w:p>
    <w:p w:rsidR="006F5D93" w:rsidRDefault="006F5D93" w:rsidP="006F5D93">
      <w:pPr>
        <w:pStyle w:val="Odsekzoznamu"/>
        <w:numPr>
          <w:ilvl w:val="0"/>
          <w:numId w:val="5"/>
        </w:num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Výdavky budúcich období:</w:t>
      </w:r>
    </w:p>
    <w:p w:rsidR="006F5D93" w:rsidRDefault="006F5D93" w:rsidP="006F5D93">
      <w:pPr>
        <w:pStyle w:val="Odsekzoznamu"/>
        <w:ind w:left="1080"/>
        <w:jc w:val="both"/>
        <w:rPr>
          <w:sz w:val="24"/>
          <w:szCs w:val="24"/>
        </w:rPr>
      </w:pPr>
      <w:r>
        <w:rPr>
          <w:sz w:val="24"/>
          <w:szCs w:val="24"/>
        </w:rPr>
        <w:t>Účtovná jednotka neeviduje výdavky budúcich období.</w:t>
      </w:r>
    </w:p>
    <w:p w:rsidR="006F5D93" w:rsidRDefault="006F5D93" w:rsidP="006F5D93">
      <w:pPr>
        <w:pStyle w:val="Odsekzoznamu"/>
        <w:numPr>
          <w:ilvl w:val="0"/>
          <w:numId w:val="5"/>
        </w:num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Časové rozlíšenie nákladov a výnosov:</w:t>
      </w:r>
    </w:p>
    <w:p w:rsidR="006F5D93" w:rsidRDefault="006F5D93" w:rsidP="006F5D93">
      <w:pPr>
        <w:pStyle w:val="Odsekzoznamu"/>
        <w:ind w:left="108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časovo nerozlišovala náklady ani výnosy.  </w:t>
      </w:r>
    </w:p>
    <w:p w:rsidR="006F5D93" w:rsidRDefault="006F5D93" w:rsidP="006F5D93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ch)   Tvorba rezerv a opravných položiek:</w:t>
      </w:r>
    </w:p>
    <w:p w:rsidR="006F5D93" w:rsidRDefault="006F5D93" w:rsidP="006F5D93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Účtovná jednotka v sledovanom období netvorila rezervy ani opravné položky.  </w:t>
      </w:r>
    </w:p>
    <w:p w:rsidR="006F5D93" w:rsidRDefault="006F5D93" w:rsidP="006F5D93">
      <w:pPr>
        <w:jc w:val="both"/>
        <w:rPr>
          <w:sz w:val="24"/>
          <w:szCs w:val="24"/>
        </w:rPr>
      </w:pPr>
    </w:p>
    <w:p w:rsidR="006F5D93" w:rsidRDefault="006F5D93" w:rsidP="006F5D93">
      <w:pPr>
        <w:pStyle w:val="Odsekzoznamu"/>
        <w:numPr>
          <w:ilvl w:val="0"/>
          <w:numId w:val="4"/>
        </w:num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zostavenia odpisového plánu dlhodobého majetku:</w:t>
      </w:r>
    </w:p>
    <w:p w:rsidR="006F5D93" w:rsidRDefault="006F5D93" w:rsidP="006F5D93">
      <w:pPr>
        <w:pStyle w:val="Odsekzoznamu"/>
        <w:jc w:val="both"/>
        <w:rPr>
          <w:sz w:val="24"/>
          <w:szCs w:val="24"/>
        </w:rPr>
      </w:pPr>
    </w:p>
    <w:tbl>
      <w:tblPr>
        <w:tblW w:w="4700" w:type="pct"/>
        <w:jc w:val="center"/>
        <w:tblInd w:w="1634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07"/>
        <w:gridCol w:w="2283"/>
        <w:gridCol w:w="3867"/>
      </w:tblGrid>
      <w:tr w:rsidR="006F5D93" w:rsidTr="00AF2FA6">
        <w:trPr>
          <w:jc w:val="center"/>
        </w:trPr>
        <w:tc>
          <w:tcPr>
            <w:tcW w:w="250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EEECE1"/>
            <w:vAlign w:val="center"/>
            <w:hideMark/>
          </w:tcPr>
          <w:p w:rsidR="006F5D93" w:rsidRDefault="006F5D93" w:rsidP="00AF2FA6">
            <w:pPr>
              <w:pStyle w:val="TopHeader"/>
              <w:spacing w:line="276" w:lineRule="auto"/>
              <w:rPr>
                <w:spacing w:val="-20"/>
              </w:rPr>
            </w:pPr>
            <w:r>
              <w:rPr>
                <w:spacing w:val="-20"/>
              </w:rPr>
              <w:t>Názov majetku</w:t>
            </w:r>
          </w:p>
        </w:tc>
        <w:tc>
          <w:tcPr>
            <w:tcW w:w="2284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EEECE1"/>
            <w:vAlign w:val="center"/>
            <w:hideMark/>
          </w:tcPr>
          <w:p w:rsidR="006F5D93" w:rsidRDefault="006F5D93" w:rsidP="00AF2FA6">
            <w:pPr>
              <w:pStyle w:val="TopHeader"/>
              <w:spacing w:line="276" w:lineRule="auto"/>
              <w:rPr>
                <w:spacing w:val="-20"/>
              </w:rPr>
            </w:pPr>
            <w:r>
              <w:rPr>
                <w:spacing w:val="-20"/>
              </w:rPr>
              <w:t>Doba odpisovania</w:t>
            </w:r>
          </w:p>
        </w:tc>
        <w:tc>
          <w:tcPr>
            <w:tcW w:w="3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EEECE1"/>
            <w:vAlign w:val="center"/>
            <w:hideMark/>
          </w:tcPr>
          <w:p w:rsidR="006F5D93" w:rsidRDefault="006F5D93" w:rsidP="00AF2FA6">
            <w:pPr>
              <w:pStyle w:val="TopHeader"/>
              <w:spacing w:line="276" w:lineRule="auto"/>
              <w:rPr>
                <w:spacing w:val="-20"/>
              </w:rPr>
            </w:pPr>
            <w:r>
              <w:rPr>
                <w:spacing w:val="-20"/>
              </w:rPr>
              <w:t>Spôsob výpočtu odpisov</w:t>
            </w:r>
          </w:p>
        </w:tc>
      </w:tr>
      <w:tr w:rsidR="006F5D93" w:rsidTr="00AF2FA6">
        <w:trPr>
          <w:jc w:val="center"/>
        </w:trPr>
        <w:tc>
          <w:tcPr>
            <w:tcW w:w="250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  <w:hideMark/>
          </w:tcPr>
          <w:p w:rsidR="006F5D93" w:rsidRDefault="006F5D93" w:rsidP="00AF2FA6">
            <w:pPr>
              <w:spacing w:before="100" w:beforeAutospacing="1" w:after="100" w:afterAutospacing="1" w:line="276" w:lineRule="auto"/>
              <w:rPr>
                <w:rFonts w:ascii="Arial Narrow" w:hAnsi="Arial Narrow" w:cs="Arial"/>
                <w:spacing w:val="-20"/>
                <w:sz w:val="22"/>
                <w:szCs w:val="22"/>
              </w:rPr>
            </w:pPr>
            <w:r>
              <w:rPr>
                <w:rFonts w:ascii="Arial Narrow" w:hAnsi="Arial Narrow" w:cs="Arial"/>
                <w:spacing w:val="-20"/>
                <w:sz w:val="22"/>
                <w:szCs w:val="22"/>
              </w:rPr>
              <w:t xml:space="preserve">Samostatné hnuteľné veci </w:t>
            </w:r>
          </w:p>
        </w:tc>
        <w:tc>
          <w:tcPr>
            <w:tcW w:w="2284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hideMark/>
          </w:tcPr>
          <w:p w:rsidR="006F5D93" w:rsidRDefault="006F5D93" w:rsidP="00AF2FA6">
            <w:pPr>
              <w:spacing w:before="100" w:beforeAutospacing="1" w:after="100" w:afterAutospacing="1" w:line="276" w:lineRule="auto"/>
              <w:rPr>
                <w:rFonts w:cs="Arial"/>
                <w:spacing w:val="-20"/>
                <w:sz w:val="22"/>
                <w:szCs w:val="22"/>
              </w:rPr>
            </w:pPr>
            <w:r>
              <w:rPr>
                <w:rFonts w:cs="Arial"/>
                <w:spacing w:val="-20"/>
                <w:sz w:val="22"/>
                <w:szCs w:val="22"/>
              </w:rPr>
              <w:t xml:space="preserve">              4 roky</w:t>
            </w:r>
          </w:p>
        </w:tc>
        <w:tc>
          <w:tcPr>
            <w:tcW w:w="3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hideMark/>
          </w:tcPr>
          <w:p w:rsidR="006F5D93" w:rsidRDefault="006F5D93" w:rsidP="00AF2FA6">
            <w:pPr>
              <w:spacing w:before="100" w:beforeAutospacing="1" w:after="100" w:afterAutospacing="1" w:line="276" w:lineRule="auto"/>
              <w:jc w:val="center"/>
              <w:rPr>
                <w:rFonts w:cs="Arial"/>
                <w:spacing w:val="-20"/>
                <w:sz w:val="22"/>
                <w:szCs w:val="22"/>
              </w:rPr>
            </w:pPr>
            <w:r>
              <w:rPr>
                <w:rFonts w:cs="Arial"/>
                <w:spacing w:val="-20"/>
                <w:sz w:val="22"/>
                <w:szCs w:val="22"/>
              </w:rPr>
              <w:t>Rovnomerne</w:t>
            </w:r>
          </w:p>
        </w:tc>
      </w:tr>
    </w:tbl>
    <w:p w:rsidR="006F5D93" w:rsidRDefault="006F5D93" w:rsidP="006F5D93">
      <w:pPr>
        <w:pStyle w:val="Odsekzoznamu"/>
        <w:jc w:val="both"/>
        <w:rPr>
          <w:sz w:val="24"/>
          <w:szCs w:val="24"/>
        </w:rPr>
      </w:pPr>
    </w:p>
    <w:p w:rsidR="006F5D93" w:rsidRDefault="006F5D93" w:rsidP="006F5D93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Účtovná jednotka zostavila odpisový plán v súlade s podmienkami, ktoré upravuje zákon č. 595/2003 Z. z. – zákon o dani z príjmu. V sledovanom období sa rozhodla neuplatniť odpis hmotného majetku v daňovom priznaní.</w:t>
      </w:r>
    </w:p>
    <w:p w:rsidR="006F5D93" w:rsidRDefault="006F5D93" w:rsidP="006F5D93">
      <w:pPr>
        <w:pStyle w:val="Odsekzoznamu"/>
        <w:jc w:val="both"/>
        <w:rPr>
          <w:sz w:val="24"/>
          <w:szCs w:val="24"/>
        </w:rPr>
      </w:pPr>
    </w:p>
    <w:p w:rsidR="006F5D93" w:rsidRDefault="006F5D93" w:rsidP="006F5D93">
      <w:pPr>
        <w:pStyle w:val="Odsekzoznamu"/>
        <w:jc w:val="both"/>
        <w:rPr>
          <w:sz w:val="24"/>
          <w:szCs w:val="24"/>
        </w:rPr>
      </w:pPr>
    </w:p>
    <w:p w:rsidR="006F5D93" w:rsidRDefault="006F5D93" w:rsidP="006F5D93">
      <w:pPr>
        <w:pStyle w:val="Odsekzoznamu"/>
        <w:ind w:left="1080"/>
        <w:jc w:val="right"/>
        <w:rPr>
          <w:sz w:val="24"/>
          <w:szCs w:val="24"/>
        </w:rPr>
      </w:pPr>
      <w:r>
        <w:rPr>
          <w:sz w:val="24"/>
          <w:szCs w:val="24"/>
        </w:rPr>
        <w:t>Strana 7</w:t>
      </w:r>
    </w:p>
    <w:p w:rsidR="006F5D93" w:rsidRDefault="006F5D93" w:rsidP="006F5D93">
      <w:pPr>
        <w:pStyle w:val="Odsekzoznamu"/>
        <w:ind w:left="1080"/>
        <w:jc w:val="right"/>
        <w:rPr>
          <w:sz w:val="24"/>
          <w:szCs w:val="24"/>
        </w:rPr>
      </w:pPr>
    </w:p>
    <w:p w:rsidR="006F5D93" w:rsidRDefault="006F5D93" w:rsidP="006F5D93">
      <w:pPr>
        <w:pStyle w:val="Odsekzoznamu"/>
        <w:numPr>
          <w:ilvl w:val="0"/>
          <w:numId w:val="4"/>
        </w:num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Zmeny účtovných zásad a účtovných metód:</w:t>
      </w:r>
    </w:p>
    <w:p w:rsidR="006F5D93" w:rsidRDefault="006F5D93" w:rsidP="006F5D93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Účtovná jednotka splnila za sledované obdobie podmienky a bola začlenená ako mikro účtovná jednotka. Iné zmeny v účtovných metódach a v účtovných spôsoboch menené neboli. Účtovná jednotka účtovala v mene euro.</w:t>
      </w:r>
    </w:p>
    <w:p w:rsidR="006F5D93" w:rsidRDefault="006F5D93" w:rsidP="006F5D93">
      <w:pPr>
        <w:pStyle w:val="Odsekzoznamu"/>
        <w:jc w:val="both"/>
        <w:rPr>
          <w:sz w:val="24"/>
          <w:szCs w:val="24"/>
        </w:rPr>
      </w:pPr>
    </w:p>
    <w:p w:rsidR="006F5D93" w:rsidRDefault="006F5D93" w:rsidP="006F5D93">
      <w:pPr>
        <w:pStyle w:val="Odsekzoznamu"/>
        <w:numPr>
          <w:ilvl w:val="0"/>
          <w:numId w:val="4"/>
        </w:num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Dotácie poskytnuté na obstaranie majetku s uvedením položky majetku a ich ocenenia:</w:t>
      </w:r>
    </w:p>
    <w:p w:rsidR="006F5D93" w:rsidRDefault="006F5D93" w:rsidP="006F5D93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Účtovnej jednotke v sledovanom období neboli poskytnuté dotácie na obstaranie majetku.</w:t>
      </w:r>
    </w:p>
    <w:p w:rsidR="006F5D93" w:rsidRDefault="006F5D93" w:rsidP="006F5D93">
      <w:pPr>
        <w:pStyle w:val="Odsekzoznamu"/>
        <w:numPr>
          <w:ilvl w:val="0"/>
          <w:numId w:val="4"/>
        </w:num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Oprava významných a nevýznamných chýb minulých účtovných období, účtovaných v bežnom účtovnom období:</w:t>
      </w:r>
    </w:p>
    <w:p w:rsidR="006F5D93" w:rsidRDefault="006F5D93" w:rsidP="006F5D93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v sledovanom období neopravovala významné chyby minulých účtovných období. Opravila nevýznamnú chybu minulých období na účte 336 – Zúčtovanie s inštitúciou zdravotného poistenia vo výške 11,80 EUR, kde na účte účtovná jednotka vykazovala kladný zostatok ale v saldokonte zdravotnej poisťovne bol zostatok nulový. </w:t>
      </w:r>
    </w:p>
    <w:p w:rsidR="006F5D93" w:rsidRDefault="006F5D93" w:rsidP="006F5D93">
      <w:pPr>
        <w:pStyle w:val="Odsekzoznamu"/>
        <w:jc w:val="both"/>
        <w:rPr>
          <w:sz w:val="24"/>
          <w:szCs w:val="24"/>
        </w:rPr>
      </w:pPr>
    </w:p>
    <w:p w:rsidR="006F5D93" w:rsidRDefault="006F5D93" w:rsidP="006F5D93">
      <w:pPr>
        <w:pStyle w:val="Odsekzoznamu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III. Informácie, ktoré vysvetľujú a dopĺňajú súvahu a výkaz ziskov a strát</w:t>
      </w:r>
    </w:p>
    <w:p w:rsidR="006F5D93" w:rsidRDefault="006F5D93" w:rsidP="006F5D93">
      <w:pPr>
        <w:pStyle w:val="Odsekzoznamu"/>
        <w:jc w:val="center"/>
        <w:rPr>
          <w:b/>
          <w:sz w:val="24"/>
          <w:szCs w:val="24"/>
        </w:rPr>
      </w:pPr>
    </w:p>
    <w:p w:rsidR="006F5D93" w:rsidRDefault="006F5D93" w:rsidP="006F5D93">
      <w:pPr>
        <w:pStyle w:val="Odsekzoznamu"/>
        <w:numPr>
          <w:ilvl w:val="0"/>
          <w:numId w:val="6"/>
        </w:num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o sume a dôvodoch vzniku jednotlivých položiek nákladov alebo výnosov, ktoré majú výnimočný rozsah alebo výskyt:</w:t>
      </w:r>
    </w:p>
    <w:p w:rsidR="006F5D93" w:rsidRDefault="006F5D93" w:rsidP="006F5D93">
      <w:pPr>
        <w:pStyle w:val="Odsekzoznamu"/>
        <w:jc w:val="both"/>
        <w:rPr>
          <w:b/>
          <w:sz w:val="24"/>
          <w:szCs w:val="24"/>
        </w:rPr>
      </w:pPr>
    </w:p>
    <w:p w:rsidR="006F5D93" w:rsidRDefault="006F5D93" w:rsidP="006F5D93">
      <w:pPr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Účtovná jednotka v sledovanom období dosahovala výnosy prevažne zo stavebnej činnosti. Náklady boli vynaložené na dosiahnutie a udržanie príjmov.</w:t>
      </w:r>
    </w:p>
    <w:p w:rsidR="006F5D93" w:rsidRDefault="006F5D93" w:rsidP="006F5D93">
      <w:pPr>
        <w:pStyle w:val="Odsekzoznamu"/>
        <w:numPr>
          <w:ilvl w:val="0"/>
          <w:numId w:val="6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Informácia o záväzkoch:</w:t>
      </w:r>
    </w:p>
    <w:p w:rsidR="006F5D93" w:rsidRDefault="006F5D93" w:rsidP="006F5D93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Účtovná jednotka má záväzok voči leazingovej spoločnosti vo výške 20 785,05 EUR. Doba splatnosti tohto záväzku je do 03/2026. Spôsob zabezpečenia tohto záväzku je dohodnutý v leasingovej zmluve.</w:t>
      </w:r>
    </w:p>
    <w:p w:rsidR="006F5D93" w:rsidRDefault="006F5D93" w:rsidP="006F5D93">
      <w:pPr>
        <w:pStyle w:val="Odsekzoznamu"/>
        <w:numPr>
          <w:ilvl w:val="0"/>
          <w:numId w:val="6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Informácie o vlastných akciách:</w:t>
      </w:r>
    </w:p>
    <w:p w:rsidR="006F5D93" w:rsidRDefault="006F5D93" w:rsidP="006F5D93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Účtovná jednotka neúčtuje o vlastných akciách.</w:t>
      </w:r>
    </w:p>
    <w:p w:rsidR="006F5D93" w:rsidRDefault="006F5D93" w:rsidP="006F5D93">
      <w:pPr>
        <w:pStyle w:val="Odsekzoznamu"/>
        <w:numPr>
          <w:ilvl w:val="0"/>
          <w:numId w:val="6"/>
        </w:num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Kapitálový fond z príspevkov podľa § 123, odst. 2 a § 217 a Obchodného zákonníka:</w:t>
      </w:r>
    </w:p>
    <w:p w:rsidR="006F5D93" w:rsidRDefault="006F5D93" w:rsidP="006F5D93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Účtovná jednotka pre tento bod nemá náplň.</w:t>
      </w:r>
    </w:p>
    <w:p w:rsidR="006F5D93" w:rsidRDefault="006F5D93" w:rsidP="006F5D93">
      <w:pPr>
        <w:pStyle w:val="Odsekzoznamu"/>
        <w:numPr>
          <w:ilvl w:val="0"/>
          <w:numId w:val="6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Informácia o orgánoch účtovnej jednotky:</w:t>
      </w:r>
    </w:p>
    <w:p w:rsidR="006F5D93" w:rsidRDefault="006F5D93" w:rsidP="006F5D93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Účtovná jednotka na zabezpečenie chodu a preklenutie nedostatku finančných prostriedkov použila vklad spoločníka vo výške 39 250,- EUR. Vklad spoločníka je časovo neobmedzený a bude spoločníkovi vrátený podľa finančných možnosti spoločnosti.</w:t>
      </w:r>
    </w:p>
    <w:p w:rsidR="006F5D93" w:rsidRDefault="006F5D93" w:rsidP="006F5D93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Účtovná jednotka v sledovanom období nevyplácala odmeny spoločníkom a konateľom spoločnosti.</w:t>
      </w:r>
    </w:p>
    <w:p w:rsidR="006F5D93" w:rsidRDefault="006F5D93" w:rsidP="006F5D93">
      <w:pPr>
        <w:pStyle w:val="Odsekzoznamu"/>
        <w:numPr>
          <w:ilvl w:val="0"/>
          <w:numId w:val="6"/>
        </w:num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povinnostiach účtovnej jednotky:</w:t>
      </w:r>
    </w:p>
    <w:p w:rsidR="006F5D93" w:rsidRDefault="006F5D93" w:rsidP="006F5D93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Účtovná jednotka neeviduje finančné ani iné záväzky, ktoré by v budúcnosti mali vplyv na ekonomické výsledky. Účtovná jednotka nevedie súdne a exekučné konania.</w:t>
      </w:r>
    </w:p>
    <w:p w:rsidR="006F5D93" w:rsidRDefault="006F5D93" w:rsidP="006F5D93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Nepripravuje investície, ktoré by významne ovplyvňovali hospodárske výsledky spoločnosti.</w:t>
      </w:r>
    </w:p>
    <w:p w:rsidR="006F5D93" w:rsidRDefault="006F5D93" w:rsidP="006F5D93">
      <w:pPr>
        <w:pStyle w:val="Odsekzoznamu"/>
        <w:ind w:left="1080"/>
        <w:rPr>
          <w:sz w:val="24"/>
          <w:szCs w:val="24"/>
        </w:rPr>
      </w:pPr>
    </w:p>
    <w:p w:rsidR="006F5D93" w:rsidRDefault="006F5D93" w:rsidP="006F5D93">
      <w:pPr>
        <w:rPr>
          <w:sz w:val="24"/>
          <w:szCs w:val="24"/>
        </w:rPr>
      </w:pPr>
    </w:p>
    <w:p w:rsidR="006F5D93" w:rsidRDefault="006F5D93" w:rsidP="006F5D93">
      <w:pPr>
        <w:rPr>
          <w:sz w:val="24"/>
          <w:szCs w:val="24"/>
        </w:rPr>
      </w:pPr>
    </w:p>
    <w:p w:rsidR="006F5D93" w:rsidRDefault="006F5D93" w:rsidP="006F5D93">
      <w:pPr>
        <w:jc w:val="right"/>
        <w:rPr>
          <w:sz w:val="24"/>
          <w:szCs w:val="24"/>
        </w:rPr>
      </w:pPr>
      <w:r>
        <w:rPr>
          <w:sz w:val="24"/>
          <w:szCs w:val="24"/>
        </w:rPr>
        <w:t>Strana 8</w:t>
      </w:r>
    </w:p>
    <w:p w:rsidR="006F5D93" w:rsidRDefault="006F5D93" w:rsidP="006F5D93">
      <w:pPr>
        <w:rPr>
          <w:sz w:val="24"/>
          <w:szCs w:val="24"/>
        </w:rPr>
      </w:pPr>
    </w:p>
    <w:p w:rsidR="006F5D93" w:rsidRDefault="006F5D93" w:rsidP="006F5D93">
      <w:pPr>
        <w:rPr>
          <w:sz w:val="24"/>
          <w:szCs w:val="24"/>
        </w:rPr>
      </w:pPr>
    </w:p>
    <w:p w:rsidR="00131002" w:rsidRDefault="006F5D93">
      <w:bookmarkStart w:id="0" w:name="_GoBack"/>
      <w:bookmarkEnd w:id="0"/>
    </w:p>
    <w:sectPr w:rsidR="00131002" w:rsidSect="008011E5">
      <w:pgSz w:w="11906" w:h="16838"/>
      <w:pgMar w:top="1418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B762FE"/>
    <w:multiLevelType w:val="hybridMultilevel"/>
    <w:tmpl w:val="B8FA089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53D1983"/>
    <w:multiLevelType w:val="hybridMultilevel"/>
    <w:tmpl w:val="39025D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1BF6C46"/>
    <w:multiLevelType w:val="hybridMultilevel"/>
    <w:tmpl w:val="7DFE1E4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533B3C39"/>
    <w:multiLevelType w:val="hybridMultilevel"/>
    <w:tmpl w:val="78C24DB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6FC23835"/>
    <w:multiLevelType w:val="hybridMultilevel"/>
    <w:tmpl w:val="870C3BE2"/>
    <w:lvl w:ilvl="0" w:tplc="4E8A55AE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5"/>
    <w:lvlOverride w:ilvl="0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12FD"/>
    <w:rsid w:val="003512FD"/>
    <w:rsid w:val="006F4FDF"/>
    <w:rsid w:val="006F5D93"/>
    <w:rsid w:val="00FE74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D9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uiPriority w:val="99"/>
    <w:qFormat/>
    <w:rsid w:val="006F5D93"/>
    <w:pPr>
      <w:keepNext/>
      <w:numPr>
        <w:numId w:val="1"/>
      </w:numPr>
      <w:spacing w:before="120" w:after="60"/>
      <w:outlineLvl w:val="0"/>
    </w:pPr>
    <w:rPr>
      <w:b/>
      <w:caps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6F5D93"/>
    <w:rPr>
      <w:rFonts w:ascii="Times New Roman" w:eastAsia="Times New Roman" w:hAnsi="Times New Roman" w:cs="Times New Roman"/>
      <w:b/>
      <w:caps/>
      <w:sz w:val="18"/>
      <w:szCs w:val="20"/>
    </w:rPr>
  </w:style>
  <w:style w:type="paragraph" w:styleId="Odsekzoznamu">
    <w:name w:val="List Paragraph"/>
    <w:basedOn w:val="Normlny"/>
    <w:uiPriority w:val="34"/>
    <w:qFormat/>
    <w:rsid w:val="006F5D93"/>
    <w:pPr>
      <w:ind w:left="720"/>
      <w:contextualSpacing/>
    </w:pPr>
  </w:style>
  <w:style w:type="paragraph" w:customStyle="1" w:styleId="TopHeader">
    <w:name w:val="Top Header"/>
    <w:basedOn w:val="Normlny"/>
    <w:qFormat/>
    <w:rsid w:val="006F5D93"/>
    <w:pPr>
      <w:jc w:val="center"/>
    </w:pPr>
    <w:rPr>
      <w:rFonts w:ascii="Arial Narrow" w:hAnsi="Arial Narrow"/>
      <w:b/>
      <w:bCs/>
      <w:sz w:val="22"/>
      <w:szCs w:val="22"/>
    </w:rPr>
  </w:style>
  <w:style w:type="table" w:styleId="Mriekatabuky">
    <w:name w:val="Table Grid"/>
    <w:basedOn w:val="Normlnatabuka"/>
    <w:uiPriority w:val="99"/>
    <w:rsid w:val="006F5D93"/>
    <w:pPr>
      <w:spacing w:after="0" w:line="240" w:lineRule="auto"/>
    </w:pPr>
    <w:rPr>
      <w:rFonts w:ascii="Times New Roman" w:eastAsia="Times New Roman" w:hAnsi="Times New Roman" w:cs="Times New Roman"/>
      <w:spacing w:val="-20"/>
      <w:sz w:val="20"/>
      <w:szCs w:val="20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D9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uiPriority w:val="99"/>
    <w:qFormat/>
    <w:rsid w:val="006F5D93"/>
    <w:pPr>
      <w:keepNext/>
      <w:numPr>
        <w:numId w:val="1"/>
      </w:numPr>
      <w:spacing w:before="120" w:after="60"/>
      <w:outlineLvl w:val="0"/>
    </w:pPr>
    <w:rPr>
      <w:b/>
      <w:caps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6F5D93"/>
    <w:rPr>
      <w:rFonts w:ascii="Times New Roman" w:eastAsia="Times New Roman" w:hAnsi="Times New Roman" w:cs="Times New Roman"/>
      <w:b/>
      <w:caps/>
      <w:sz w:val="18"/>
      <w:szCs w:val="20"/>
    </w:rPr>
  </w:style>
  <w:style w:type="paragraph" w:styleId="Odsekzoznamu">
    <w:name w:val="List Paragraph"/>
    <w:basedOn w:val="Normlny"/>
    <w:uiPriority w:val="34"/>
    <w:qFormat/>
    <w:rsid w:val="006F5D93"/>
    <w:pPr>
      <w:ind w:left="720"/>
      <w:contextualSpacing/>
    </w:pPr>
  </w:style>
  <w:style w:type="paragraph" w:customStyle="1" w:styleId="TopHeader">
    <w:name w:val="Top Header"/>
    <w:basedOn w:val="Normlny"/>
    <w:qFormat/>
    <w:rsid w:val="006F5D93"/>
    <w:pPr>
      <w:jc w:val="center"/>
    </w:pPr>
    <w:rPr>
      <w:rFonts w:ascii="Arial Narrow" w:hAnsi="Arial Narrow"/>
      <w:b/>
      <w:bCs/>
      <w:sz w:val="22"/>
      <w:szCs w:val="22"/>
    </w:rPr>
  </w:style>
  <w:style w:type="table" w:styleId="Mriekatabuky">
    <w:name w:val="Table Grid"/>
    <w:basedOn w:val="Normlnatabuka"/>
    <w:uiPriority w:val="99"/>
    <w:rsid w:val="006F5D93"/>
    <w:pPr>
      <w:spacing w:after="0" w:line="240" w:lineRule="auto"/>
    </w:pPr>
    <w:rPr>
      <w:rFonts w:ascii="Times New Roman" w:eastAsia="Times New Roman" w:hAnsi="Times New Roman" w:cs="Times New Roman"/>
      <w:spacing w:val="-20"/>
      <w:sz w:val="20"/>
      <w:szCs w:val="20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1043</Words>
  <Characters>5946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6976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2022-02-17T18:39:00Z</dcterms:created>
  <dcterms:modified xsi:type="dcterms:W3CDTF">2022-02-17T18:39:00Z</dcterms:modified>
</cp:coreProperties>
</file>