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9C6" w:rsidRDefault="003429C6">
      <w:pPr>
        <w:pStyle w:val="Zkladntext"/>
        <w:rPr>
          <w:sz w:val="9"/>
        </w:rPr>
      </w:pPr>
    </w:p>
    <w:p w:rsidR="003429C6" w:rsidRDefault="00016A9E">
      <w:pPr>
        <w:pStyle w:val="Nadpis1"/>
        <w:numPr>
          <w:ilvl w:val="0"/>
          <w:numId w:val="4"/>
        </w:numPr>
        <w:tabs>
          <w:tab w:val="left" w:pos="960"/>
          <w:tab w:val="left" w:pos="961"/>
        </w:tabs>
        <w:spacing w:before="100"/>
        <w:ind w:hanging="361"/>
        <w:rPr>
          <w:rFonts w:ascii="Caladea" w:hAnsi="Caladea"/>
        </w:rPr>
      </w:pPr>
      <w:r>
        <w:rPr>
          <w:rFonts w:ascii="Caladea" w:hAnsi="Caladea"/>
        </w:rPr>
        <w:t>Informácie o účtovnej</w:t>
      </w:r>
      <w:r>
        <w:rPr>
          <w:rFonts w:ascii="Caladea" w:hAnsi="Caladea"/>
          <w:spacing w:val="-2"/>
        </w:rPr>
        <w:t xml:space="preserve"> </w:t>
      </w:r>
      <w:r>
        <w:rPr>
          <w:rFonts w:ascii="Caladea" w:hAnsi="Caladea"/>
        </w:rPr>
        <w:t>jednotke</w:t>
      </w: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spacing w:before="240"/>
        <w:ind w:hanging="361"/>
      </w:pPr>
      <w:r>
        <w:t>Založenie</w:t>
      </w:r>
      <w:r>
        <w:rPr>
          <w:spacing w:val="-1"/>
        </w:rPr>
        <w:t xml:space="preserve"> </w:t>
      </w:r>
      <w:r>
        <w:t>spoločnosti</w:t>
      </w:r>
    </w:p>
    <w:p w:rsidR="003429C6" w:rsidRDefault="00016A9E">
      <w:pPr>
        <w:pStyle w:val="Zkladntext"/>
        <w:spacing w:before="59"/>
        <w:ind w:left="240" w:right="523"/>
      </w:pPr>
      <w:r>
        <w:t xml:space="preserve">Spoločnosť </w:t>
      </w:r>
      <w:proofErr w:type="spellStart"/>
      <w:r>
        <w:t>Singularis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, s. r. o. (ďalej len Spoločnosť), bola založená 6.6.2018 a do obchodného registra bola zapísaná 30.06.2018 (Obchodný register Okresného súdu Bratislava I v Bratislave, oddiel </w:t>
      </w:r>
      <w:proofErr w:type="spellStart"/>
      <w:r>
        <w:t>Sro</w:t>
      </w:r>
      <w:proofErr w:type="spellEnd"/>
      <w:r>
        <w:t>., vložka č.129633/B).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0"/>
      </w:pP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spacing w:before="1"/>
        <w:ind w:hanging="361"/>
      </w:pPr>
      <w:r>
        <w:t>Hlavnými činnosťami Spoločnosti</w:t>
      </w:r>
      <w:r>
        <w:rPr>
          <w:spacing w:val="-5"/>
        </w:rPr>
        <w:t xml:space="preserve"> </w:t>
      </w:r>
      <w:r>
        <w:t>sú:</w:t>
      </w:r>
    </w:p>
    <w:p w:rsidR="003429C6" w:rsidRDefault="00016A9E">
      <w:pPr>
        <w:pStyle w:val="Zkladntext"/>
        <w:tabs>
          <w:tab w:val="left" w:pos="960"/>
        </w:tabs>
        <w:spacing w:before="58"/>
        <w:ind w:left="600"/>
      </w:pPr>
      <w:r>
        <w:rPr>
          <w:rFonts w:ascii="Liberation Sans Narrow" w:hAnsi="Liberation Sans Narrow"/>
        </w:rPr>
        <w:t>–</w:t>
      </w:r>
      <w:r>
        <w:rPr>
          <w:rFonts w:ascii="Liberation Sans Narrow" w:hAnsi="Liberation Sans Narrow"/>
        </w:rPr>
        <w:tab/>
      </w:r>
      <w:r>
        <w:t>počítačové služby a služby súvisiace s počítačovým spracovaním</w:t>
      </w:r>
      <w:r>
        <w:rPr>
          <w:spacing w:val="-4"/>
        </w:rPr>
        <w:t xml:space="preserve"> </w:t>
      </w:r>
      <w:r>
        <w:t>údajov</w:t>
      </w:r>
    </w:p>
    <w:p w:rsidR="003429C6" w:rsidRDefault="003429C6">
      <w:pPr>
        <w:pStyle w:val="Zkladntext"/>
        <w:spacing w:before="1"/>
        <w:rPr>
          <w:sz w:val="21"/>
        </w:rPr>
      </w:pP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ind w:hanging="361"/>
      </w:pPr>
      <w:r>
        <w:t>Počet</w:t>
      </w:r>
      <w:r>
        <w:rPr>
          <w:spacing w:val="-1"/>
        </w:rPr>
        <w:t xml:space="preserve"> </w:t>
      </w:r>
      <w:r>
        <w:t>zamestnancov</w:t>
      </w:r>
    </w:p>
    <w:p w:rsidR="003429C6" w:rsidRDefault="00016A9E">
      <w:pPr>
        <w:pStyle w:val="Zkladntext"/>
        <w:spacing w:before="59"/>
        <w:ind w:left="240" w:right="523"/>
      </w:pPr>
      <w:r>
        <w:t>Údaje o počte zamestnancov  za  bežné  účtovné  obdobie  a bezprostredne  predchádzajúce  účtovné  obdobie  sú  uvedené  v nasledujúcom</w:t>
      </w:r>
      <w:r>
        <w:rPr>
          <w:spacing w:val="-3"/>
        </w:rPr>
        <w:t xml:space="preserve"> </w:t>
      </w:r>
      <w:r>
        <w:t>prehľade:</w:t>
      </w:r>
    </w:p>
    <w:p w:rsidR="003429C6" w:rsidRDefault="003429C6">
      <w:pPr>
        <w:pStyle w:val="Zkladntext"/>
        <w:spacing w:before="1"/>
        <w:rPr>
          <w:sz w:val="22"/>
        </w:rPr>
      </w:pPr>
    </w:p>
    <w:p w:rsidR="003429C6" w:rsidRDefault="00016A9E">
      <w:pPr>
        <w:spacing w:after="59"/>
        <w:ind w:left="240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1. Informácie k časti A. písm. c) prílohy č. 3 o počte zamestnancov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5"/>
        <w:gridCol w:w="2633"/>
        <w:gridCol w:w="2859"/>
      </w:tblGrid>
      <w:tr w:rsidR="003429C6">
        <w:trPr>
          <w:trHeight w:val="505"/>
        </w:trPr>
        <w:tc>
          <w:tcPr>
            <w:tcW w:w="3675" w:type="dxa"/>
          </w:tcPr>
          <w:p w:rsidR="003429C6" w:rsidRDefault="00016A9E">
            <w:pPr>
              <w:pStyle w:val="TableParagraph"/>
              <w:spacing w:before="127"/>
              <w:ind w:left="1208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633" w:type="dxa"/>
          </w:tcPr>
          <w:p w:rsidR="003429C6" w:rsidRDefault="00016A9E">
            <w:pPr>
              <w:pStyle w:val="TableParagraph"/>
              <w:spacing w:before="127"/>
              <w:ind w:left="283" w:right="25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859" w:type="dxa"/>
          </w:tcPr>
          <w:p w:rsidR="003429C6" w:rsidRDefault="00016A9E">
            <w:pPr>
              <w:pStyle w:val="TableParagraph"/>
              <w:spacing w:before="3" w:line="254" w:lineRule="exact"/>
              <w:ind w:left="707" w:right="45" w:hanging="62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429C6">
        <w:trPr>
          <w:trHeight w:val="373"/>
        </w:trPr>
        <w:tc>
          <w:tcPr>
            <w:tcW w:w="3675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59"/>
              <w:ind w:left="69"/>
            </w:pPr>
            <w:r>
              <w:t>Priemerný prepočítaný počet zamestnancov</w:t>
            </w:r>
          </w:p>
        </w:tc>
        <w:tc>
          <w:tcPr>
            <w:tcW w:w="2633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line="247" w:lineRule="exact"/>
              <w:ind w:left="26"/>
              <w:jc w:val="center"/>
            </w:pPr>
            <w:r>
              <w:t>3</w:t>
            </w:r>
          </w:p>
        </w:tc>
        <w:tc>
          <w:tcPr>
            <w:tcW w:w="2859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line="247" w:lineRule="exact"/>
              <w:ind w:left="1377"/>
            </w:pPr>
            <w:r>
              <w:t>3</w:t>
            </w:r>
          </w:p>
        </w:tc>
      </w:tr>
      <w:tr w:rsidR="003429C6">
        <w:trPr>
          <w:trHeight w:val="505"/>
        </w:trPr>
        <w:tc>
          <w:tcPr>
            <w:tcW w:w="367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" w:line="252" w:lineRule="exact"/>
              <w:ind w:left="69" w:right="156"/>
            </w:pPr>
            <w:r>
              <w:t>Stav zamestnancov ku dňu, ku ktorému sa zostavuje účtovná závierka, z toho:</w:t>
            </w:r>
          </w:p>
        </w:tc>
        <w:tc>
          <w:tcPr>
            <w:tcW w:w="2633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ind w:left="26"/>
              <w:jc w:val="center"/>
            </w:pPr>
            <w:r>
              <w:t>4</w:t>
            </w:r>
          </w:p>
        </w:tc>
        <w:tc>
          <w:tcPr>
            <w:tcW w:w="2859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ind w:left="1377"/>
            </w:pPr>
            <w:r>
              <w:t>2</w:t>
            </w:r>
          </w:p>
        </w:tc>
      </w:tr>
      <w:tr w:rsidR="003429C6">
        <w:trPr>
          <w:trHeight w:val="374"/>
        </w:trPr>
        <w:tc>
          <w:tcPr>
            <w:tcW w:w="3675" w:type="dxa"/>
            <w:tcBorders>
              <w:top w:val="single" w:sz="4" w:space="0" w:color="000000"/>
            </w:tcBorders>
          </w:tcPr>
          <w:p w:rsidR="003429C6" w:rsidRDefault="00016A9E">
            <w:pPr>
              <w:pStyle w:val="TableParagraph"/>
              <w:spacing w:before="60"/>
              <w:ind w:left="69"/>
            </w:pPr>
            <w:r>
              <w:t>počet vedúcich zamestnancov</w:t>
            </w:r>
          </w:p>
        </w:tc>
        <w:tc>
          <w:tcPr>
            <w:tcW w:w="2633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59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3429C6">
      <w:pPr>
        <w:pStyle w:val="Zkladntext"/>
        <w:rPr>
          <w:rFonts w:ascii="Liberation Sans Narrow"/>
          <w:b/>
          <w:sz w:val="19"/>
        </w:rPr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00"/>
          <w:tab w:val="left" w:pos="601"/>
        </w:tabs>
        <w:spacing w:before="1"/>
        <w:ind w:hanging="361"/>
      </w:pPr>
      <w:r>
        <w:t>Údaje o neobmedzenom</w:t>
      </w:r>
      <w:r>
        <w:rPr>
          <w:spacing w:val="-4"/>
        </w:rPr>
        <w:t xml:space="preserve"> </w:t>
      </w:r>
      <w:r>
        <w:t>ručení</w:t>
      </w:r>
    </w:p>
    <w:p w:rsidR="003429C6" w:rsidRDefault="00016A9E">
      <w:pPr>
        <w:pStyle w:val="Zkladntext"/>
        <w:spacing w:before="61"/>
        <w:ind w:left="691" w:right="523"/>
      </w:pPr>
      <w:r>
        <w:t>Spoločnosť nie je neobmedzene ručiacim spoločníkom v iných spoločnostiach podľa § 56 ods. 5 Obchodného zákonníka.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9"/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00"/>
          <w:tab w:val="left" w:pos="601"/>
        </w:tabs>
        <w:ind w:hanging="361"/>
      </w:pPr>
      <w:r>
        <w:t>Právny dôvod na zostavenie účtovnej</w:t>
      </w:r>
      <w:r>
        <w:rPr>
          <w:spacing w:val="-4"/>
        </w:rPr>
        <w:t xml:space="preserve"> </w:t>
      </w:r>
      <w:r>
        <w:t>závierky</w:t>
      </w:r>
    </w:p>
    <w:p w:rsidR="003429C6" w:rsidRDefault="00016A9E">
      <w:pPr>
        <w:pStyle w:val="Zkladntext"/>
        <w:spacing w:before="60"/>
        <w:ind w:left="667" w:right="232"/>
      </w:pPr>
      <w:r>
        <w:t xml:space="preserve">Účtovná závierka Spoločnosti k 31. </w:t>
      </w:r>
      <w:r w:rsidR="00DB2F5E">
        <w:t>decembru 2021</w:t>
      </w:r>
      <w:r w:rsidR="0027586B">
        <w:t xml:space="preserve"> </w:t>
      </w:r>
      <w:r>
        <w:t>je zostavená ako riadna účtovná závierka podľa § 17 ods. 6 zákona NR SR č. 431/2002 Z. z. o účtovníctve za účt</w:t>
      </w:r>
      <w:r w:rsidR="0027586B">
        <w:t>ovné obdobie od 01. januára 202</w:t>
      </w:r>
      <w:r w:rsidR="00DB2F5E">
        <w:t>1</w:t>
      </w:r>
      <w:r w:rsidR="0027586B">
        <w:t xml:space="preserve"> do 31. decembra 202</w:t>
      </w:r>
      <w:r w:rsidR="00DB2F5E">
        <w:t>1</w:t>
      </w:r>
      <w:r>
        <w:t>.</w:t>
      </w:r>
    </w:p>
    <w:p w:rsidR="003429C6" w:rsidRDefault="003429C6">
      <w:pPr>
        <w:pStyle w:val="Zkladntext"/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67"/>
          <w:tab w:val="left" w:pos="668"/>
        </w:tabs>
        <w:spacing w:line="207" w:lineRule="exact"/>
        <w:ind w:left="667" w:hanging="428"/>
      </w:pPr>
      <w:r>
        <w:t>Dátum schválenia účtovnej závierky za predchádzajúce účtovné</w:t>
      </w:r>
      <w:r>
        <w:rPr>
          <w:spacing w:val="-2"/>
        </w:rPr>
        <w:t xml:space="preserve"> </w:t>
      </w:r>
      <w:r>
        <w:t>obdobie</w:t>
      </w:r>
    </w:p>
    <w:p w:rsidR="003429C6" w:rsidRDefault="00016A9E">
      <w:pPr>
        <w:pStyle w:val="Zkladntext"/>
        <w:ind w:left="600" w:right="523" w:firstLine="38"/>
      </w:pPr>
      <w:r>
        <w:t>Účtovná závierka</w:t>
      </w:r>
      <w:r w:rsidR="00DB2F5E">
        <w:t xml:space="preserve"> Spoločnosti k 31. decembru 2020</w:t>
      </w:r>
      <w:r>
        <w:t>, za predchádzajúce účtovné obdobie, bola schválená valným zhroma</w:t>
      </w:r>
      <w:r w:rsidR="0027586B">
        <w:t>ž</w:t>
      </w:r>
      <w:r w:rsidR="00DB2F5E">
        <w:t>dením Spoločnosti 23. marca 2021</w:t>
      </w:r>
      <w:r>
        <w:t>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6"/>
        <w:rPr>
          <w:sz w:val="26"/>
        </w:rPr>
      </w:pPr>
    </w:p>
    <w:p w:rsidR="003429C6" w:rsidRDefault="00016A9E">
      <w:pPr>
        <w:pStyle w:val="Nadpis1"/>
        <w:numPr>
          <w:ilvl w:val="1"/>
          <w:numId w:val="2"/>
        </w:numPr>
        <w:tabs>
          <w:tab w:val="left" w:pos="960"/>
          <w:tab w:val="left" w:pos="961"/>
        </w:tabs>
        <w:ind w:hanging="361"/>
        <w:rPr>
          <w:rFonts w:ascii="Symbol" w:hAnsi="Symbol"/>
        </w:rPr>
      </w:pPr>
      <w:r>
        <w:t>Informácie o orgánoch účtovnej</w:t>
      </w:r>
      <w:r>
        <w:rPr>
          <w:spacing w:val="-3"/>
        </w:rPr>
        <w:t xml:space="preserve"> </w:t>
      </w:r>
      <w:r>
        <w:t>jednotky</w:t>
      </w:r>
    </w:p>
    <w:p w:rsidR="003429C6" w:rsidRDefault="003429C6">
      <w:pPr>
        <w:pStyle w:val="Zkladntext"/>
        <w:spacing w:before="2"/>
        <w:rPr>
          <w:b/>
          <w:sz w:val="27"/>
        </w:rPr>
      </w:pPr>
    </w:p>
    <w:p w:rsidR="003429C6" w:rsidRDefault="0027586B">
      <w:pPr>
        <w:pStyle w:val="Zkladntext"/>
        <w:tabs>
          <w:tab w:val="left" w:pos="1680"/>
        </w:tabs>
        <w:ind w:left="1680" w:right="6813" w:hanging="1440"/>
      </w:pPr>
      <w:r>
        <w:t>Konatelia</w:t>
      </w:r>
      <w:r>
        <w:tab/>
      </w:r>
      <w:r w:rsidR="00016A9E">
        <w:t>Ing. Boris</w:t>
      </w:r>
      <w:r w:rsidR="00016A9E">
        <w:rPr>
          <w:spacing w:val="-3"/>
        </w:rPr>
        <w:t xml:space="preserve"> </w:t>
      </w:r>
      <w:r w:rsidR="00016A9E">
        <w:t>Lajda</w:t>
      </w:r>
    </w:p>
    <w:p w:rsidR="003429C6" w:rsidRDefault="003429C6">
      <w:pPr>
        <w:pStyle w:val="Zkladntext"/>
        <w:spacing w:before="7"/>
        <w:rPr>
          <w:sz w:val="28"/>
        </w:rPr>
      </w:pPr>
    </w:p>
    <w:p w:rsidR="003429C6" w:rsidRDefault="00016A9E">
      <w:pPr>
        <w:pStyle w:val="Nadpis3"/>
        <w:numPr>
          <w:ilvl w:val="1"/>
          <w:numId w:val="2"/>
        </w:numPr>
        <w:tabs>
          <w:tab w:val="left" w:pos="960"/>
          <w:tab w:val="left" w:pos="961"/>
        </w:tabs>
        <w:ind w:hanging="361"/>
        <w:rPr>
          <w:rFonts w:ascii="Symbol" w:hAnsi="Symbol"/>
        </w:rPr>
      </w:pPr>
      <w:r>
        <w:rPr>
          <w:rFonts w:ascii="Symbol" w:hAnsi="Symbol"/>
        </w:rPr>
        <w:t></w:t>
      </w:r>
      <w:proofErr w:type="spellStart"/>
      <w:r>
        <w:t>nformácie</w:t>
      </w:r>
      <w:proofErr w:type="spellEnd"/>
      <w:r>
        <w:t xml:space="preserve"> o spoločníkoch účtovnej</w:t>
      </w:r>
      <w:r>
        <w:rPr>
          <w:spacing w:val="-1"/>
        </w:rPr>
        <w:t xml:space="preserve"> </w:t>
      </w:r>
      <w:r>
        <w:t>jednotky</w:t>
      </w:r>
    </w:p>
    <w:p w:rsidR="003429C6" w:rsidRDefault="00016A9E">
      <w:pPr>
        <w:pStyle w:val="Zkladntext"/>
        <w:spacing w:before="59"/>
        <w:ind w:left="286"/>
      </w:pPr>
      <w:r>
        <w:t>Štruktúra</w:t>
      </w:r>
      <w:r w:rsidR="0027586B">
        <w:t xml:space="preserve"> spoločníkov k 31. decembru 2020</w:t>
      </w:r>
      <w:r>
        <w:t xml:space="preserve"> je takáto:</w:t>
      </w:r>
    </w:p>
    <w:p w:rsidR="003429C6" w:rsidRDefault="003429C6">
      <w:pPr>
        <w:sectPr w:rsidR="003429C6">
          <w:headerReference w:type="default" r:id="rId7"/>
          <w:type w:val="continuous"/>
          <w:pgSz w:w="11910" w:h="16840"/>
          <w:pgMar w:top="1320" w:right="1000" w:bottom="280" w:left="1200" w:header="708" w:footer="708" w:gutter="0"/>
          <w:cols w:space="708"/>
        </w:sect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1"/>
        <w:rPr>
          <w:sz w:val="20"/>
        </w:rPr>
      </w:pPr>
    </w:p>
    <w:p w:rsidR="003429C6" w:rsidRDefault="00016A9E">
      <w:pPr>
        <w:pStyle w:val="Zkladntext"/>
        <w:ind w:left="284"/>
      </w:pPr>
      <w:r>
        <w:t>Spoločník, akcionár</w:t>
      </w:r>
    </w:p>
    <w:p w:rsidR="003429C6" w:rsidRDefault="00016A9E">
      <w:pPr>
        <w:pStyle w:val="Zkladntext"/>
        <w:rPr>
          <w:sz w:val="20"/>
        </w:rPr>
      </w:pPr>
      <w:r>
        <w:br w:type="column"/>
      </w:r>
    </w:p>
    <w:p w:rsidR="003429C6" w:rsidRDefault="003429C6">
      <w:pPr>
        <w:pStyle w:val="Zkladntext"/>
        <w:spacing w:before="1"/>
        <w:rPr>
          <w:sz w:val="20"/>
        </w:rPr>
      </w:pPr>
    </w:p>
    <w:p w:rsidR="003429C6" w:rsidRDefault="00016A9E">
      <w:pPr>
        <w:pStyle w:val="Zkladntext"/>
        <w:ind w:left="284"/>
      </w:pPr>
      <w:r>
        <w:t>Výška podielu na základnom imaní</w:t>
      </w:r>
    </w:p>
    <w:p w:rsidR="003429C6" w:rsidRDefault="00016A9E">
      <w:pPr>
        <w:pStyle w:val="Zkladntext"/>
        <w:spacing w:before="9"/>
        <w:rPr>
          <w:sz w:val="20"/>
        </w:rPr>
      </w:pPr>
      <w:r>
        <w:br w:type="column"/>
      </w:r>
    </w:p>
    <w:p w:rsidR="003429C6" w:rsidRDefault="00016A9E">
      <w:pPr>
        <w:pStyle w:val="Zkladntext"/>
        <w:spacing w:before="1" w:line="268" w:lineRule="auto"/>
        <w:ind w:left="284" w:right="38"/>
        <w:jc w:val="center"/>
      </w:pPr>
      <w:r>
        <w:t>Podiel na hlasovacích právach</w:t>
      </w:r>
    </w:p>
    <w:p w:rsidR="003429C6" w:rsidRDefault="00016A9E">
      <w:pPr>
        <w:pStyle w:val="Zkladntext"/>
        <w:spacing w:before="103" w:line="268" w:lineRule="auto"/>
        <w:ind w:left="431" w:right="165" w:hanging="133"/>
      </w:pPr>
      <w:r>
        <w:br w:type="column"/>
      </w:r>
      <w:r>
        <w:t xml:space="preserve">Iný podiel </w:t>
      </w:r>
      <w:r>
        <w:rPr>
          <w:spacing w:val="-8"/>
        </w:rPr>
        <w:t xml:space="preserve">na </w:t>
      </w:r>
      <w:r>
        <w:t>ostatných</w:t>
      </w:r>
    </w:p>
    <w:p w:rsidR="003429C6" w:rsidRDefault="00016A9E">
      <w:pPr>
        <w:pStyle w:val="Zkladntext"/>
        <w:spacing w:line="266" w:lineRule="auto"/>
        <w:ind w:left="428" w:right="165" w:hanging="145"/>
      </w:pPr>
      <w:r>
        <w:t xml:space="preserve">položkách </w:t>
      </w:r>
      <w:r>
        <w:rPr>
          <w:spacing w:val="-7"/>
        </w:rPr>
        <w:t xml:space="preserve">VI </w:t>
      </w:r>
      <w:r>
        <w:t>ako na</w:t>
      </w:r>
      <w:r>
        <w:rPr>
          <w:spacing w:val="-1"/>
        </w:rPr>
        <w:t xml:space="preserve"> </w:t>
      </w:r>
      <w:r>
        <w:t>ZI</w:t>
      </w:r>
    </w:p>
    <w:p w:rsidR="003429C6" w:rsidRDefault="003429C6">
      <w:pPr>
        <w:spacing w:line="266" w:lineRule="auto"/>
        <w:sectPr w:rsidR="003429C6">
          <w:pgSz w:w="11910" w:h="16840"/>
          <w:pgMar w:top="1320" w:right="1000" w:bottom="280" w:left="1200" w:header="708" w:footer="0" w:gutter="0"/>
          <w:cols w:num="4" w:space="708" w:equalWidth="0">
            <w:col w:w="1772" w:space="1506"/>
            <w:col w:w="2877" w:space="337"/>
            <w:col w:w="1175" w:space="394"/>
            <w:col w:w="1649"/>
          </w:cols>
        </w:sectPr>
      </w:pPr>
    </w:p>
    <w:p w:rsidR="003429C6" w:rsidRDefault="003429C6">
      <w:pPr>
        <w:pStyle w:val="Zkladntext"/>
        <w:spacing w:before="7"/>
        <w:rPr>
          <w:sz w:val="4"/>
        </w:rPr>
      </w:pPr>
    </w:p>
    <w:tbl>
      <w:tblPr>
        <w:tblStyle w:val="TableNormal"/>
        <w:tblW w:w="0" w:type="auto"/>
        <w:tblInd w:w="242" w:type="dxa"/>
        <w:tblLayout w:type="fixed"/>
        <w:tblLook w:val="01E0" w:firstRow="1" w:lastRow="1" w:firstColumn="1" w:lastColumn="1" w:noHBand="0" w:noVBand="0"/>
      </w:tblPr>
      <w:tblGrid>
        <w:gridCol w:w="3109"/>
        <w:gridCol w:w="1435"/>
        <w:gridCol w:w="123"/>
        <w:gridCol w:w="1858"/>
        <w:gridCol w:w="722"/>
        <w:gridCol w:w="812"/>
        <w:gridCol w:w="1300"/>
      </w:tblGrid>
      <w:tr w:rsidR="003429C6">
        <w:trPr>
          <w:trHeight w:val="453"/>
        </w:trPr>
        <w:tc>
          <w:tcPr>
            <w:tcW w:w="3109" w:type="dxa"/>
            <w:tcBorders>
              <w:bottom w:val="single" w:sz="8" w:space="0" w:color="000000"/>
            </w:tcBorders>
          </w:tcPr>
          <w:p w:rsidR="003429C6" w:rsidRDefault="003429C6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:rsidR="003429C6" w:rsidRDefault="00016A9E">
            <w:pPr>
              <w:pStyle w:val="TableParagraph"/>
              <w:spacing w:line="200" w:lineRule="exact"/>
              <w:ind w:right="11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</w:t>
            </w: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359" w:right="34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absolútne</w:t>
            </w:r>
          </w:p>
          <w:p w:rsidR="003429C6" w:rsidRDefault="00016A9E">
            <w:pPr>
              <w:pStyle w:val="TableParagraph"/>
              <w:spacing w:before="34" w:line="200" w:lineRule="exact"/>
              <w:ind w:left="1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b</w:t>
            </w:r>
          </w:p>
        </w:tc>
        <w:tc>
          <w:tcPr>
            <w:tcW w:w="1981" w:type="dxa"/>
            <w:gridSpan w:val="2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684" w:right="97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right="28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c</w:t>
            </w:r>
          </w:p>
        </w:tc>
        <w:tc>
          <w:tcPr>
            <w:tcW w:w="722" w:type="dxa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306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left="402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d</w:t>
            </w:r>
          </w:p>
        </w:tc>
        <w:tc>
          <w:tcPr>
            <w:tcW w:w="2112" w:type="dxa"/>
            <w:gridSpan w:val="2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1197" w:right="589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left="61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</w:t>
            </w:r>
          </w:p>
        </w:tc>
      </w:tr>
      <w:tr w:rsidR="003429C6">
        <w:trPr>
          <w:trHeight w:val="467"/>
        </w:trPr>
        <w:tc>
          <w:tcPr>
            <w:tcW w:w="3109" w:type="dxa"/>
          </w:tcPr>
          <w:p w:rsidR="003429C6" w:rsidRDefault="003429C6"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 w:rsidR="003429C6" w:rsidRDefault="003429C6">
            <w:pPr>
              <w:pStyle w:val="TableParagraph"/>
              <w:ind w:left="50"/>
              <w:rPr>
                <w:rFonts w:ascii="Times New Roman" w:hAnsi="Times New Roman"/>
                <w:sz w:val="18"/>
              </w:rPr>
            </w:pPr>
          </w:p>
        </w:tc>
        <w:tc>
          <w:tcPr>
            <w:tcW w:w="1435" w:type="dxa"/>
          </w:tcPr>
          <w:p w:rsidR="003429C6" w:rsidRDefault="003429C6">
            <w:pPr>
              <w:pStyle w:val="TableParagraph"/>
              <w:ind w:right="35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</w:tcPr>
          <w:p w:rsidR="003429C6" w:rsidRDefault="003429C6">
            <w:pPr>
              <w:pStyle w:val="TableParagraph"/>
              <w:ind w:left="1053" w:right="301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34" w:type="dxa"/>
            <w:gridSpan w:val="2"/>
          </w:tcPr>
          <w:p w:rsidR="003429C6" w:rsidRDefault="003429C6">
            <w:pPr>
              <w:pStyle w:val="TableParagraph"/>
              <w:ind w:left="938"/>
              <w:rPr>
                <w:rFonts w:ascii="Times New Roman"/>
                <w:sz w:val="18"/>
              </w:rPr>
            </w:pPr>
          </w:p>
        </w:tc>
        <w:tc>
          <w:tcPr>
            <w:tcW w:w="1300" w:type="dxa"/>
          </w:tcPr>
          <w:p w:rsidR="003429C6" w:rsidRDefault="003429C6">
            <w:pPr>
              <w:pStyle w:val="TableParagraph"/>
              <w:ind w:right="38"/>
              <w:jc w:val="right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240"/>
        </w:trPr>
        <w:tc>
          <w:tcPr>
            <w:tcW w:w="3109" w:type="dxa"/>
          </w:tcPr>
          <w:p w:rsidR="003429C6" w:rsidRDefault="00016A9E">
            <w:pPr>
              <w:pStyle w:val="TableParagraph"/>
              <w:spacing w:before="13"/>
              <w:ind w:left="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Katarína </w:t>
            </w:r>
            <w:proofErr w:type="spellStart"/>
            <w:r>
              <w:rPr>
                <w:rFonts w:ascii="Times New Roman" w:hAnsi="Times New Roman"/>
                <w:sz w:val="18"/>
              </w:rPr>
              <w:t>Neuschl</w:t>
            </w:r>
            <w:proofErr w:type="spellEnd"/>
          </w:p>
        </w:tc>
        <w:tc>
          <w:tcPr>
            <w:tcW w:w="1435" w:type="dxa"/>
          </w:tcPr>
          <w:p w:rsidR="003429C6" w:rsidRDefault="0027586B">
            <w:pPr>
              <w:pStyle w:val="TableParagraph"/>
              <w:spacing w:before="13"/>
              <w:ind w:right="3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30</w:t>
            </w:r>
            <w:r w:rsidR="00016A9E">
              <w:rPr>
                <w:rFonts w:ascii="Times New Roman"/>
                <w:sz w:val="18"/>
              </w:rPr>
              <w:t>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8" w:type="dxa"/>
          </w:tcPr>
          <w:p w:rsidR="003429C6" w:rsidRDefault="0027586B">
            <w:pPr>
              <w:pStyle w:val="TableParagraph"/>
              <w:spacing w:before="13"/>
              <w:ind w:left="1053" w:right="30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</w:p>
        </w:tc>
        <w:tc>
          <w:tcPr>
            <w:tcW w:w="1534" w:type="dxa"/>
            <w:gridSpan w:val="2"/>
          </w:tcPr>
          <w:p w:rsidR="003429C6" w:rsidRDefault="0027586B">
            <w:pPr>
              <w:pStyle w:val="TableParagraph"/>
              <w:spacing w:before="13"/>
              <w:ind w:left="93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</w:p>
        </w:tc>
        <w:tc>
          <w:tcPr>
            <w:tcW w:w="1300" w:type="dxa"/>
          </w:tcPr>
          <w:p w:rsidR="003429C6" w:rsidRDefault="0027586B" w:rsidP="0027586B">
            <w:pPr>
              <w:pStyle w:val="TableParagraph"/>
              <w:spacing w:before="13"/>
              <w:ind w:right="38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  <w:r w:rsidR="00016A9E">
              <w:rPr>
                <w:rFonts w:ascii="Times New Roman"/>
                <w:sz w:val="18"/>
              </w:rPr>
              <w:t>0</w:t>
            </w:r>
          </w:p>
        </w:tc>
      </w:tr>
      <w:tr w:rsidR="003429C6">
        <w:trPr>
          <w:trHeight w:val="233"/>
        </w:trPr>
        <w:tc>
          <w:tcPr>
            <w:tcW w:w="3109" w:type="dxa"/>
          </w:tcPr>
          <w:p w:rsidR="003429C6" w:rsidRDefault="00016A9E">
            <w:pPr>
              <w:pStyle w:val="TableParagraph"/>
              <w:spacing w:before="13" w:line="200" w:lineRule="exact"/>
              <w:ind w:left="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Tomáš Zvozil</w:t>
            </w: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right="3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 w:rsidR="00016A9E">
              <w:rPr>
                <w:rFonts w:ascii="Times New Roman"/>
                <w:sz w:val="18"/>
              </w:rPr>
              <w:t>000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8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left="1053" w:right="30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1534" w:type="dxa"/>
            <w:gridSpan w:val="2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left="93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1300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right="38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</w:tr>
      <w:tr w:rsidR="003429C6">
        <w:trPr>
          <w:trHeight w:val="254"/>
        </w:trPr>
        <w:tc>
          <w:tcPr>
            <w:tcW w:w="3109" w:type="dxa"/>
          </w:tcPr>
          <w:p w:rsidR="003429C6" w:rsidRDefault="00016A9E">
            <w:pPr>
              <w:pStyle w:val="TableParagraph"/>
              <w:spacing w:line="196" w:lineRule="exact"/>
              <w:ind w:left="50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Spolu</w:t>
            </w:r>
          </w:p>
        </w:tc>
        <w:tc>
          <w:tcPr>
            <w:tcW w:w="1435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right="37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5 000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left="1111" w:right="301"/>
              <w:jc w:val="center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100 0</w:t>
            </w:r>
          </w:p>
        </w:tc>
        <w:tc>
          <w:tcPr>
            <w:tcW w:w="153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left="847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</w:t>
            </w:r>
          </w:p>
        </w:tc>
        <w:tc>
          <w:tcPr>
            <w:tcW w:w="1300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right="38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</w:t>
            </w:r>
          </w:p>
        </w:tc>
      </w:tr>
    </w:tbl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"/>
        <w:rPr>
          <w:sz w:val="28"/>
        </w:rPr>
      </w:pPr>
    </w:p>
    <w:p w:rsidR="003429C6" w:rsidRDefault="002C735C">
      <w:pPr>
        <w:pStyle w:val="Odsekzoznamu"/>
        <w:numPr>
          <w:ilvl w:val="1"/>
          <w:numId w:val="2"/>
        </w:numPr>
        <w:tabs>
          <w:tab w:val="left" w:pos="961"/>
        </w:tabs>
        <w:spacing w:before="101"/>
        <w:ind w:hanging="361"/>
        <w:jc w:val="both"/>
        <w:rPr>
          <w:rFonts w:ascii="Symbol" w:hAnsi="Symbol"/>
          <w:b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3873500</wp:posOffset>
                </wp:positionH>
                <wp:positionV relativeFrom="paragraph">
                  <wp:posOffset>-831850</wp:posOffset>
                </wp:positionV>
                <wp:extent cx="2978150" cy="12065"/>
                <wp:effectExtent l="0" t="0" r="0" b="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815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5B783" id="Rectangle 2" o:spid="_x0000_s1026" style="position:absolute;margin-left:305pt;margin-top:-65.5pt;width:234.5pt;height: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" fillcolor="black" stroked="f">
                <w10:wrap anchorx="page"/>
              </v:rect>
            </w:pict>
          </mc:Fallback>
        </mc:AlternateContent>
      </w:r>
      <w:r w:rsidR="00016A9E">
        <w:rPr>
          <w:b/>
        </w:rPr>
        <w:t>Informácie o účtovných zásadách a účtovných</w:t>
      </w:r>
      <w:r w:rsidR="00016A9E">
        <w:rPr>
          <w:b/>
          <w:spacing w:val="-9"/>
        </w:rPr>
        <w:t xml:space="preserve"> </w:t>
      </w:r>
      <w:r w:rsidR="00016A9E">
        <w:rPr>
          <w:b/>
        </w:rPr>
        <w:t>metódach</w:t>
      </w:r>
    </w:p>
    <w:p w:rsidR="003429C6" w:rsidRDefault="003429C6">
      <w:pPr>
        <w:pStyle w:val="Zkladntext"/>
        <w:spacing w:before="2"/>
        <w:rPr>
          <w:b/>
          <w:sz w:val="23"/>
        </w:rPr>
      </w:pPr>
    </w:p>
    <w:p w:rsidR="003429C6" w:rsidRDefault="00016A9E">
      <w:pPr>
        <w:pStyle w:val="Odsekzoznamu"/>
        <w:numPr>
          <w:ilvl w:val="0"/>
          <w:numId w:val="1"/>
        </w:numPr>
        <w:tabs>
          <w:tab w:val="left" w:pos="571"/>
          <w:tab w:val="left" w:pos="572"/>
        </w:tabs>
        <w:spacing w:before="1" w:line="220" w:lineRule="exact"/>
        <w:rPr>
          <w:sz w:val="18"/>
        </w:rPr>
      </w:pPr>
      <w:r>
        <w:rPr>
          <w:sz w:val="18"/>
        </w:rPr>
        <w:t>Východiská pre zostavenie účtovnej</w:t>
      </w:r>
      <w:r>
        <w:rPr>
          <w:spacing w:val="-6"/>
          <w:sz w:val="18"/>
        </w:rPr>
        <w:t xml:space="preserve"> </w:t>
      </w:r>
      <w:r>
        <w:rPr>
          <w:sz w:val="18"/>
        </w:rPr>
        <w:t>závierky</w:t>
      </w:r>
    </w:p>
    <w:p w:rsidR="003429C6" w:rsidRDefault="00016A9E">
      <w:pPr>
        <w:pStyle w:val="Zkladntext"/>
        <w:spacing w:line="482" w:lineRule="auto"/>
        <w:ind w:left="667" w:right="1926" w:hanging="96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 Účtovné metódy a všeobecné účtovné zásady boli účtovnou jednotkou konzistentne aplikované.</w:t>
      </w:r>
    </w:p>
    <w:p w:rsidR="003429C6" w:rsidRDefault="003429C6">
      <w:pPr>
        <w:pStyle w:val="Zkladntext"/>
        <w:rPr>
          <w:sz w:val="20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79" w:line="220" w:lineRule="exact"/>
        <w:ind w:hanging="361"/>
        <w:jc w:val="both"/>
        <w:rPr>
          <w:sz w:val="18"/>
        </w:rPr>
      </w:pPr>
      <w:r>
        <w:rPr>
          <w:sz w:val="18"/>
        </w:rPr>
        <w:t>Pohľadávky</w:t>
      </w:r>
    </w:p>
    <w:p w:rsidR="003429C6" w:rsidRDefault="00016A9E">
      <w:pPr>
        <w:pStyle w:val="Zkladntext"/>
        <w:ind w:left="240" w:right="43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429C6" w:rsidRDefault="003429C6">
      <w:pPr>
        <w:pStyle w:val="Zkladntext"/>
        <w:spacing w:before="1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Peňažné prostriedky a</w:t>
      </w:r>
      <w:r>
        <w:rPr>
          <w:spacing w:val="-2"/>
          <w:sz w:val="18"/>
        </w:rPr>
        <w:t xml:space="preserve"> </w:t>
      </w:r>
      <w:r>
        <w:rPr>
          <w:sz w:val="18"/>
        </w:rPr>
        <w:t>ceniny</w:t>
      </w:r>
    </w:p>
    <w:p w:rsidR="003429C6" w:rsidRDefault="00016A9E">
      <w:pPr>
        <w:pStyle w:val="Zkladntext"/>
        <w:spacing w:line="207" w:lineRule="exact"/>
        <w:ind w:left="240"/>
        <w:jc w:val="both"/>
      </w:pPr>
      <w:r>
        <w:t>Peňažné prostriedky a ceniny sa oceňujú ich menovitou hodnotou. Zníženie ich hodnoty sa vyjadruje opravnou položkou.</w:t>
      </w:r>
    </w:p>
    <w:p w:rsidR="003429C6" w:rsidRDefault="003429C6">
      <w:pPr>
        <w:pStyle w:val="Zkladntext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Náklady budúcich období a príjmy budúcich</w:t>
      </w:r>
      <w:r>
        <w:rPr>
          <w:spacing w:val="-8"/>
          <w:sz w:val="18"/>
        </w:rPr>
        <w:t xml:space="preserve"> </w:t>
      </w:r>
      <w:r>
        <w:rPr>
          <w:sz w:val="18"/>
        </w:rPr>
        <w:t>období</w:t>
      </w:r>
    </w:p>
    <w:p w:rsidR="003429C6" w:rsidRDefault="00016A9E">
      <w:pPr>
        <w:pStyle w:val="Zkladntext"/>
        <w:ind w:left="240" w:right="434"/>
        <w:jc w:val="both"/>
      </w:pPr>
      <w:r>
        <w:t>Náklady budúcich období a príjmy budúcich období sa vykazujú vo výške, ktorá je potrebná na dodržanie zásady vecnej a časovej súvislosti s účtovným obdobím.</w:t>
      </w:r>
    </w:p>
    <w:p w:rsidR="003429C6" w:rsidRDefault="003429C6">
      <w:pPr>
        <w:pStyle w:val="Zkladntext"/>
        <w:spacing w:before="11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Rezervy</w:t>
      </w:r>
    </w:p>
    <w:p w:rsidR="003429C6" w:rsidRDefault="00016A9E">
      <w:pPr>
        <w:pStyle w:val="Zkladntext"/>
        <w:ind w:left="240" w:right="440"/>
        <w:jc w:val="both"/>
      </w:pPr>
      <w:r>
        <w:t>Rezervy sú  záväzky  s neurčitým  časovým  vymedzením  alebo  výškou;  tvoria  sa  na  krytie  známych  rizík  alebo  strát  z podnikania. Oceňujú sa v očakávanej výške</w:t>
      </w:r>
      <w:r>
        <w:rPr>
          <w:spacing w:val="-3"/>
        </w:rPr>
        <w:t xml:space="preserve"> </w:t>
      </w:r>
      <w:r>
        <w:t>záväzku.</w:t>
      </w:r>
    </w:p>
    <w:p w:rsidR="003429C6" w:rsidRDefault="003429C6">
      <w:pPr>
        <w:pStyle w:val="Zkladntext"/>
        <w:spacing w:before="1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" w:line="220" w:lineRule="exact"/>
        <w:ind w:hanging="361"/>
        <w:jc w:val="both"/>
        <w:rPr>
          <w:sz w:val="18"/>
        </w:rPr>
      </w:pPr>
      <w:r>
        <w:rPr>
          <w:sz w:val="18"/>
        </w:rPr>
        <w:t>Záväzky</w:t>
      </w:r>
    </w:p>
    <w:p w:rsidR="003429C6" w:rsidRDefault="00016A9E">
      <w:pPr>
        <w:pStyle w:val="Zkladntext"/>
        <w:ind w:left="240" w:right="434"/>
        <w:jc w:val="both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429C6" w:rsidRDefault="003429C6">
      <w:pPr>
        <w:pStyle w:val="Zkladntext"/>
        <w:spacing w:before="9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" w:line="220" w:lineRule="exact"/>
        <w:ind w:hanging="361"/>
        <w:jc w:val="both"/>
        <w:rPr>
          <w:sz w:val="18"/>
        </w:rPr>
      </w:pPr>
      <w:r>
        <w:rPr>
          <w:sz w:val="18"/>
        </w:rPr>
        <w:t>Výdavky budúcich období a výnosy budúcich</w:t>
      </w:r>
      <w:r>
        <w:rPr>
          <w:spacing w:val="-6"/>
          <w:sz w:val="18"/>
        </w:rPr>
        <w:t xml:space="preserve"> </w:t>
      </w:r>
      <w:r>
        <w:rPr>
          <w:sz w:val="18"/>
        </w:rPr>
        <w:t>období</w:t>
      </w:r>
    </w:p>
    <w:p w:rsidR="003429C6" w:rsidRDefault="00016A9E">
      <w:pPr>
        <w:pStyle w:val="Zkladntext"/>
        <w:spacing w:line="242" w:lineRule="auto"/>
        <w:ind w:left="240" w:right="444"/>
        <w:jc w:val="both"/>
      </w:pPr>
      <w:r>
        <w:t>Výdavky budúcich období a výnosy budúcich období sa vykazujú vo výške, ktorá je potrebná na dodržanie zásady vecnej a časovej súvislosti s účtovným obdobím.</w:t>
      </w:r>
    </w:p>
    <w:p w:rsidR="003429C6" w:rsidRDefault="003429C6">
      <w:pPr>
        <w:pStyle w:val="Zkladntext"/>
        <w:spacing w:before="9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Cudzia mena</w:t>
      </w:r>
    </w:p>
    <w:p w:rsidR="003429C6" w:rsidRDefault="00016A9E">
      <w:pPr>
        <w:pStyle w:val="Zkladntext"/>
        <w:ind w:left="240" w:right="438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 alebo  Národnou bankou Slovenska v deň predchádzajúci dňu uskutočnenia účtovného</w:t>
      </w:r>
      <w:r>
        <w:rPr>
          <w:spacing w:val="-3"/>
        </w:rPr>
        <w:t xml:space="preserve"> </w:t>
      </w:r>
      <w:r>
        <w:t>prípadu.</w:t>
      </w:r>
    </w:p>
    <w:p w:rsidR="003429C6" w:rsidRDefault="003429C6">
      <w:pPr>
        <w:pStyle w:val="Zkladntext"/>
        <w:spacing w:before="11"/>
        <w:rPr>
          <w:sz w:val="17"/>
        </w:rPr>
      </w:pPr>
    </w:p>
    <w:p w:rsidR="003429C6" w:rsidRDefault="00016A9E">
      <w:pPr>
        <w:pStyle w:val="Zkladntext"/>
        <w:ind w:left="240" w:right="432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 alebo  Národnou  bankou  Slovenska  v deň,  ku  ktorému  sa  zostavuje  účtovná  závierka,  a účtujú  sa  s vplyvom na výsledok</w:t>
      </w:r>
      <w:r>
        <w:rPr>
          <w:spacing w:val="-6"/>
        </w:rPr>
        <w:t xml:space="preserve"> </w:t>
      </w:r>
      <w:r>
        <w:t>hospodárenia.</w:t>
      </w:r>
    </w:p>
    <w:p w:rsidR="003429C6" w:rsidRDefault="003429C6">
      <w:pPr>
        <w:jc w:val="both"/>
        <w:sectPr w:rsidR="003429C6">
          <w:type w:val="continuous"/>
          <w:pgSz w:w="11910" w:h="16840"/>
          <w:pgMar w:top="1320" w:right="1000" w:bottom="280" w:left="1200" w:header="708" w:footer="708" w:gutter="0"/>
          <w:cols w:space="708"/>
        </w:sectPr>
      </w:pPr>
    </w:p>
    <w:p w:rsidR="003429C6" w:rsidRDefault="00016A9E">
      <w:pPr>
        <w:pStyle w:val="Zkladntext"/>
        <w:spacing w:before="82"/>
        <w:ind w:left="240" w:right="437"/>
        <w:jc w:val="both"/>
      </w:pPr>
      <w:r>
        <w:lastRenderedPageBreak/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:rsidR="003429C6" w:rsidRDefault="003429C6">
      <w:pPr>
        <w:pStyle w:val="Zkladntext"/>
      </w:pPr>
    </w:p>
    <w:p w:rsidR="003429C6" w:rsidRDefault="00016A9E">
      <w:pPr>
        <w:pStyle w:val="Zkladntext"/>
        <w:spacing w:before="1"/>
        <w:ind w:left="240" w:right="523"/>
      </w:pPr>
      <w:r>
        <w:t>Prijaté a poskytnuté preddavky v cudzej mene na účet zriadený v eurách a z účtu zriadeného v eurách sa prepočítavajú na menu euro kurzom, za ktorý boli tieto hodnoty nakúpené alebo predané.</w:t>
      </w:r>
    </w:p>
    <w:p w:rsidR="003429C6" w:rsidRDefault="003429C6">
      <w:pPr>
        <w:pStyle w:val="Zkladntext"/>
      </w:pPr>
    </w:p>
    <w:p w:rsidR="003429C6" w:rsidRDefault="00016A9E">
      <w:pPr>
        <w:pStyle w:val="Zkladntext"/>
        <w:ind w:left="240"/>
      </w:pPr>
      <w:r>
        <w:t>Prijaté a poskytnuté preddavky sa ku dňu, ku ktorému sa zostavuje účtovná závierka, na menu euro už neprepočítavajú.</w:t>
      </w:r>
    </w:p>
    <w:p w:rsidR="003429C6" w:rsidRDefault="003429C6">
      <w:pPr>
        <w:pStyle w:val="Zkladntext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0"/>
          <w:tab w:val="left" w:pos="961"/>
        </w:tabs>
        <w:spacing w:line="220" w:lineRule="exact"/>
        <w:ind w:hanging="361"/>
        <w:rPr>
          <w:sz w:val="18"/>
        </w:rPr>
      </w:pPr>
      <w:r>
        <w:rPr>
          <w:sz w:val="18"/>
        </w:rPr>
        <w:t>Výnosy</w:t>
      </w:r>
    </w:p>
    <w:p w:rsidR="003429C6" w:rsidRDefault="00016A9E">
      <w:pPr>
        <w:pStyle w:val="Zkladntext"/>
        <w:ind w:left="240" w:right="523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 dodatočne uznanú</w:t>
      </w:r>
      <w:r>
        <w:rPr>
          <w:spacing w:val="-27"/>
        </w:rPr>
        <w:t xml:space="preserve"> </w:t>
      </w:r>
      <w:r>
        <w:t>zľavu.</w:t>
      </w:r>
    </w:p>
    <w:p w:rsidR="003429C6" w:rsidRDefault="003429C6">
      <w:pPr>
        <w:pStyle w:val="Zkladntext"/>
        <w:spacing w:before="2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0"/>
          <w:tab w:val="left" w:pos="961"/>
        </w:tabs>
        <w:ind w:hanging="361"/>
        <w:rPr>
          <w:sz w:val="18"/>
        </w:rPr>
      </w:pPr>
      <w:r>
        <w:rPr>
          <w:sz w:val="18"/>
        </w:rPr>
        <w:t>Spoločnosť je platiteľom DPH od</w:t>
      </w:r>
      <w:r>
        <w:rPr>
          <w:spacing w:val="-5"/>
          <w:sz w:val="18"/>
        </w:rPr>
        <w:t xml:space="preserve"> </w:t>
      </w:r>
      <w:r>
        <w:rPr>
          <w:sz w:val="18"/>
        </w:rPr>
        <w:t>20.09.2019.</w:t>
      </w: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spacing w:before="7"/>
        <w:rPr>
          <w:sz w:val="21"/>
        </w:rPr>
      </w:pPr>
    </w:p>
    <w:p w:rsidR="003429C6" w:rsidRDefault="00016A9E">
      <w:pPr>
        <w:pStyle w:val="Nadpis2"/>
      </w:pPr>
      <w:r>
        <w:t>26. Informácie k časti G. písm. c) a d) prílohy č. 3 o záväzkoch</w:t>
      </w:r>
    </w:p>
    <w:p w:rsidR="003429C6" w:rsidRDefault="003429C6">
      <w:pPr>
        <w:pStyle w:val="Zkladntext"/>
        <w:spacing w:before="4"/>
        <w:rPr>
          <w:rFonts w:ascii="Liberation Sans Narrow"/>
          <w:b/>
          <w:sz w:val="27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0"/>
        <w:gridCol w:w="2907"/>
        <w:gridCol w:w="2598"/>
      </w:tblGrid>
      <w:tr w:rsidR="003429C6">
        <w:trPr>
          <w:trHeight w:val="920"/>
        </w:trPr>
        <w:tc>
          <w:tcPr>
            <w:tcW w:w="3740" w:type="dxa"/>
          </w:tcPr>
          <w:p w:rsidR="003429C6" w:rsidRDefault="003429C6">
            <w:pPr>
              <w:pStyle w:val="TableParagraph"/>
              <w:rPr>
                <w:b/>
                <w:sz w:val="29"/>
              </w:rPr>
            </w:pPr>
          </w:p>
          <w:p w:rsidR="003429C6" w:rsidRDefault="00016A9E">
            <w:pPr>
              <w:pStyle w:val="TableParagraph"/>
              <w:ind w:left="124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907" w:type="dxa"/>
          </w:tcPr>
          <w:p w:rsidR="003429C6" w:rsidRDefault="003429C6">
            <w:pPr>
              <w:pStyle w:val="TableParagraph"/>
              <w:rPr>
                <w:b/>
                <w:sz w:val="29"/>
              </w:rPr>
            </w:pPr>
          </w:p>
          <w:p w:rsidR="003429C6" w:rsidRDefault="00016A9E">
            <w:pPr>
              <w:pStyle w:val="TableParagraph"/>
              <w:ind w:left="438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598" w:type="dxa"/>
          </w:tcPr>
          <w:p w:rsidR="003429C6" w:rsidRDefault="00016A9E">
            <w:pPr>
              <w:pStyle w:val="TableParagraph"/>
              <w:spacing w:before="81" w:line="252" w:lineRule="exact"/>
              <w:ind w:left="222" w:right="198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3429C6" w:rsidRDefault="00016A9E">
            <w:pPr>
              <w:pStyle w:val="TableParagraph"/>
              <w:spacing w:line="252" w:lineRule="exact"/>
              <w:ind w:left="224" w:right="198"/>
              <w:jc w:val="center"/>
              <w:rPr>
                <w:b/>
              </w:rPr>
            </w:pPr>
            <w:r>
              <w:rPr>
                <w:b/>
              </w:rPr>
              <w:t>predchádzajúce účtovné</w:t>
            </w:r>
          </w:p>
          <w:p w:rsidR="003429C6" w:rsidRDefault="00016A9E">
            <w:pPr>
              <w:pStyle w:val="TableParagraph"/>
              <w:spacing w:line="252" w:lineRule="exact"/>
              <w:ind w:left="224" w:right="194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3429C6">
        <w:trPr>
          <w:trHeight w:val="330"/>
        </w:trPr>
        <w:tc>
          <w:tcPr>
            <w:tcW w:w="3740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Záväzky po lehote splatnosti</w:t>
            </w:r>
          </w:p>
        </w:tc>
        <w:tc>
          <w:tcPr>
            <w:tcW w:w="2907" w:type="dxa"/>
            <w:tcBorders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688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91" w:line="252" w:lineRule="exact"/>
              <w:ind w:left="107"/>
            </w:pPr>
            <w:r>
              <w:t>Záväzky so zostatkovou dobou splatnosti</w:t>
            </w:r>
          </w:p>
          <w:p w:rsidR="003429C6" w:rsidRDefault="00016A9E">
            <w:pPr>
              <w:pStyle w:val="TableParagraph"/>
              <w:spacing w:line="252" w:lineRule="exact"/>
              <w:ind w:left="107"/>
            </w:pPr>
            <w:r>
              <w:t>do jedného roka vrátane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ind w:left="104"/>
            </w:pPr>
          </w:p>
          <w:p w:rsidR="0027586B" w:rsidRDefault="00DB2F5E">
            <w:pPr>
              <w:pStyle w:val="TableParagraph"/>
              <w:ind w:left="104"/>
            </w:pPr>
            <w:r>
              <w:t>380730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b/>
                <w:sz w:val="19"/>
              </w:rPr>
            </w:pPr>
          </w:p>
          <w:p w:rsidR="003429C6" w:rsidRDefault="00DB2F5E">
            <w:pPr>
              <w:pStyle w:val="TableParagraph"/>
              <w:ind w:left="111"/>
            </w:pPr>
            <w:r>
              <w:t>332052</w:t>
            </w:r>
          </w:p>
        </w:tc>
      </w:tr>
      <w:tr w:rsidR="003429C6">
        <w:trPr>
          <w:trHeight w:val="330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DB2F5E">
            <w:pPr>
              <w:pStyle w:val="TableParagraph"/>
              <w:spacing w:before="41"/>
              <w:ind w:left="104"/>
              <w:rPr>
                <w:b/>
              </w:rPr>
            </w:pPr>
            <w:r>
              <w:rPr>
                <w:b/>
              </w:rPr>
              <w:t>380730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41"/>
              <w:ind w:left="111"/>
              <w:rPr>
                <w:b/>
              </w:rPr>
            </w:pPr>
            <w:r>
              <w:rPr>
                <w:b/>
              </w:rPr>
              <w:t>332052</w:t>
            </w:r>
          </w:p>
        </w:tc>
      </w:tr>
      <w:tr w:rsidR="003429C6">
        <w:trPr>
          <w:trHeight w:val="660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77" w:line="242" w:lineRule="auto"/>
              <w:ind w:left="107" w:right="293"/>
            </w:pPr>
            <w: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spacing w:before="204"/>
              <w:ind w:left="111"/>
            </w:pPr>
          </w:p>
        </w:tc>
      </w:tr>
      <w:tr w:rsidR="003429C6">
        <w:trPr>
          <w:trHeight w:val="659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79" w:line="252" w:lineRule="exact"/>
              <w:ind w:left="107"/>
            </w:pPr>
            <w:r>
              <w:t>Záväzky so zostatkovou dobou splatnosti</w:t>
            </w:r>
          </w:p>
          <w:p w:rsidR="003429C6" w:rsidRDefault="00016A9E">
            <w:pPr>
              <w:pStyle w:val="TableParagraph"/>
              <w:spacing w:line="252" w:lineRule="exact"/>
              <w:ind w:left="107"/>
            </w:pPr>
            <w:r>
              <w:t>nad päť rokov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7"/>
        </w:trPr>
        <w:tc>
          <w:tcPr>
            <w:tcW w:w="3740" w:type="dxa"/>
            <w:tcBorders>
              <w:top w:val="single" w:sz="4" w:space="0" w:color="000000"/>
            </w:tcBorders>
          </w:tcPr>
          <w:p w:rsidR="003429C6" w:rsidRDefault="00016A9E">
            <w:pPr>
              <w:pStyle w:val="TableParagraph"/>
              <w:spacing w:before="48"/>
              <w:ind w:left="107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2907" w:type="dxa"/>
            <w:tcBorders>
              <w:top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</w:tcBorders>
          </w:tcPr>
          <w:p w:rsidR="003429C6" w:rsidRDefault="003429C6">
            <w:pPr>
              <w:pStyle w:val="TableParagraph"/>
              <w:spacing w:before="48"/>
              <w:ind w:left="111"/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016A9E">
      <w:pPr>
        <w:spacing w:before="205"/>
        <w:ind w:left="240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39. Informácie k časti I. prílohy č. 3 o nákladoch</w:t>
      </w:r>
    </w:p>
    <w:p w:rsidR="003429C6" w:rsidRDefault="003429C6">
      <w:pPr>
        <w:pStyle w:val="Zkladntext"/>
        <w:spacing w:before="4"/>
        <w:rPr>
          <w:rFonts w:ascii="Liberation Sans Narrow"/>
          <w:b/>
          <w:sz w:val="27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3429C6">
        <w:trPr>
          <w:trHeight w:val="1004"/>
        </w:trPr>
        <w:tc>
          <w:tcPr>
            <w:tcW w:w="5862" w:type="dxa"/>
          </w:tcPr>
          <w:p w:rsidR="003429C6" w:rsidRDefault="003429C6">
            <w:pPr>
              <w:pStyle w:val="TableParagraph"/>
              <w:spacing w:before="9"/>
              <w:rPr>
                <w:b/>
                <w:sz w:val="32"/>
              </w:rPr>
            </w:pPr>
          </w:p>
          <w:p w:rsidR="003429C6" w:rsidRDefault="00016A9E">
            <w:pPr>
              <w:pStyle w:val="TableParagraph"/>
              <w:ind w:left="2284" w:right="2254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5" w:type="dxa"/>
          </w:tcPr>
          <w:p w:rsidR="003429C6" w:rsidRDefault="003429C6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429C6" w:rsidRDefault="00016A9E">
            <w:pPr>
              <w:pStyle w:val="TableParagraph"/>
              <w:spacing w:line="252" w:lineRule="exact"/>
              <w:ind w:left="194" w:right="167"/>
              <w:jc w:val="center"/>
              <w:rPr>
                <w:b/>
              </w:rPr>
            </w:pPr>
            <w:r>
              <w:rPr>
                <w:b/>
              </w:rPr>
              <w:t>Bežné účtovné</w:t>
            </w:r>
          </w:p>
          <w:p w:rsidR="003429C6" w:rsidRDefault="00016A9E">
            <w:pPr>
              <w:pStyle w:val="TableParagraph"/>
              <w:spacing w:line="252" w:lineRule="exact"/>
              <w:ind w:left="194" w:right="165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1678" w:type="dxa"/>
          </w:tcPr>
          <w:p w:rsidR="003429C6" w:rsidRDefault="00016A9E">
            <w:pPr>
              <w:pStyle w:val="TableParagraph"/>
              <w:spacing w:before="124"/>
              <w:ind w:left="116" w:right="84" w:firstLine="88"/>
              <w:jc w:val="both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429C6">
        <w:trPr>
          <w:trHeight w:val="376"/>
        </w:trPr>
        <w:tc>
          <w:tcPr>
            <w:tcW w:w="5862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62"/>
              <w:ind w:left="107"/>
              <w:rPr>
                <w:b/>
              </w:rPr>
            </w:pPr>
            <w:r>
              <w:rPr>
                <w:b/>
              </w:rPr>
              <w:t>Náklady za poskytnuté služby, z toho:</w:t>
            </w:r>
          </w:p>
        </w:tc>
        <w:tc>
          <w:tcPr>
            <w:tcW w:w="1705" w:type="dxa"/>
            <w:tcBorders>
              <w:bottom w:val="single" w:sz="4" w:space="0" w:color="000000"/>
            </w:tcBorders>
          </w:tcPr>
          <w:p w:rsidR="003429C6" w:rsidRDefault="00DB2F5E" w:rsidP="00DB2F5E">
            <w:pPr>
              <w:pStyle w:val="TableParagraph"/>
              <w:spacing w:before="62"/>
            </w:pPr>
            <w:r>
              <w:t>67696</w:t>
            </w:r>
          </w:p>
        </w:tc>
        <w:tc>
          <w:tcPr>
            <w:tcW w:w="1678" w:type="dxa"/>
            <w:tcBorders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62"/>
              <w:ind w:left="106"/>
            </w:pPr>
            <w:r>
              <w:t>86125</w:t>
            </w:r>
          </w:p>
        </w:tc>
      </w:tr>
      <w:tr w:rsidR="003429C6">
        <w:trPr>
          <w:trHeight w:val="37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62"/>
              <w:ind w:left="107"/>
              <w:rPr>
                <w:i/>
              </w:rPr>
            </w:pPr>
            <w:r>
              <w:rPr>
                <w:i/>
              </w:rPr>
              <w:t>Náklady voči audítorovi, audítorskej spoločnosti,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náklady za overenie individuálnej účtovnej závierky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0"/>
              <w:ind w:left="107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súvisiace audítorské služby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daňové poradenstvo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7"/>
            </w:pPr>
            <w:r>
              <w:t>15950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6"/>
            </w:pPr>
            <w:r>
              <w:t>13893</w:t>
            </w: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</w:pPr>
            <w:r>
              <w:t>ostatné neaudítorské služby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i/>
              </w:rPr>
            </w:pPr>
            <w:r>
              <w:rPr>
                <w:i/>
              </w:rPr>
              <w:t>Ostatné významné položky nákladov za poskytnuté služby, z toho: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29766</w:t>
            </w: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rPr>
          <w:sz w:val="18"/>
        </w:rPr>
        <w:sectPr w:rsidR="003429C6">
          <w:pgSz w:w="11910" w:h="16840"/>
          <w:pgMar w:top="1320" w:right="1000" w:bottom="280" w:left="1200" w:header="708" w:footer="0" w:gutter="0"/>
          <w:cols w:space="708"/>
        </w:sectPr>
      </w:pPr>
    </w:p>
    <w:p w:rsidR="003429C6" w:rsidRDefault="003429C6">
      <w:pPr>
        <w:pStyle w:val="Zkladntext"/>
        <w:spacing w:before="10"/>
        <w:rPr>
          <w:rFonts w:ascii="Liberation Sans Narrow"/>
          <w:b/>
          <w:sz w:val="5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3429C6">
        <w:trPr>
          <w:trHeight w:val="331"/>
        </w:trPr>
        <w:tc>
          <w:tcPr>
            <w:tcW w:w="5862" w:type="dxa"/>
            <w:tcBorders>
              <w:top w:val="nil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</w:pPr>
            <w:r>
              <w:t>Servis a údržba IT</w:t>
            </w:r>
          </w:p>
        </w:tc>
        <w:tc>
          <w:tcPr>
            <w:tcW w:w="1705" w:type="dxa"/>
            <w:tcBorders>
              <w:top w:val="nil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nil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Nájomné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7"/>
            </w:pPr>
            <w:r>
              <w:t>10080</w:t>
            </w:r>
          </w:p>
        </w:tc>
        <w:tc>
          <w:tcPr>
            <w:tcW w:w="1678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2C735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10080</w:t>
            </w:r>
          </w:p>
          <w:p w:rsidR="002C735C" w:rsidRDefault="002C73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Programátorské služby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7"/>
            </w:pPr>
            <w:r>
              <w:t>11900</w:t>
            </w: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6"/>
            </w:pPr>
            <w:r>
              <w:t>47996</w:t>
            </w:r>
          </w:p>
        </w:tc>
      </w:tr>
      <w:tr w:rsidR="003429C6">
        <w:trPr>
          <w:trHeight w:val="505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2" w:line="252" w:lineRule="exact"/>
              <w:ind w:left="107"/>
              <w:rPr>
                <w:b/>
              </w:rPr>
            </w:pPr>
            <w:r>
              <w:rPr>
                <w:b/>
              </w:rPr>
              <w:t>Ostatné významné položky nákladov z hospodárskej činnosti,</w:t>
            </w:r>
          </w:p>
          <w:p w:rsidR="003429C6" w:rsidRDefault="00016A9E">
            <w:pPr>
              <w:pStyle w:val="TableParagraph"/>
              <w:spacing w:line="231" w:lineRule="exact"/>
              <w:ind w:left="107"/>
              <w:rPr>
                <w:b/>
              </w:rPr>
            </w:pPr>
            <w:r>
              <w:rPr>
                <w:b/>
              </w:rPr>
              <w:t>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Osobné náklady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7"/>
            </w:pPr>
            <w:r>
              <w:t>27615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6"/>
            </w:pPr>
            <w:r>
              <w:t>28992</w:t>
            </w: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Finančné náklady,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7"/>
            </w:pPr>
            <w:r>
              <w:t>262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DB2F5E">
            <w:pPr>
              <w:pStyle w:val="TableParagraph"/>
              <w:spacing w:before="38"/>
              <w:ind w:left="106"/>
            </w:pPr>
            <w:r>
              <w:t>108</w:t>
            </w: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  <w:rPr>
                <w:i/>
              </w:rPr>
            </w:pPr>
            <w:r>
              <w:rPr>
                <w:i/>
              </w:rPr>
              <w:t>Kurzové straty,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9"/>
              <w:ind w:left="107"/>
            </w:pPr>
            <w:r>
              <w:t>kurzové straty ku dňu, ku ktorému sa zostavuje účtovná závierka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0"/>
              <w:ind w:left="107"/>
              <w:rPr>
                <w:i/>
              </w:rPr>
            </w:pPr>
            <w:r>
              <w:rPr>
                <w:i/>
              </w:rPr>
              <w:t>Ostatné významné položky finančných nákladov, z toho: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83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Mimoriadne náklady,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5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4"/>
        </w:trPr>
        <w:tc>
          <w:tcPr>
            <w:tcW w:w="5862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spacing w:before="1"/>
        <w:rPr>
          <w:rFonts w:ascii="Liberation Sans Narrow"/>
          <w:b/>
          <w:sz w:val="20"/>
        </w:rPr>
      </w:pPr>
    </w:p>
    <w:p w:rsidR="003429C6" w:rsidRDefault="00016A9E">
      <w:pPr>
        <w:pStyle w:val="Nadpis3"/>
        <w:ind w:firstLine="0"/>
      </w:pPr>
      <w:r>
        <w:t>Informácie o iných aktívach a iných pasívach</w:t>
      </w:r>
    </w:p>
    <w:p w:rsidR="002C735C" w:rsidRDefault="002C735C">
      <w:pPr>
        <w:pStyle w:val="Nadpis3"/>
        <w:ind w:firstLine="0"/>
      </w:pPr>
    </w:p>
    <w:p w:rsidR="003429C6" w:rsidRDefault="003429C6">
      <w:pPr>
        <w:pStyle w:val="Zkladntext"/>
        <w:spacing w:before="1"/>
        <w:rPr>
          <w:b/>
          <w:sz w:val="22"/>
        </w:rPr>
      </w:pPr>
    </w:p>
    <w:p w:rsidR="003429C6" w:rsidRDefault="00016A9E">
      <w:pPr>
        <w:spacing w:before="1"/>
        <w:ind w:left="600" w:right="640"/>
        <w:rPr>
          <w:b/>
          <w:sz w:val="18"/>
        </w:rPr>
      </w:pPr>
      <w:r>
        <w:rPr>
          <w:b/>
          <w:sz w:val="18"/>
        </w:rPr>
        <w:t>Informácie o príjmoch a výhodách členov štatutárnych orgánov, dozorných orgánov a iných orgánov účtovnej jednotky</w:t>
      </w:r>
    </w:p>
    <w:p w:rsidR="003429C6" w:rsidRDefault="003429C6">
      <w:pPr>
        <w:pStyle w:val="Zkladntext"/>
        <w:rPr>
          <w:b/>
          <w:sz w:val="20"/>
        </w:rPr>
      </w:pPr>
    </w:p>
    <w:p w:rsidR="003429C6" w:rsidRDefault="003429C6">
      <w:pPr>
        <w:pStyle w:val="Zkladntext"/>
        <w:rPr>
          <w:b/>
          <w:sz w:val="16"/>
        </w:rPr>
      </w:pPr>
    </w:p>
    <w:p w:rsidR="003429C6" w:rsidRDefault="00016A9E">
      <w:pPr>
        <w:pStyle w:val="Zkladntext"/>
        <w:ind w:left="240" w:right="523"/>
      </w:pPr>
      <w:r>
        <w:t>Členom štatutárnemu orgánu, ani členom dozo</w:t>
      </w:r>
      <w:r w:rsidR="00DB2F5E">
        <w:t>rných orgánov neboli v roku 2021</w:t>
      </w:r>
      <w:r>
        <w:t xml:space="preserve"> poskytnuté žiadne pôžičky, záruky alebo iné formy zabezpečenia, ani finančné prostriedky alebo iné plnenia na súkromné účely členov, ktoré sa</w:t>
      </w:r>
      <w:r>
        <w:rPr>
          <w:spacing w:val="-23"/>
        </w:rPr>
        <w:t xml:space="preserve"> </w:t>
      </w:r>
      <w:r>
        <w:t>vyúčtovávajú.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16"/>
        </w:rPr>
      </w:pPr>
    </w:p>
    <w:p w:rsidR="003429C6" w:rsidRDefault="00016A9E">
      <w:pPr>
        <w:pStyle w:val="Nadpis3"/>
        <w:ind w:right="549" w:firstLine="0"/>
      </w:pPr>
      <w:r>
        <w:t>Informácie o skutočnostiach, ktoré nastali po dni, ku ktorému sa zostavuje účtovná závierka, do dňa zostavenia účtovnej závierky</w:t>
      </w:r>
    </w:p>
    <w:p w:rsidR="003429C6" w:rsidRDefault="003429C6">
      <w:pPr>
        <w:pStyle w:val="Zkladntext"/>
        <w:spacing w:before="9"/>
        <w:rPr>
          <w:b/>
          <w:sz w:val="17"/>
        </w:rPr>
      </w:pPr>
    </w:p>
    <w:p w:rsidR="003429C6" w:rsidRDefault="00DB2F5E">
      <w:pPr>
        <w:pStyle w:val="Zkladntext"/>
        <w:spacing w:before="1"/>
        <w:ind w:left="240" w:right="523"/>
      </w:pPr>
      <w:r>
        <w:t>Po 31. decembri 2021</w:t>
      </w:r>
      <w:r w:rsidR="00016A9E">
        <w:t xml:space="preserve"> nenastali udalosti majúce významný vplyv na verné zobrazenie skutočností, ktoré sú predmetom účtovníctva.</w:t>
      </w:r>
    </w:p>
    <w:p w:rsidR="002C735C" w:rsidRDefault="002C735C">
      <w:pPr>
        <w:pStyle w:val="Zkladntext"/>
        <w:spacing w:before="1"/>
        <w:ind w:left="240" w:right="523"/>
      </w:pPr>
    </w:p>
    <w:p w:rsidR="002C735C" w:rsidRDefault="002C735C">
      <w:pPr>
        <w:pStyle w:val="Zkladntext"/>
        <w:spacing w:before="1"/>
        <w:ind w:left="240" w:right="523"/>
        <w:rPr>
          <w:b/>
        </w:rPr>
      </w:pPr>
      <w:r w:rsidRPr="002C735C">
        <w:rPr>
          <w:b/>
        </w:rPr>
        <w:t>Ostatné informácie</w:t>
      </w:r>
    </w:p>
    <w:p w:rsidR="002C735C" w:rsidRPr="002C735C" w:rsidRDefault="002C735C" w:rsidP="002C735C">
      <w:pPr>
        <w:jc w:val="both"/>
        <w:rPr>
          <w:b/>
          <w:color w:val="666666"/>
          <w:sz w:val="20"/>
          <w:szCs w:val="20"/>
          <w:shd w:val="clear" w:color="auto" w:fill="FFFFFF"/>
        </w:rPr>
      </w:pPr>
      <w:bookmarkStart w:id="0" w:name="_GoBack"/>
      <w:bookmarkEnd w:id="0"/>
    </w:p>
    <w:p w:rsidR="002C735C" w:rsidRPr="002C735C" w:rsidRDefault="002C735C" w:rsidP="002C735C">
      <w:pPr>
        <w:jc w:val="both"/>
        <w:rPr>
          <w:sz w:val="20"/>
          <w:szCs w:val="20"/>
        </w:rPr>
      </w:pPr>
      <w:r>
        <w:rPr>
          <w:color w:val="666666"/>
          <w:sz w:val="20"/>
          <w:szCs w:val="20"/>
          <w:shd w:val="clear" w:color="auto" w:fill="FFFFFF"/>
        </w:rPr>
        <w:t xml:space="preserve">     </w:t>
      </w:r>
      <w:r w:rsidRPr="002C735C">
        <w:rPr>
          <w:color w:val="666666"/>
          <w:sz w:val="20"/>
          <w:szCs w:val="20"/>
          <w:shd w:val="clear" w:color="auto" w:fill="FFFFFF"/>
        </w:rPr>
        <w:t>Pod vplyvom mimoriadnej situácie v SR vyvolanej vírusom COVID19 sme prehodnotili všetky informácie, ktoré sme mali k dispozícii ku dnešnému dňu a sme presvedčení, že z dlhodobej perspektívy je Spoločnosť schopná</w:t>
      </w:r>
      <w:r w:rsidRPr="002C735C">
        <w:rPr>
          <w:color w:val="666666"/>
          <w:sz w:val="27"/>
          <w:szCs w:val="27"/>
          <w:shd w:val="clear" w:color="auto" w:fill="FFFFFF"/>
        </w:rPr>
        <w:t xml:space="preserve"> </w:t>
      </w:r>
      <w:r w:rsidRPr="002C735C">
        <w:rPr>
          <w:color w:val="666666"/>
          <w:sz w:val="20"/>
          <w:szCs w:val="20"/>
          <w:shd w:val="clear" w:color="auto" w:fill="FFFFFF"/>
        </w:rPr>
        <w:t>nepretržite pokračovať v činnosti.</w:t>
      </w:r>
    </w:p>
    <w:p w:rsidR="002C735C" w:rsidRDefault="002C735C" w:rsidP="002C735C">
      <w:pPr>
        <w:pStyle w:val="Zkladntext"/>
        <w:spacing w:before="1"/>
        <w:ind w:left="240" w:right="523"/>
        <w:jc w:val="both"/>
        <w:rPr>
          <w:b/>
        </w:rPr>
      </w:pPr>
    </w:p>
    <w:p w:rsidR="002C735C" w:rsidRPr="002C735C" w:rsidRDefault="002C735C" w:rsidP="002C735C">
      <w:pPr>
        <w:pStyle w:val="Zkladntext"/>
        <w:spacing w:before="1"/>
        <w:ind w:left="240" w:right="523"/>
        <w:jc w:val="both"/>
        <w:rPr>
          <w:b/>
        </w:rPr>
      </w:pPr>
    </w:p>
    <w:sectPr w:rsidR="002C735C" w:rsidRPr="002C735C">
      <w:pgSz w:w="11910" w:h="16840"/>
      <w:pgMar w:top="1320" w:right="1000" w:bottom="280" w:left="1200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378" w:rsidRDefault="00016A9E">
      <w:r>
        <w:separator/>
      </w:r>
    </w:p>
  </w:endnote>
  <w:endnote w:type="continuationSeparator" w:id="0">
    <w:p w:rsidR="00482378" w:rsidRDefault="00016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ladea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378" w:rsidRDefault="00016A9E">
      <w:r>
        <w:separator/>
      </w:r>
    </w:p>
  </w:footnote>
  <w:footnote w:type="continuationSeparator" w:id="0">
    <w:p w:rsidR="00482378" w:rsidRDefault="00016A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9C6" w:rsidRDefault="002C735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4256" behindDoc="1" locked="0" layoutInCell="1" allowOverlap="1">
              <wp:simplePos x="0" y="0"/>
              <wp:positionH relativeFrom="page">
                <wp:posOffset>903605</wp:posOffset>
              </wp:positionH>
              <wp:positionV relativeFrom="page">
                <wp:posOffset>436880</wp:posOffset>
              </wp:positionV>
              <wp:extent cx="1118235" cy="1568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823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29C6" w:rsidRDefault="00016A9E">
                          <w:pPr>
                            <w:pStyle w:val="Zkladntext"/>
                            <w:spacing w:before="19"/>
                            <w:ind w:left="20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Liberation Sans Narrow" w:hAnsi="Liberation Sans Narrow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Liberation Sans Narrow" w:hAnsi="Liberation Sans Narrow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1.15pt;margin-top:34.4pt;width:88.05pt;height:12.35pt;z-index:-1605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z/ArAIAAKk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" filled="f" stroked="f">
              <v:textbox inset="0,0,0,0">
                <w:txbxContent>
                  <w:p w:rsidR="003429C6" w:rsidRDefault="00016A9E">
                    <w:pPr>
                      <w:pStyle w:val="Zkladntext"/>
                      <w:spacing w:before="19"/>
                      <w:ind w:left="20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4768" behindDoc="1" locked="0" layoutInCell="1" allowOverlap="1">
              <wp:simplePos x="0" y="0"/>
              <wp:positionH relativeFrom="page">
                <wp:posOffset>5927725</wp:posOffset>
              </wp:positionH>
              <wp:positionV relativeFrom="page">
                <wp:posOffset>436880</wp:posOffset>
              </wp:positionV>
              <wp:extent cx="760730" cy="30797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073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29C6" w:rsidRDefault="00016A9E">
                          <w:pPr>
                            <w:pStyle w:val="Zkladntext"/>
                            <w:spacing w:before="19"/>
                            <w:ind w:right="18"/>
                            <w:jc w:val="right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>IČO:</w:t>
                          </w:r>
                          <w:r>
                            <w:rPr>
                              <w:rFonts w:ascii="Liberation Sans Narrow" w:hAnsi="Liberation Sans Narrow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</w:rPr>
                            <w:t>51796805</w:t>
                          </w:r>
                        </w:p>
                        <w:p w:rsidR="003429C6" w:rsidRDefault="00016A9E">
                          <w:pPr>
                            <w:pStyle w:val="Zkladntext"/>
                            <w:spacing w:before="31"/>
                            <w:ind w:right="18"/>
                            <w:jc w:val="right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>DIČ:</w:t>
                          </w:r>
                          <w:r>
                            <w:rPr>
                              <w:rFonts w:ascii="Liberation Sans Narrow" w:hAnsi="Liberation Sans Narrow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</w:rPr>
                            <w:t>2120788230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466.75pt;margin-top:34.4pt;width:59.9pt;height:24.25pt;z-index:-160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" filled="f" stroked="f">
              <v:textbox inset="0,0,0,0">
                <w:txbxContent>
                  <w:p w:rsidR="003429C6" w:rsidRDefault="00016A9E">
                    <w:pPr>
                      <w:pStyle w:val="Zkladntext"/>
                      <w:spacing w:before="19"/>
                      <w:ind w:right="18"/>
                      <w:jc w:val="right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IČO:</w:t>
                    </w:r>
                    <w:r>
                      <w:rPr>
                        <w:rFonts w:ascii="Liberation Sans Narrow" w:hAnsi="Liberation Sans Narrow"/>
                        <w:spacing w:val="-5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</w:rPr>
                      <w:t>51796805</w:t>
                    </w:r>
                  </w:p>
                  <w:p w:rsidR="003429C6" w:rsidRDefault="00016A9E">
                    <w:pPr>
                      <w:pStyle w:val="Zkladntext"/>
                      <w:spacing w:before="31"/>
                      <w:ind w:right="18"/>
                      <w:jc w:val="right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DIČ:</w:t>
                    </w:r>
                    <w:r>
                      <w:rPr>
                        <w:rFonts w:ascii="Liberation Sans Narrow" w:hAnsi="Liberation Sans Narrow"/>
                        <w:spacing w:val="-4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</w:rPr>
                      <w:t>2120788230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7672F"/>
    <w:multiLevelType w:val="hybridMultilevel"/>
    <w:tmpl w:val="7138EDC2"/>
    <w:lvl w:ilvl="0" w:tplc="B1C696AA">
      <w:start w:val="1"/>
      <w:numFmt w:val="decimal"/>
      <w:lvlText w:val="%1."/>
      <w:lvlJc w:val="left"/>
      <w:pPr>
        <w:ind w:left="600" w:hanging="360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18"/>
        <w:szCs w:val="18"/>
        <w:lang w:val="sk-SK" w:eastAsia="en-US" w:bidi="ar-SA"/>
      </w:rPr>
    </w:lvl>
    <w:lvl w:ilvl="1" w:tplc="7F92A920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2" w:tplc="DE1A1CAE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AD4248F0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94E0E14E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1AD2481C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A6268EEE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E5AA38D8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1CD6B670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318460DA"/>
    <w:multiLevelType w:val="hybridMultilevel"/>
    <w:tmpl w:val="D2105236"/>
    <w:lvl w:ilvl="0" w:tplc="31666BD8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b/>
        <w:bCs/>
        <w:w w:val="99"/>
        <w:sz w:val="24"/>
        <w:szCs w:val="24"/>
        <w:lang w:val="sk-SK" w:eastAsia="en-US" w:bidi="ar-SA"/>
      </w:rPr>
    </w:lvl>
    <w:lvl w:ilvl="1" w:tplc="B132719C">
      <w:numFmt w:val="bullet"/>
      <w:lvlText w:val="•"/>
      <w:lvlJc w:val="left"/>
      <w:pPr>
        <w:ind w:left="1834" w:hanging="360"/>
      </w:pPr>
      <w:rPr>
        <w:rFonts w:hint="default"/>
        <w:lang w:val="sk-SK" w:eastAsia="en-US" w:bidi="ar-SA"/>
      </w:rPr>
    </w:lvl>
    <w:lvl w:ilvl="2" w:tplc="11D2243E">
      <w:numFmt w:val="bullet"/>
      <w:lvlText w:val="•"/>
      <w:lvlJc w:val="left"/>
      <w:pPr>
        <w:ind w:left="2709" w:hanging="360"/>
      </w:pPr>
      <w:rPr>
        <w:rFonts w:hint="default"/>
        <w:lang w:val="sk-SK" w:eastAsia="en-US" w:bidi="ar-SA"/>
      </w:rPr>
    </w:lvl>
    <w:lvl w:ilvl="3" w:tplc="AFC6E5DA">
      <w:numFmt w:val="bullet"/>
      <w:lvlText w:val="•"/>
      <w:lvlJc w:val="left"/>
      <w:pPr>
        <w:ind w:left="3583" w:hanging="360"/>
      </w:pPr>
      <w:rPr>
        <w:rFonts w:hint="default"/>
        <w:lang w:val="sk-SK" w:eastAsia="en-US" w:bidi="ar-SA"/>
      </w:rPr>
    </w:lvl>
    <w:lvl w:ilvl="4" w:tplc="97DE8670">
      <w:numFmt w:val="bullet"/>
      <w:lvlText w:val="•"/>
      <w:lvlJc w:val="left"/>
      <w:pPr>
        <w:ind w:left="4458" w:hanging="360"/>
      </w:pPr>
      <w:rPr>
        <w:rFonts w:hint="default"/>
        <w:lang w:val="sk-SK" w:eastAsia="en-US" w:bidi="ar-SA"/>
      </w:rPr>
    </w:lvl>
    <w:lvl w:ilvl="5" w:tplc="1A2EB31C">
      <w:numFmt w:val="bullet"/>
      <w:lvlText w:val="•"/>
      <w:lvlJc w:val="left"/>
      <w:pPr>
        <w:ind w:left="5333" w:hanging="360"/>
      </w:pPr>
      <w:rPr>
        <w:rFonts w:hint="default"/>
        <w:lang w:val="sk-SK" w:eastAsia="en-US" w:bidi="ar-SA"/>
      </w:rPr>
    </w:lvl>
    <w:lvl w:ilvl="6" w:tplc="A808BE40">
      <w:numFmt w:val="bullet"/>
      <w:lvlText w:val="•"/>
      <w:lvlJc w:val="left"/>
      <w:pPr>
        <w:ind w:left="6207" w:hanging="360"/>
      </w:pPr>
      <w:rPr>
        <w:rFonts w:hint="default"/>
        <w:lang w:val="sk-SK" w:eastAsia="en-US" w:bidi="ar-SA"/>
      </w:rPr>
    </w:lvl>
    <w:lvl w:ilvl="7" w:tplc="517C8D46">
      <w:numFmt w:val="bullet"/>
      <w:lvlText w:val="•"/>
      <w:lvlJc w:val="left"/>
      <w:pPr>
        <w:ind w:left="7082" w:hanging="360"/>
      </w:pPr>
      <w:rPr>
        <w:rFonts w:hint="default"/>
        <w:lang w:val="sk-SK" w:eastAsia="en-US" w:bidi="ar-SA"/>
      </w:rPr>
    </w:lvl>
    <w:lvl w:ilvl="8" w:tplc="56487AC8">
      <w:numFmt w:val="bullet"/>
      <w:lvlText w:val="•"/>
      <w:lvlJc w:val="left"/>
      <w:pPr>
        <w:ind w:left="795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42EF7C8D"/>
    <w:multiLevelType w:val="hybridMultilevel"/>
    <w:tmpl w:val="E662CC3C"/>
    <w:lvl w:ilvl="0" w:tplc="A5205016">
      <w:start w:val="4"/>
      <w:numFmt w:val="decimal"/>
      <w:lvlText w:val="%1."/>
      <w:lvlJc w:val="left"/>
      <w:pPr>
        <w:ind w:left="600" w:hanging="360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18"/>
        <w:szCs w:val="18"/>
        <w:lang w:val="sk-SK" w:eastAsia="en-US" w:bidi="ar-SA"/>
      </w:rPr>
    </w:lvl>
    <w:lvl w:ilvl="1" w:tplc="C2666CC6">
      <w:numFmt w:val="bullet"/>
      <w:lvlText w:val=""/>
      <w:lvlJc w:val="left"/>
      <w:pPr>
        <w:ind w:left="960" w:hanging="360"/>
      </w:pPr>
      <w:rPr>
        <w:rFonts w:hint="default"/>
        <w:b/>
        <w:bCs/>
        <w:w w:val="99"/>
        <w:lang w:val="sk-SK" w:eastAsia="en-US" w:bidi="ar-SA"/>
      </w:rPr>
    </w:lvl>
    <w:lvl w:ilvl="2" w:tplc="659817AC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87983732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DAC43D3E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D9041B3C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2D84653C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30CC7956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4FCEF75C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8566687"/>
    <w:multiLevelType w:val="hybridMultilevel"/>
    <w:tmpl w:val="232C9A64"/>
    <w:lvl w:ilvl="0" w:tplc="6CB4976E">
      <w:numFmt w:val="bullet"/>
      <w:lvlText w:val=""/>
      <w:lvlJc w:val="left"/>
      <w:pPr>
        <w:ind w:left="571" w:hanging="332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1" w:tplc="D54E9CFA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2" w:tplc="8B8AD0A8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60A8683C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394210BA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18FAB516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B2308880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2F0E789E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BDE0C9A0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9C6"/>
    <w:rsid w:val="00016A9E"/>
    <w:rsid w:val="0027586B"/>
    <w:rsid w:val="002C735C"/>
    <w:rsid w:val="003429C6"/>
    <w:rsid w:val="00482378"/>
    <w:rsid w:val="006C005E"/>
    <w:rsid w:val="00DB2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DB70CD55-24FD-444C-BEE6-3A1A78CF9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960" w:hanging="361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ind w:left="240"/>
      <w:outlineLvl w:val="1"/>
    </w:pPr>
    <w:rPr>
      <w:rFonts w:ascii="Liberation Sans Narrow" w:eastAsia="Liberation Sans Narrow" w:hAnsi="Liberation Sans Narrow" w:cs="Liberation Sans Narrow"/>
      <w:b/>
      <w:bCs/>
    </w:rPr>
  </w:style>
  <w:style w:type="paragraph" w:styleId="Nadpis3">
    <w:name w:val="heading 3"/>
    <w:basedOn w:val="Normlny"/>
    <w:uiPriority w:val="1"/>
    <w:qFormat/>
    <w:pPr>
      <w:ind w:left="600" w:hanging="361"/>
      <w:outlineLvl w:val="2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960" w:hanging="361"/>
    </w:pPr>
  </w:style>
  <w:style w:type="paragraph" w:customStyle="1" w:styleId="TableParagraph">
    <w:name w:val="Table Paragraph"/>
    <w:basedOn w:val="Normlny"/>
    <w:uiPriority w:val="1"/>
    <w:qFormat/>
    <w:rPr>
      <w:rFonts w:ascii="Liberation Sans Narrow" w:eastAsia="Liberation Sans Narrow" w:hAnsi="Liberation Sans Narrow" w:cs="Liberation Sans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1110</Words>
  <Characters>6329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7425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Janka Lehká</cp:lastModifiedBy>
  <cp:revision>3</cp:revision>
  <dcterms:created xsi:type="dcterms:W3CDTF">2022-02-23T09:59:00Z</dcterms:created>
  <dcterms:modified xsi:type="dcterms:W3CDTF">2022-02-23T10:08:00Z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2021-03-19T00:00:00Z</vt:filetime>
  </property>
</Properties>
</file>