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792" w:rsidRDefault="001A3792">
      <w:pPr>
        <w:pStyle w:val="Nzov"/>
        <w:rPr>
          <w:color w:val="FF0000"/>
        </w:rPr>
      </w:pPr>
      <w:bookmarkStart w:id="0" w:name="_GoBack"/>
      <w:bookmarkEnd w:id="0"/>
      <w:r>
        <w:t xml:space="preserve">Poznámky k účtovnej závierke zostavenej k 31. decembru </w:t>
      </w:r>
      <w:r>
        <w:rPr>
          <w:i/>
          <w:iCs/>
          <w:color w:val="FF0000"/>
        </w:rPr>
        <w:t>20</w:t>
      </w:r>
      <w:r w:rsidR="00522A58">
        <w:rPr>
          <w:i/>
          <w:iCs/>
          <w:color w:val="FF0000"/>
        </w:rPr>
        <w:t>2</w:t>
      </w:r>
      <w:r w:rsidR="006B1347">
        <w:rPr>
          <w:i/>
          <w:iCs/>
          <w:color w:val="FF0000"/>
        </w:rPr>
        <w:t>1</w:t>
      </w:r>
    </w:p>
    <w:p w:rsidR="001A3792" w:rsidRDefault="001A3792">
      <w:pPr>
        <w:pStyle w:val="lines"/>
        <w:pBdr>
          <w:bottom w:val="none" w:sz="0" w:space="0" w:color="auto"/>
        </w:pBdr>
        <w:spacing w:after="0"/>
        <w:rPr>
          <w:rStyle w:val="Odkaznakomentr"/>
        </w:rPr>
      </w:pPr>
    </w:p>
    <w:p w:rsidR="001A3792" w:rsidRDefault="001A3792">
      <w:pPr>
        <w:jc w:val="center"/>
        <w:rPr>
          <w:sz w:val="20"/>
        </w:rPr>
      </w:pPr>
    </w:p>
    <w:p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A.</w:t>
      </w:r>
      <w:r>
        <w:rPr>
          <w:sz w:val="22"/>
          <w:lang w:val="sk-SK"/>
        </w:rPr>
        <w:tab/>
        <w:t>ZÁKLADNÉ INFORMÁCIE</w:t>
      </w:r>
    </w:p>
    <w:p w:rsidR="001A3792" w:rsidRDefault="001A3792">
      <w:pPr>
        <w:pStyle w:val="odstavecislo"/>
      </w:pPr>
      <w:r>
        <w:t>Obchodné meno a sídlo Spoločnosti:</w:t>
      </w:r>
    </w:p>
    <w:p w:rsidR="001A3792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 xml:space="preserve">Záhradníctvo Green Žilina, </w:t>
      </w:r>
      <w:r w:rsidR="00DB02C6">
        <w:rPr>
          <w:i/>
          <w:iCs/>
          <w:color w:val="FF0000"/>
          <w:sz w:val="20"/>
        </w:rPr>
        <w:t xml:space="preserve"> s</w:t>
      </w:r>
      <w:r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r.o.</w:t>
      </w:r>
    </w:p>
    <w:p w:rsidR="00DB02C6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Na Šefranici 1227/27</w:t>
      </w:r>
      <w:r w:rsidR="00DB02C6">
        <w:rPr>
          <w:i/>
          <w:iCs/>
          <w:color w:val="FF0000"/>
          <w:sz w:val="20"/>
        </w:rPr>
        <w:t>, 010 01 Žilina</w:t>
      </w:r>
    </w:p>
    <w:p w:rsidR="00DB02C6" w:rsidRDefault="00DB02C6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</w:t>
      </w:r>
      <w:r w:rsidR="007879D0">
        <w:rPr>
          <w:i/>
          <w:iCs/>
          <w:color w:val="FF0000"/>
          <w:sz w:val="20"/>
        </w:rPr>
        <w:t>Záhradníctvo Green Žilina,  s. r.o.</w:t>
      </w:r>
      <w:r>
        <w:rPr>
          <w:sz w:val="20"/>
        </w:rPr>
        <w:t xml:space="preserve"> (ďalej len „Spoločnosť“) bola založená </w:t>
      </w:r>
      <w:r w:rsidR="00E737DC" w:rsidRPr="00946985">
        <w:rPr>
          <w:i/>
          <w:iCs/>
          <w:color w:val="FF0000"/>
          <w:sz w:val="20"/>
        </w:rPr>
        <w:t>16.10</w:t>
      </w:r>
      <w:r w:rsidR="007879D0" w:rsidRPr="00946985">
        <w:rPr>
          <w:i/>
          <w:iCs/>
          <w:color w:val="FF0000"/>
          <w:sz w:val="20"/>
        </w:rPr>
        <w:t>.2011</w:t>
      </w:r>
      <w:r>
        <w:rPr>
          <w:sz w:val="20"/>
        </w:rPr>
        <w:t xml:space="preserve"> a do obchodného registra bola zapísaná </w:t>
      </w:r>
      <w:r w:rsidR="007879D0">
        <w:rPr>
          <w:i/>
          <w:iCs/>
          <w:color w:val="FF0000"/>
          <w:sz w:val="20"/>
        </w:rPr>
        <w:t>17</w:t>
      </w:r>
      <w:r w:rsidR="00DB02C6">
        <w:rPr>
          <w:i/>
          <w:iCs/>
          <w:color w:val="FF0000"/>
          <w:sz w:val="20"/>
        </w:rPr>
        <w:t>.</w:t>
      </w:r>
      <w:r w:rsidR="007879D0">
        <w:rPr>
          <w:i/>
          <w:iCs/>
          <w:color w:val="FF0000"/>
          <w:sz w:val="20"/>
        </w:rPr>
        <w:t>11</w:t>
      </w:r>
      <w:r w:rsidR="00DB02C6">
        <w:rPr>
          <w:i/>
          <w:iCs/>
          <w:color w:val="FF0000"/>
          <w:sz w:val="20"/>
        </w:rPr>
        <w:t>.</w:t>
      </w:r>
      <w:r w:rsidR="007879D0">
        <w:rPr>
          <w:i/>
          <w:iCs/>
          <w:color w:val="FF0000"/>
          <w:sz w:val="20"/>
        </w:rPr>
        <w:t xml:space="preserve">2011 </w:t>
      </w:r>
      <w:r>
        <w:rPr>
          <w:sz w:val="20"/>
        </w:rPr>
        <w:t xml:space="preserve"> (O</w:t>
      </w:r>
      <w:r>
        <w:rPr>
          <w:sz w:val="20"/>
        </w:rPr>
        <w:t>b</w:t>
      </w:r>
      <w:r>
        <w:rPr>
          <w:sz w:val="20"/>
        </w:rPr>
        <w:t>chodný register Okresného súdu v</w:t>
      </w:r>
      <w:r w:rsidR="00DB02C6">
        <w:rPr>
          <w:sz w:val="20"/>
        </w:rPr>
        <w:t xml:space="preserve"> Žiline</w:t>
      </w:r>
      <w:r>
        <w:rPr>
          <w:sz w:val="20"/>
        </w:rPr>
        <w:t xml:space="preserve">, oddiel </w:t>
      </w:r>
      <w:r w:rsidR="00DB02C6">
        <w:rPr>
          <w:i/>
          <w:iCs/>
          <w:color w:val="FF0000"/>
          <w:sz w:val="20"/>
        </w:rPr>
        <w:t>Sro</w:t>
      </w:r>
      <w:r>
        <w:rPr>
          <w:sz w:val="20"/>
        </w:rPr>
        <w:t xml:space="preserve">, vložka </w:t>
      </w:r>
      <w:r w:rsidR="007879D0">
        <w:rPr>
          <w:sz w:val="20"/>
        </w:rPr>
        <w:t>55637</w:t>
      </w:r>
      <w:r w:rsidR="00DB02C6">
        <w:rPr>
          <w:i/>
          <w:iCs/>
          <w:color w:val="FF0000"/>
          <w:sz w:val="20"/>
        </w:rPr>
        <w:t>/L</w:t>
      </w:r>
      <w:r>
        <w:rPr>
          <w:sz w:val="20"/>
        </w:rPr>
        <w:t>).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pStyle w:val="odstavecislo"/>
      </w:pPr>
      <w:r>
        <w:t>Hlavné činnosti Spoločnosti podľa výpisu z obchodného registra:</w:t>
      </w:r>
    </w:p>
    <w:p w:rsidR="001A3792" w:rsidRDefault="001A3792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BD54A9">
        <w:rPr>
          <w:color w:val="000000"/>
          <w:sz w:val="20"/>
        </w:rPr>
        <w:t xml:space="preserve"> </w:t>
      </w:r>
      <w:r w:rsidR="007879D0" w:rsidRPr="007879D0">
        <w:rPr>
          <w:color w:val="000000"/>
          <w:sz w:val="20"/>
        </w:rPr>
        <w:t>poskytovanie služieb v poľnohospodárstve a záhradníctve</w:t>
      </w:r>
    </w:p>
    <w:p w:rsidR="001A3792" w:rsidRPr="00BD54A9" w:rsidRDefault="001A3792" w:rsidP="006223AA">
      <w:pPr>
        <w:pStyle w:val="odstavecislo"/>
        <w:numPr>
          <w:ilvl w:val="0"/>
          <w:numId w:val="0"/>
        </w:numPr>
        <w:rPr>
          <w:b w:val="0"/>
          <w:bCs w:val="0"/>
          <w:i/>
          <w:iCs/>
          <w:color w:val="FF0000"/>
          <w:lang w:val="cs-CZ"/>
        </w:rPr>
      </w:pPr>
    </w:p>
    <w:p w:rsidR="001A3792" w:rsidRDefault="001A3792">
      <w:pPr>
        <w:pStyle w:val="odstavecislo"/>
      </w:pPr>
      <w:r>
        <w:t xml:space="preserve">Priemerný počet zamestnancov </w:t>
      </w:r>
    </w:p>
    <w:p w:rsidR="001A3792" w:rsidRDefault="001A3792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sz w:val="20"/>
        </w:rPr>
        <w:t xml:space="preserve">Spoločnosť mala v roku </w:t>
      </w:r>
      <w:r w:rsidR="00FC610C"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6B1347">
        <w:rPr>
          <w:i/>
          <w:iCs/>
          <w:color w:val="FF0000"/>
          <w:sz w:val="20"/>
        </w:rPr>
        <w:t>1</w:t>
      </w:r>
      <w:r>
        <w:rPr>
          <w:i/>
          <w:iCs/>
          <w:color w:val="FF0000"/>
          <w:sz w:val="20"/>
        </w:rPr>
        <w:t xml:space="preserve"> </w:t>
      </w:r>
      <w:r w:rsidRPr="00B529BC">
        <w:rPr>
          <w:sz w:val="20"/>
        </w:rPr>
        <w:t xml:space="preserve">priemerne </w:t>
      </w:r>
      <w:r w:rsidR="006B1347">
        <w:rPr>
          <w:sz w:val="20"/>
        </w:rPr>
        <w:t>3</w:t>
      </w:r>
      <w:r w:rsidR="00EA10FA" w:rsidRPr="00B529BC">
        <w:rPr>
          <w:i/>
          <w:iCs/>
          <w:color w:val="FF0000"/>
          <w:sz w:val="20"/>
        </w:rPr>
        <w:t xml:space="preserve"> </w:t>
      </w:r>
      <w:r w:rsidRPr="00B529BC">
        <w:rPr>
          <w:sz w:val="20"/>
        </w:rPr>
        <w:t xml:space="preserve"> zamestnancov</w:t>
      </w:r>
      <w:r w:rsidR="00B529BC" w:rsidRPr="00B529BC">
        <w:rPr>
          <w:sz w:val="20"/>
        </w:rPr>
        <w:t>.</w:t>
      </w:r>
      <w:r>
        <w:rPr>
          <w:sz w:val="20"/>
        </w:rPr>
        <w:t xml:space="preserve"> 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 w:rsidP="000D3599">
      <w:pPr>
        <w:pStyle w:val="odstavecislo"/>
      </w:pPr>
      <w:r>
        <w:t>Právny dôvod na zostavenie účtovnej závierky</w:t>
      </w:r>
    </w:p>
    <w:p w:rsidR="001A3792" w:rsidRDefault="001A3792" w:rsidP="000D3599">
      <w:pPr>
        <w:tabs>
          <w:tab w:val="left" w:pos="426"/>
        </w:tabs>
        <w:ind w:left="425"/>
        <w:jc w:val="both"/>
        <w:rPr>
          <w:sz w:val="20"/>
        </w:rPr>
      </w:pPr>
      <w:r>
        <w:rPr>
          <w:sz w:val="20"/>
        </w:rPr>
        <w:t xml:space="preserve">Účtovná závierka Spoločnosti k 31. decembru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6B1347">
        <w:rPr>
          <w:i/>
          <w:iCs/>
          <w:color w:val="FF0000"/>
          <w:sz w:val="20"/>
        </w:rPr>
        <w:t>1</w:t>
      </w:r>
      <w:r>
        <w:rPr>
          <w:sz w:val="20"/>
        </w:rPr>
        <w:t xml:space="preserve"> je zostavená ako riadna účtovná závierka podľa § 17 ods. 6 z</w:t>
      </w:r>
      <w:r>
        <w:rPr>
          <w:sz w:val="20"/>
        </w:rPr>
        <w:t>á</w:t>
      </w:r>
      <w:r>
        <w:rPr>
          <w:sz w:val="20"/>
        </w:rPr>
        <w:t xml:space="preserve">kona NR SR č. 431/2002 Z.z. o účtovníctve (ďalej len „zákon o účtovníctve“) za účtovné obdobie od 1. januára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6B1347">
        <w:rPr>
          <w:i/>
          <w:iCs/>
          <w:color w:val="FF0000"/>
          <w:sz w:val="20"/>
        </w:rPr>
        <w:t>1</w:t>
      </w:r>
      <w:r>
        <w:rPr>
          <w:sz w:val="20"/>
        </w:rPr>
        <w:t xml:space="preserve"> do 31. decembra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6B1347">
        <w:rPr>
          <w:i/>
          <w:iCs/>
          <w:color w:val="FF0000"/>
          <w:sz w:val="20"/>
        </w:rPr>
        <w:t>1</w:t>
      </w:r>
      <w:r>
        <w:rPr>
          <w:sz w:val="20"/>
        </w:rPr>
        <w:t>.</w:t>
      </w:r>
    </w:p>
    <w:p w:rsidR="000D3599" w:rsidRDefault="000D3599" w:rsidP="000D3599">
      <w:pPr>
        <w:tabs>
          <w:tab w:val="left" w:pos="426"/>
        </w:tabs>
        <w:ind w:left="425"/>
        <w:jc w:val="both"/>
        <w:rPr>
          <w:sz w:val="20"/>
        </w:rPr>
      </w:pPr>
    </w:p>
    <w:p w:rsidR="000D3599" w:rsidRDefault="000D3599" w:rsidP="000D3599">
      <w:pPr>
        <w:pStyle w:val="odstavecislo"/>
        <w:tabs>
          <w:tab w:val="num" w:pos="1163"/>
        </w:tabs>
        <w:ind w:left="737" w:hanging="737"/>
      </w:pPr>
      <w:r>
        <w:t>Dátum schválenia účtovnej závierky za predchádzajúce účtovné obdobie</w:t>
      </w:r>
    </w:p>
    <w:p w:rsidR="000D3599" w:rsidRDefault="000D3599" w:rsidP="000D3599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Valné zhromaždenie schválilo dňa </w:t>
      </w:r>
      <w:r w:rsidR="00522A58">
        <w:rPr>
          <w:sz w:val="20"/>
        </w:rPr>
        <w:t>9</w:t>
      </w:r>
      <w:r>
        <w:rPr>
          <w:sz w:val="20"/>
        </w:rPr>
        <w:t>.</w:t>
      </w:r>
      <w:r w:rsidR="00522A58">
        <w:rPr>
          <w:sz w:val="20"/>
        </w:rPr>
        <w:t>3</w:t>
      </w:r>
      <w:r>
        <w:rPr>
          <w:sz w:val="20"/>
        </w:rPr>
        <w:t>.20</w:t>
      </w:r>
      <w:r w:rsidR="00522A58">
        <w:rPr>
          <w:sz w:val="20"/>
        </w:rPr>
        <w:t>21</w:t>
      </w:r>
      <w:r>
        <w:rPr>
          <w:sz w:val="20"/>
        </w:rPr>
        <w:t xml:space="preserve"> účtovnú závierku Spoločnosti za predchádzajúce účtovné obdobie.</w:t>
      </w:r>
    </w:p>
    <w:p w:rsidR="001A3792" w:rsidRDefault="001A3792">
      <w:pPr>
        <w:jc w:val="both"/>
        <w:rPr>
          <w:sz w:val="20"/>
        </w:rPr>
      </w:pP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B.</w:t>
      </w:r>
      <w:r>
        <w:rPr>
          <w:sz w:val="22"/>
          <w:lang w:val="sk-SK"/>
        </w:rPr>
        <w:tab/>
        <w:t>ORGÁNY SPOLOČNOSTI</w:t>
      </w:r>
    </w:p>
    <w:p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t xml:space="preserve">Orgány Spoločnosti </w:t>
      </w:r>
    </w:p>
    <w:p w:rsidR="00AA14F2" w:rsidRPr="009E7C06" w:rsidRDefault="001A3792" w:rsidP="009E7C06">
      <w:pPr>
        <w:pStyle w:val="odstavecbezcisla"/>
        <w:tabs>
          <w:tab w:val="left" w:pos="426"/>
        </w:tabs>
        <w:rPr>
          <w:i/>
          <w:color w:val="FF0000"/>
        </w:rPr>
      </w:pPr>
      <w:r>
        <w:t>Konatelia:</w:t>
      </w:r>
    </w:p>
    <w:p w:rsidR="007879D0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hyperlink r:id="rId7" w:history="1">
        <w:r w:rsidRPr="007879D0">
          <w:rPr>
            <w:i/>
            <w:iCs/>
            <w:color w:val="FF0000"/>
            <w:sz w:val="20"/>
          </w:rPr>
          <w:t xml:space="preserve">Ondrej Kuba, </w:t>
        </w:r>
      </w:hyperlink>
      <w:r w:rsidRPr="007879D0">
        <w:rPr>
          <w:i/>
          <w:iCs/>
          <w:color w:val="FF0000"/>
          <w:sz w:val="20"/>
        </w:rPr>
        <w:t xml:space="preserve">Dolná Trnovská 667/158, Žilina - Trnové 010 01 </w:t>
      </w:r>
    </w:p>
    <w:p w:rsidR="007879D0" w:rsidRPr="007879D0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 w:rsidRPr="007879D0">
        <w:rPr>
          <w:i/>
          <w:iCs/>
          <w:color w:val="FF0000"/>
          <w:sz w:val="20"/>
        </w:rPr>
        <w:t>Marián Vaňovič, Nový Domov 518/19, Žilina 010 01</w:t>
      </w:r>
    </w:p>
    <w:p w:rsidR="001A3792" w:rsidRDefault="001A3792">
      <w:pPr>
        <w:pStyle w:val="odstavecbezcisla"/>
        <w:tabs>
          <w:tab w:val="left" w:pos="426"/>
        </w:tabs>
        <w:rPr>
          <w:iCs w:val="0"/>
        </w:rPr>
      </w:pPr>
    </w:p>
    <w:p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lastRenderedPageBreak/>
        <w:t>Informácie o </w:t>
      </w:r>
      <w:r>
        <w:rPr>
          <w:i/>
          <w:iCs/>
          <w:color w:val="FF0000"/>
        </w:rPr>
        <w:t>spoločníkoch</w:t>
      </w:r>
      <w:r>
        <w:t xml:space="preserve"> Spoločnosti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Štruktúra </w:t>
      </w:r>
      <w:r w:rsidR="00274313">
        <w:rPr>
          <w:i/>
          <w:iCs/>
          <w:color w:val="FF0000"/>
          <w:sz w:val="20"/>
        </w:rPr>
        <w:t>spoločníkov</w:t>
      </w:r>
      <w:r>
        <w:rPr>
          <w:sz w:val="20"/>
        </w:rPr>
        <w:t xml:space="preserve"> Spoločnosti k 31. decembru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6B1347">
        <w:rPr>
          <w:i/>
          <w:iCs/>
          <w:color w:val="FF0000"/>
          <w:sz w:val="20"/>
        </w:rPr>
        <w:t>1</w:t>
      </w:r>
      <w:r>
        <w:rPr>
          <w:sz w:val="20"/>
        </w:rPr>
        <w:t>: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tbl>
      <w:tblPr>
        <w:tblW w:w="0" w:type="auto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630"/>
        <w:gridCol w:w="1630"/>
        <w:gridCol w:w="1976"/>
      </w:tblGrid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</w:tcPr>
          <w:p w:rsidR="001A3792" w:rsidRPr="001F07A9" w:rsidRDefault="001A3792">
            <w:pPr>
              <w:pStyle w:val="Textkomentra"/>
              <w:ind w:left="57"/>
              <w:rPr>
                <w:b/>
                <w:bCs/>
              </w:rPr>
            </w:pPr>
          </w:p>
        </w:tc>
        <w:tc>
          <w:tcPr>
            <w:tcW w:w="3260" w:type="dxa"/>
            <w:gridSpan w:val="2"/>
          </w:tcPr>
          <w:p w:rsidR="001A3792" w:rsidRPr="001F07A9" w:rsidRDefault="001A3792">
            <w:pPr>
              <w:jc w:val="center"/>
              <w:rPr>
                <w:sz w:val="20"/>
              </w:rPr>
            </w:pPr>
            <w:r w:rsidRPr="001F07A9">
              <w:rPr>
                <w:sz w:val="20"/>
              </w:rPr>
              <w:t>Výška podielu na základnom imaní</w:t>
            </w:r>
          </w:p>
        </w:tc>
        <w:tc>
          <w:tcPr>
            <w:tcW w:w="1976" w:type="dxa"/>
          </w:tcPr>
          <w:p w:rsidR="001A3792" w:rsidRPr="001F07A9" w:rsidRDefault="001A3792">
            <w:pPr>
              <w:pStyle w:val="lines"/>
              <w:pBdr>
                <w:bottom w:val="none" w:sz="0" w:space="0" w:color="auto"/>
              </w:pBdr>
              <w:spacing w:after="0"/>
            </w:pPr>
            <w:r w:rsidRPr="001F07A9">
              <w:t>Výška hlasovacích práv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</w:tcPr>
          <w:p w:rsidR="001A3792" w:rsidRPr="001F07A9" w:rsidRDefault="001A3792">
            <w:pPr>
              <w:pStyle w:val="dotabulky"/>
              <w:rPr>
                <w:b/>
                <w:bCs/>
                <w:i/>
                <w:sz w:val="20"/>
              </w:rPr>
            </w:pPr>
          </w:p>
        </w:tc>
        <w:tc>
          <w:tcPr>
            <w:tcW w:w="1630" w:type="dxa"/>
          </w:tcPr>
          <w:p w:rsidR="001A3792" w:rsidRPr="001F07A9" w:rsidRDefault="00662840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 xml:space="preserve">   v EUR</w:t>
            </w:r>
          </w:p>
        </w:tc>
        <w:tc>
          <w:tcPr>
            <w:tcW w:w="1630" w:type="dxa"/>
          </w:tcPr>
          <w:p w:rsidR="001A3792" w:rsidRPr="001F07A9" w:rsidRDefault="001A3792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%</w:t>
            </w:r>
          </w:p>
        </w:tc>
        <w:tc>
          <w:tcPr>
            <w:tcW w:w="1976" w:type="dxa"/>
          </w:tcPr>
          <w:p w:rsidR="001A3792" w:rsidRPr="001F07A9" w:rsidRDefault="001A3792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%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:rsidR="001A3792" w:rsidRPr="001F07A9" w:rsidRDefault="007879D0">
            <w:pPr>
              <w:tabs>
                <w:tab w:val="left" w:pos="5040"/>
              </w:tabs>
              <w:ind w:left="57"/>
              <w:rPr>
                <w:sz w:val="20"/>
              </w:rPr>
            </w:pPr>
            <w:hyperlink r:id="rId8" w:history="1">
              <w:r w:rsidRPr="001F07A9">
                <w:rPr>
                  <w:i/>
                  <w:iCs/>
                  <w:color w:val="FF0000"/>
                  <w:sz w:val="20"/>
                </w:rPr>
                <w:t xml:space="preserve">Ondrej Kuba, </w:t>
              </w:r>
            </w:hyperlink>
          </w:p>
        </w:tc>
        <w:tc>
          <w:tcPr>
            <w:tcW w:w="1630" w:type="dxa"/>
            <w:vAlign w:val="bottom"/>
          </w:tcPr>
          <w:p w:rsidR="001A3792" w:rsidRPr="001F07A9" w:rsidRDefault="007879D0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2500</w:t>
            </w:r>
          </w:p>
        </w:tc>
        <w:tc>
          <w:tcPr>
            <w:tcW w:w="1630" w:type="dxa"/>
            <w:vAlign w:val="bottom"/>
          </w:tcPr>
          <w:p w:rsidR="001A3792" w:rsidRPr="001F07A9" w:rsidRDefault="00AA14F2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50</w:t>
            </w:r>
          </w:p>
        </w:tc>
        <w:tc>
          <w:tcPr>
            <w:tcW w:w="1976" w:type="dxa"/>
            <w:vAlign w:val="bottom"/>
          </w:tcPr>
          <w:p w:rsidR="001A3792" w:rsidRPr="001F07A9" w:rsidRDefault="00AA14F2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50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:rsidR="001A3792" w:rsidRPr="001F07A9" w:rsidRDefault="007879D0">
            <w:pPr>
              <w:tabs>
                <w:tab w:val="left" w:pos="5040"/>
              </w:tabs>
              <w:ind w:left="57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Marián Vaňovič</w:t>
            </w:r>
          </w:p>
        </w:tc>
        <w:tc>
          <w:tcPr>
            <w:tcW w:w="1630" w:type="dxa"/>
            <w:vAlign w:val="bottom"/>
          </w:tcPr>
          <w:p w:rsidR="001A3792" w:rsidRPr="001F07A9" w:rsidRDefault="007879D0" w:rsidP="007879D0">
            <w:pPr>
              <w:pStyle w:val="Borders"/>
              <w:ind w:left="57"/>
            </w:pPr>
            <w:r w:rsidRPr="001F07A9">
              <w:t>2500</w:t>
            </w:r>
          </w:p>
        </w:tc>
        <w:tc>
          <w:tcPr>
            <w:tcW w:w="1630" w:type="dxa"/>
            <w:vAlign w:val="bottom"/>
          </w:tcPr>
          <w:p w:rsidR="001A3792" w:rsidRPr="001F07A9" w:rsidRDefault="00AA14F2" w:rsidP="007879D0">
            <w:pPr>
              <w:pStyle w:val="Borders"/>
              <w:ind w:left="57"/>
            </w:pPr>
            <w:r w:rsidRPr="001F07A9">
              <w:t xml:space="preserve">    50</w:t>
            </w:r>
          </w:p>
        </w:tc>
        <w:tc>
          <w:tcPr>
            <w:tcW w:w="1976" w:type="dxa"/>
            <w:vAlign w:val="bottom"/>
          </w:tcPr>
          <w:p w:rsidR="001A3792" w:rsidRPr="001F07A9" w:rsidRDefault="00762738" w:rsidP="007879D0">
            <w:pPr>
              <w:pStyle w:val="Borders"/>
              <w:ind w:left="57"/>
            </w:pPr>
            <w:r w:rsidRPr="001F07A9">
              <w:t xml:space="preserve">   </w:t>
            </w:r>
            <w:r w:rsidR="00AA14F2" w:rsidRPr="001F07A9">
              <w:t xml:space="preserve"> 50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:rsidR="001A3792" w:rsidRPr="001F07A9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</w:p>
          <w:p w:rsidR="001A3792" w:rsidRPr="001F07A9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630" w:type="dxa"/>
            <w:vAlign w:val="bottom"/>
          </w:tcPr>
          <w:p w:rsidR="001A3792" w:rsidRPr="001F07A9" w:rsidRDefault="007879D0" w:rsidP="007879D0">
            <w:pPr>
              <w:pStyle w:val="doubleright"/>
              <w:ind w:left="57"/>
            </w:pPr>
            <w:r w:rsidRPr="001F07A9">
              <w:t>5000</w:t>
            </w:r>
          </w:p>
        </w:tc>
        <w:tc>
          <w:tcPr>
            <w:tcW w:w="1630" w:type="dxa"/>
            <w:vAlign w:val="bottom"/>
          </w:tcPr>
          <w:p w:rsidR="001A3792" w:rsidRPr="001F07A9" w:rsidRDefault="00AA14F2" w:rsidP="007879D0">
            <w:pPr>
              <w:pStyle w:val="doubleright"/>
              <w:ind w:left="57"/>
            </w:pPr>
            <w:r w:rsidRPr="001F07A9">
              <w:t xml:space="preserve">   100</w:t>
            </w:r>
          </w:p>
        </w:tc>
        <w:tc>
          <w:tcPr>
            <w:tcW w:w="1976" w:type="dxa"/>
            <w:vAlign w:val="bottom"/>
          </w:tcPr>
          <w:p w:rsidR="001A3792" w:rsidRPr="001F07A9" w:rsidRDefault="00762738" w:rsidP="007879D0">
            <w:pPr>
              <w:pStyle w:val="doubleright"/>
              <w:ind w:left="57"/>
            </w:pPr>
            <w:r w:rsidRPr="001F07A9">
              <w:t xml:space="preserve">     </w:t>
            </w:r>
            <w:r w:rsidR="00AA14F2" w:rsidRPr="001F07A9">
              <w:t>100</w:t>
            </w:r>
          </w:p>
        </w:tc>
      </w:tr>
    </w:tbl>
    <w:p w:rsidR="001A3792" w:rsidRDefault="001A3792">
      <w:pPr>
        <w:pStyle w:val="Nadpis3"/>
        <w:spacing w:line="240" w:lineRule="auto"/>
        <w:ind w:left="425" w:hanging="425"/>
        <w:rPr>
          <w:sz w:val="22"/>
          <w:lang w:val="sk-SK"/>
        </w:rPr>
      </w:pPr>
    </w:p>
    <w:p w:rsidR="001A3792" w:rsidRDefault="00DA6936">
      <w:pPr>
        <w:pStyle w:val="Nadpis3"/>
        <w:spacing w:after="120" w:line="240" w:lineRule="auto"/>
        <w:ind w:left="425" w:hanging="425"/>
        <w:rPr>
          <w:sz w:val="22"/>
          <w:lang w:val="sk-SK"/>
        </w:rPr>
      </w:pPr>
      <w:r>
        <w:rPr>
          <w:sz w:val="22"/>
          <w:lang w:val="sk-SK"/>
        </w:rPr>
        <w:t>C</w:t>
      </w:r>
      <w:r w:rsidR="001A3792">
        <w:rPr>
          <w:sz w:val="22"/>
          <w:lang w:val="sk-SK"/>
        </w:rPr>
        <w:t>.</w:t>
      </w:r>
      <w:r w:rsidR="001A3792">
        <w:rPr>
          <w:sz w:val="22"/>
          <w:lang w:val="sk-SK"/>
        </w:rPr>
        <w:tab/>
        <w:t>ÚČTOVNÉ METÓDY A VŠEOBECNÉ ÚČTOVNÉ ZÁSADY</w:t>
      </w:r>
    </w:p>
    <w:p w:rsidR="001A3792" w:rsidRDefault="001A3792">
      <w:pPr>
        <w:pStyle w:val="odstavecabc"/>
      </w:pPr>
      <w:r>
        <w:t>Východiská pre zostavenie účtovnej závierky</w:t>
      </w:r>
    </w:p>
    <w:p w:rsidR="001A3792" w:rsidRDefault="001A3792">
      <w:pPr>
        <w:pStyle w:val="odstavecbezcisla"/>
        <w:tabs>
          <w:tab w:val="num" w:pos="426"/>
        </w:tabs>
      </w:pPr>
      <w:r>
        <w:t>Účtovná závierka Spoločnosti bola zostavená za predpokladu nepretržitého trvania jej činnosti v súlade so zákonom o účtovníctve platným v Slovenskej republike a nadväzujúcimi postupmi účtovania.</w:t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  <w:rPr>
          <w:i/>
          <w:iCs w:val="0"/>
          <w:color w:val="FF0000"/>
        </w:rPr>
      </w:pPr>
      <w:r>
        <w:t>Účtovné metódy a všeobecné účtovné zásady Spoločnosť aplikovala konzistentne s predchádzajúcim účtovným o</w:t>
      </w:r>
      <w:r>
        <w:t>b</w:t>
      </w:r>
      <w:r>
        <w:t xml:space="preserve">dobím. </w:t>
      </w:r>
      <w:r>
        <w:rPr>
          <w:i/>
          <w:iCs w:val="0"/>
          <w:color w:val="FF0000"/>
        </w:rPr>
        <w:t xml:space="preserve"> </w:t>
      </w:r>
    </w:p>
    <w:p w:rsidR="001A3792" w:rsidRDefault="001A3792">
      <w:pPr>
        <w:pStyle w:val="odstavecbezcisla"/>
        <w:ind w:left="425"/>
      </w:pPr>
    </w:p>
    <w:p w:rsidR="001A3792" w:rsidRDefault="001A3792">
      <w:pPr>
        <w:pStyle w:val="odstavecabc"/>
        <w:spacing w:before="0" w:after="0"/>
        <w:ind w:left="425"/>
      </w:pPr>
      <w:r>
        <w:t>Dlhodobý nehmotný a dlhodobý hmotný majetok</w:t>
      </w:r>
    </w:p>
    <w:p w:rsidR="00D747DB" w:rsidRPr="009E7C06" w:rsidRDefault="001A3792" w:rsidP="009E7C06">
      <w:pPr>
        <w:pStyle w:val="odstavecbezcisla"/>
        <w:ind w:left="425"/>
      </w:pPr>
      <w:r>
        <w:t xml:space="preserve">Dlhodobý majetok nakupovaný sa oceňuje obstarávacou cenou, ktorá zahrňuje cenu obstarania a náklady súvisiace s obstaraním (clo, prepravu, montáž, poistné a pod.). </w:t>
      </w:r>
      <w:r>
        <w:rPr>
          <w:i/>
          <w:color w:val="FF0000"/>
        </w:rPr>
        <w:t>..</w:t>
      </w:r>
    </w:p>
    <w:p w:rsidR="001A3792" w:rsidRPr="00274313" w:rsidRDefault="001A3792" w:rsidP="00D747DB">
      <w:pPr>
        <w:pStyle w:val="odstavecbezcisla"/>
        <w:rPr>
          <w:i/>
          <w:color w:val="FF0000"/>
        </w:rPr>
      </w:pPr>
      <w:r>
        <w:rPr>
          <w:i/>
          <w:color w:val="FF0000"/>
        </w:rPr>
        <w:t>.</w:t>
      </w:r>
    </w:p>
    <w:p w:rsidR="00384182" w:rsidRDefault="001A3792">
      <w:pPr>
        <w:pStyle w:val="odstavecbezcisla"/>
        <w:rPr>
          <w:i/>
          <w:color w:val="FF0000"/>
        </w:rPr>
      </w:pPr>
      <w:r>
        <w:t xml:space="preserve">Dlhodobý nehmotný majetok sa odpisuje podľa odpisového plánu, ktorý bol zostavený na základe predpokladanej doby jeho používania </w:t>
      </w:r>
      <w:r>
        <w:rPr>
          <w:i/>
          <w:iCs w:val="0"/>
          <w:color w:val="FF0000"/>
        </w:rPr>
        <w:t>.</w:t>
      </w:r>
      <w:r>
        <w:t xml:space="preserve"> </w:t>
      </w:r>
      <w:r>
        <w:rPr>
          <w:i/>
          <w:color w:val="FF0000"/>
        </w:rPr>
        <w:t>Drobný dlhodobý nehmotný majetok, ktorého obstarávacia cena (res</w:t>
      </w:r>
      <w:r w:rsidR="00384182">
        <w:rPr>
          <w:i/>
          <w:color w:val="FF0000"/>
        </w:rPr>
        <w:t>p. vlastné náklady) je</w:t>
      </w:r>
    </w:p>
    <w:p w:rsidR="001A3792" w:rsidRDefault="00384182">
      <w:pPr>
        <w:pStyle w:val="odstavecbezcisla"/>
        <w:rPr>
          <w:i/>
          <w:color w:val="FF0000"/>
        </w:rPr>
      </w:pPr>
      <w:r>
        <w:rPr>
          <w:i/>
          <w:color w:val="FF0000"/>
        </w:rPr>
        <w:t xml:space="preserve"> 2 400 EUR </w:t>
      </w:r>
      <w:r w:rsidR="001A3792">
        <w:rPr>
          <w:i/>
          <w:color w:val="FF0000"/>
        </w:rPr>
        <w:t xml:space="preserve"> sa  odpisuje jednor</w:t>
      </w:r>
      <w:r w:rsidR="001A3792">
        <w:rPr>
          <w:i/>
          <w:color w:val="FF0000"/>
        </w:rPr>
        <w:t>a</w:t>
      </w:r>
      <w:r w:rsidR="001A3792">
        <w:rPr>
          <w:i/>
          <w:color w:val="FF0000"/>
        </w:rPr>
        <w:t>zovo pri uvedení do použ</w:t>
      </w:r>
      <w:r w:rsidR="00274313">
        <w:rPr>
          <w:i/>
          <w:color w:val="FF0000"/>
        </w:rPr>
        <w:t>ívania.</w:t>
      </w:r>
    </w:p>
    <w:p w:rsidR="001A3792" w:rsidRDefault="001A3792">
      <w:pPr>
        <w:tabs>
          <w:tab w:val="right" w:pos="8222"/>
        </w:tabs>
        <w:ind w:left="720" w:firstLine="720"/>
        <w:outlineLvl w:val="0"/>
        <w:rPr>
          <w:color w:val="000000"/>
          <w:sz w:val="20"/>
        </w:rPr>
      </w:pPr>
    </w:p>
    <w:p w:rsidR="001A3792" w:rsidRPr="009E7C06" w:rsidRDefault="001A3792" w:rsidP="009E7C06">
      <w:pPr>
        <w:pStyle w:val="odstavecbezcisla"/>
        <w:rPr>
          <w:i/>
          <w:iCs w:val="0"/>
          <w:color w:val="FF0000"/>
        </w:rPr>
      </w:pPr>
      <w:r>
        <w:t>Dlhodobý hmotný majetok sa odpisuje podľa odpisového plánu, ktorý bol zostavený na základe predpokladanej doby jeho používania a predpoklad</w:t>
      </w:r>
      <w:r w:rsidR="008F07DE">
        <w:t>aného priebehu jeho opotrebenia</w:t>
      </w:r>
      <w:r>
        <w:rPr>
          <w:i/>
          <w:iCs w:val="0"/>
          <w:color w:val="FF0000"/>
        </w:rPr>
        <w:t>. Drobný dlhodobý hmotný majetok, ktorého obst</w:t>
      </w:r>
      <w:r>
        <w:rPr>
          <w:i/>
          <w:iCs w:val="0"/>
          <w:color w:val="FF0000"/>
        </w:rPr>
        <w:t>a</w:t>
      </w:r>
      <w:r>
        <w:rPr>
          <w:i/>
          <w:iCs w:val="0"/>
          <w:color w:val="FF0000"/>
        </w:rPr>
        <w:t>rávacia cena (res</w:t>
      </w:r>
      <w:r w:rsidR="00384182">
        <w:rPr>
          <w:i/>
          <w:iCs w:val="0"/>
          <w:color w:val="FF0000"/>
        </w:rPr>
        <w:t xml:space="preserve">p. vlastné náklady) je 1 700 EUR </w:t>
      </w:r>
      <w:r>
        <w:rPr>
          <w:i/>
          <w:iCs w:val="0"/>
          <w:color w:val="FF0000"/>
        </w:rPr>
        <w:t xml:space="preserve"> a nižšia, sa odpisuje jednorazovo pri uvedení do používa</w:t>
      </w:r>
      <w:r w:rsidR="00274313">
        <w:rPr>
          <w:i/>
          <w:iCs w:val="0"/>
          <w:color w:val="FF0000"/>
        </w:rPr>
        <w:t>nia.</w:t>
      </w:r>
    </w:p>
    <w:p w:rsidR="001A3792" w:rsidRDefault="001A3792">
      <w:pPr>
        <w:pStyle w:val="odstavecbezcisla"/>
        <w:ind w:left="425"/>
      </w:pPr>
    </w:p>
    <w:p w:rsidR="001A3792" w:rsidRDefault="001A3792">
      <w:pPr>
        <w:pStyle w:val="odstavecabc"/>
        <w:spacing w:before="0" w:after="0"/>
        <w:ind w:left="425"/>
      </w:pPr>
      <w:r>
        <w:t>Zásoby</w:t>
      </w:r>
    </w:p>
    <w:p w:rsidR="001A3792" w:rsidRDefault="001A3792">
      <w:pPr>
        <w:pStyle w:val="odstavecbezcisla"/>
        <w:ind w:left="425"/>
        <w:rPr>
          <w:i/>
          <w:color w:val="FF0000"/>
        </w:rPr>
      </w:pPr>
      <w:r>
        <w:rPr>
          <w:color w:val="000000"/>
        </w:rPr>
        <w:t xml:space="preserve">Spoločnosť </w:t>
      </w:r>
      <w:r w:rsidR="008F07DE">
        <w:rPr>
          <w:color w:val="000000"/>
        </w:rPr>
        <w:t>ne</w:t>
      </w:r>
      <w:r>
        <w:rPr>
          <w:color w:val="000000"/>
        </w:rPr>
        <w:t>účtuje o</w:t>
      </w:r>
      <w:r w:rsidR="008F07DE">
        <w:rPr>
          <w:color w:val="000000"/>
        </w:rPr>
        <w:t> </w:t>
      </w:r>
      <w:r>
        <w:rPr>
          <w:color w:val="000000"/>
        </w:rPr>
        <w:t>zásobách</w:t>
      </w:r>
      <w:r w:rsidR="008F07DE">
        <w:rPr>
          <w:color w:val="000000"/>
        </w:rPr>
        <w:t>, nakoľko jej hlavnou činnosťou je poskytovanie služieb.</w:t>
      </w:r>
      <w:r>
        <w:rPr>
          <w:color w:val="000000"/>
        </w:rPr>
        <w:t xml:space="preserve"> </w:t>
      </w:r>
    </w:p>
    <w:p w:rsidR="001A3792" w:rsidRDefault="001A3792">
      <w:pPr>
        <w:pStyle w:val="odstavecbezcisla"/>
        <w:rPr>
          <w:sz w:val="12"/>
        </w:rPr>
      </w:pPr>
    </w:p>
    <w:p w:rsidR="001A3792" w:rsidRDefault="001A3792">
      <w:pPr>
        <w:pStyle w:val="odstavecabc"/>
      </w:pPr>
      <w:r>
        <w:t xml:space="preserve">Pohľadávky </w:t>
      </w:r>
    </w:p>
    <w:p w:rsidR="001A3792" w:rsidRDefault="001A3792" w:rsidP="006D306E">
      <w:pPr>
        <w:pStyle w:val="odstavecbezcisla"/>
      </w:pPr>
      <w:r>
        <w:t>Pohľadávky sa pri ich vzniku oceňujú ich menovitou hodnotou; postúpené pohľadávky a pohľadávky nadobudnuté vkladom do základného imania sa oceňujú obstarávacou cenou, t.j. vrátane nákladov súvisiacich s obstaraním. O</w:t>
      </w:r>
      <w:r>
        <w:t>p</w:t>
      </w:r>
      <w:r>
        <w:t>ravná položka sa vytvára k pochybným a nedobytným pohľadávkam, kde existuje riziko nevymožiteľnosti pohľad</w:t>
      </w:r>
      <w:r>
        <w:t>á</w:t>
      </w:r>
      <w:r>
        <w:t xml:space="preserve">vok. </w:t>
      </w:r>
    </w:p>
    <w:p w:rsidR="001A3792" w:rsidRDefault="001A3792">
      <w:pPr>
        <w:pStyle w:val="odstavecbezcisla"/>
      </w:pPr>
    </w:p>
    <w:p w:rsidR="001A3792" w:rsidRDefault="001A3792">
      <w:pPr>
        <w:pStyle w:val="odstavecabc"/>
        <w:spacing w:before="0" w:after="0"/>
      </w:pPr>
      <w:r>
        <w:t>Rezervy</w:t>
      </w:r>
    </w:p>
    <w:p w:rsidR="001A3792" w:rsidRDefault="001A3792" w:rsidP="00130081">
      <w:pPr>
        <w:pStyle w:val="odstavecbezcisla"/>
      </w:pPr>
      <w:r>
        <w:lastRenderedPageBreak/>
        <w:t xml:space="preserve">Rezervy sú záväzky s neurčitým časovým vymedzením alebo výškou a oceňujú sa v očakávanej výške záväzku. </w:t>
      </w:r>
    </w:p>
    <w:p w:rsidR="001A3792" w:rsidRDefault="001A3792" w:rsidP="006D306E">
      <w:pPr>
        <w:pStyle w:val="odstavecbezcisla"/>
        <w:ind w:left="0"/>
      </w:pPr>
    </w:p>
    <w:p w:rsidR="001A3792" w:rsidRDefault="001A3792">
      <w:pPr>
        <w:pStyle w:val="odstavecabc"/>
        <w:spacing w:before="0" w:after="0"/>
      </w:pPr>
      <w:r>
        <w:t>Cudzia mena</w:t>
      </w:r>
    </w:p>
    <w:p w:rsidR="001A3792" w:rsidRDefault="001A3792" w:rsidP="00D51A45">
      <w:pPr>
        <w:pStyle w:val="odstavecbezcisla"/>
      </w:pPr>
      <w:r>
        <w:t>Majetok a záväzky vyjadrené v cudzej mene sa</w:t>
      </w:r>
      <w:r w:rsidR="00662840">
        <w:t xml:space="preserve"> prepočítavajú na EUR</w:t>
      </w:r>
      <w:r>
        <w:t xml:space="preserve"> </w:t>
      </w:r>
      <w:r w:rsidR="00CF6844">
        <w:t xml:space="preserve">referenčným výmenným </w:t>
      </w:r>
      <w:r w:rsidR="00B703F5">
        <w:t xml:space="preserve">kurzom </w:t>
      </w:r>
      <w:r w:rsidR="00CF6844">
        <w:t xml:space="preserve">určeným a </w:t>
      </w:r>
      <w:r w:rsidR="00B703F5">
        <w:t xml:space="preserve">vyhláseným </w:t>
      </w:r>
      <w:r w:rsidR="00CF6844">
        <w:t xml:space="preserve"> Európskou centrálnou</w:t>
      </w:r>
      <w:r w:rsidR="00D51A45">
        <w:t xml:space="preserve"> bankou alebo Národnou bankou Slovenska v </w:t>
      </w:r>
      <w:r>
        <w:t xml:space="preserve"> d</w:t>
      </w:r>
      <w:r w:rsidR="00D51A45">
        <w:t>eň</w:t>
      </w:r>
      <w:r>
        <w:t xml:space="preserve"> </w:t>
      </w:r>
      <w:r w:rsidR="00B703F5">
        <w:t>pred</w:t>
      </w:r>
      <w:r w:rsidR="00D51A45">
        <w:t>chádzajúci</w:t>
      </w:r>
      <w:r w:rsidR="00B703F5">
        <w:t xml:space="preserve"> dňu </w:t>
      </w:r>
      <w:r>
        <w:t>uskuto</w:t>
      </w:r>
      <w:r>
        <w:t>č</w:t>
      </w:r>
      <w:r>
        <w:t>nenia účtovného prípadu a v účtovnej závierke platným ku dňu, ku ktorému sa účtovná závierka zostavuje. Vzni</w:t>
      </w:r>
      <w:r>
        <w:t>k</w:t>
      </w:r>
      <w:r>
        <w:t>nuté kurzové rozdiely sa účtujú s vplyvom na výsledok hospodár</w:t>
      </w:r>
      <w:r>
        <w:t>e</w:t>
      </w:r>
      <w:r>
        <w:t>nia.</w:t>
      </w:r>
    </w:p>
    <w:p w:rsidR="001A3792" w:rsidRDefault="001A3792">
      <w:pPr>
        <w:pStyle w:val="odstavecbezcisla"/>
      </w:pPr>
    </w:p>
    <w:p w:rsidR="001A3792" w:rsidRDefault="001A3792">
      <w:pPr>
        <w:pStyle w:val="odstavecabc"/>
        <w:spacing w:before="0" w:after="0"/>
      </w:pPr>
      <w:r>
        <w:t>Výnosy</w:t>
      </w:r>
    </w:p>
    <w:p w:rsidR="001A3792" w:rsidRDefault="001A3792">
      <w:pPr>
        <w:pStyle w:val="odstavecbezcisla"/>
      </w:pPr>
      <w:r>
        <w:t>Tržby za vlastné výkony a tovar neobsahujú daň z pridanej hodnoty. Sú tiež znížené o zľavy a zrážky (rabaty, bon</w:t>
      </w:r>
      <w:r>
        <w:t>u</w:t>
      </w:r>
      <w:r>
        <w:t>sy, skontá, dobropisy a pod.). Tržby sú účtované ku dňu splnenia dodávky alebo služby.</w:t>
      </w:r>
    </w:p>
    <w:p w:rsidR="0015517E" w:rsidRDefault="0015517E" w:rsidP="0015517E">
      <w:pPr>
        <w:pStyle w:val="odstavecbezcisla"/>
      </w:pPr>
    </w:p>
    <w:p w:rsidR="006D306E" w:rsidRPr="006D306E" w:rsidRDefault="006D306E" w:rsidP="006D306E">
      <w:pPr>
        <w:pStyle w:val="Nadpis3"/>
        <w:rPr>
          <w:bCs/>
          <w:sz w:val="22"/>
          <w:lang w:val="sk-SK"/>
        </w:rPr>
      </w:pPr>
      <w:r w:rsidRPr="006D306E">
        <w:rPr>
          <w:bCs/>
          <w:sz w:val="22"/>
          <w:lang w:val="sk-SK"/>
        </w:rPr>
        <w:t>D.   AKTÍVA</w:t>
      </w:r>
    </w:p>
    <w:p w:rsidR="00A84A22" w:rsidRPr="006D306E" w:rsidRDefault="0015517E" w:rsidP="006D306E">
      <w:pPr>
        <w:pStyle w:val="Nadpis3"/>
        <w:rPr>
          <w:bCs/>
          <w:sz w:val="22"/>
          <w:lang w:val="sk-SK"/>
        </w:rPr>
      </w:pPr>
      <w:r w:rsidRPr="006D306E">
        <w:rPr>
          <w:lang w:val="sk-SK"/>
        </w:rPr>
        <w:t>1.     Dlhodobý nehmotný majetok a dlhodobý hmotný majetok</w:t>
      </w:r>
    </w:p>
    <w:p w:rsidR="009F3FBF" w:rsidRDefault="009F3FBF" w:rsidP="009F3FBF">
      <w:pPr>
        <w:pStyle w:val="odstavecbezcisla"/>
        <w:rPr>
          <w:iCs w:val="0"/>
        </w:rPr>
      </w:pPr>
      <w:r w:rsidRPr="00FF6D6A">
        <w:rPr>
          <w:iCs w:val="0"/>
        </w:rPr>
        <w:t>Prehľad pohybu dlhodobého  hmotného majetku od 1. j</w:t>
      </w:r>
      <w:r>
        <w:rPr>
          <w:iCs w:val="0"/>
        </w:rPr>
        <w:t>anuára 20</w:t>
      </w:r>
      <w:r w:rsidR="006B1347">
        <w:rPr>
          <w:iCs w:val="0"/>
        </w:rPr>
        <w:t>21</w:t>
      </w:r>
      <w:r>
        <w:rPr>
          <w:iCs w:val="0"/>
        </w:rPr>
        <w:t xml:space="preserve"> do 31. decembra 20</w:t>
      </w:r>
      <w:r w:rsidR="006B1347">
        <w:rPr>
          <w:iCs w:val="0"/>
        </w:rPr>
        <w:t>21</w:t>
      </w:r>
      <w:r w:rsidRPr="00FF6D6A">
        <w:rPr>
          <w:iCs w:val="0"/>
        </w:rPr>
        <w:t xml:space="preserve"> je uvedený v nasledujúcej tabuľke:</w:t>
      </w:r>
    </w:p>
    <w:p w:rsidR="009F3FBF" w:rsidRPr="00FF6D6A" w:rsidRDefault="009F3FBF" w:rsidP="009F3FBF">
      <w:pPr>
        <w:pStyle w:val="odstavecbezcisla"/>
        <w:rPr>
          <w:iCs w:val="0"/>
        </w:rPr>
      </w:pPr>
    </w:p>
    <w:p w:rsidR="009F3FBF" w:rsidRPr="00FF6D6A" w:rsidRDefault="009F3FBF" w:rsidP="009F3FBF">
      <w:pPr>
        <w:pStyle w:val="odstavecbezcisla"/>
        <w:ind w:left="1080"/>
        <w:rPr>
          <w:iCs w:val="0"/>
        </w:rPr>
      </w:pPr>
    </w:p>
    <w:p w:rsidR="009F3FBF" w:rsidRPr="00FF6D6A" w:rsidRDefault="009F3FBF" w:rsidP="009F3FBF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obstarávacích cien</w:t>
      </w:r>
    </w:p>
    <w:tbl>
      <w:tblPr>
        <w:tblW w:w="850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276"/>
        <w:gridCol w:w="1134"/>
        <w:gridCol w:w="992"/>
        <w:gridCol w:w="1559"/>
      </w:tblGrid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Obstarávacia cena k 1.1. 20</w:t>
            </w:r>
            <w:r w:rsidR="007C61CB">
              <w:rPr>
                <w:iCs w:val="0"/>
              </w:rPr>
              <w:t>2</w:t>
            </w:r>
            <w:r w:rsidR="006B1347">
              <w:rPr>
                <w:iCs w:val="0"/>
              </w:rPr>
              <w:t>1</w:t>
            </w: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Úbytky</w:t>
            </w: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Obstarávacia c</w:t>
            </w:r>
            <w:r w:rsidRPr="001F07A9">
              <w:rPr>
                <w:iCs w:val="0"/>
              </w:rPr>
              <w:t>e</w:t>
            </w:r>
            <w:r w:rsidRPr="001F07A9">
              <w:rPr>
                <w:iCs w:val="0"/>
              </w:rPr>
              <w:t>na</w:t>
            </w:r>
          </w:p>
          <w:p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6B1347">
              <w:rPr>
                <w:iCs w:val="0"/>
              </w:rPr>
              <w:t>1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6B1347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173942</w:t>
            </w:r>
          </w:p>
        </w:tc>
        <w:tc>
          <w:tcPr>
            <w:tcW w:w="1134" w:type="dxa"/>
            <w:vAlign w:val="center"/>
          </w:tcPr>
          <w:p w:rsidR="009F3FBF" w:rsidRPr="001F07A9" w:rsidRDefault="006B1347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6000</w:t>
            </w:r>
          </w:p>
          <w:p w:rsidR="009F3FBF" w:rsidRPr="001F07A9" w:rsidRDefault="009F3FBF" w:rsidP="007C61CB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6B1347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167942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6B1347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173942</w:t>
            </w:r>
          </w:p>
        </w:tc>
        <w:tc>
          <w:tcPr>
            <w:tcW w:w="1134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6000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167942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276" w:type="dxa"/>
            <w:vAlign w:val="center"/>
          </w:tcPr>
          <w:p w:rsidR="009F3FBF" w:rsidRPr="001F07A9" w:rsidRDefault="006B1347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173942</w:t>
            </w:r>
          </w:p>
        </w:tc>
        <w:tc>
          <w:tcPr>
            <w:tcW w:w="1134" w:type="dxa"/>
            <w:vAlign w:val="center"/>
          </w:tcPr>
          <w:p w:rsidR="009F3FBF" w:rsidRPr="001F07A9" w:rsidRDefault="006B1347" w:rsidP="004843B5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6000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167942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4. Obstarávaný dlhodobý hmotný m</w:t>
            </w:r>
            <w:r w:rsidRPr="001F07A9">
              <w:rPr>
                <w:iCs w:val="0"/>
              </w:rPr>
              <w:t>a</w:t>
            </w:r>
            <w:r w:rsidRPr="001F07A9">
              <w:rPr>
                <w:iCs w:val="0"/>
              </w:rPr>
              <w:t>jetok (042)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:rsidR="009F3FBF" w:rsidRDefault="009F3FBF" w:rsidP="009F3FBF">
      <w:pPr>
        <w:pStyle w:val="odstavecbezcisla"/>
        <w:ind w:left="0"/>
        <w:rPr>
          <w:iCs w:val="0"/>
        </w:rPr>
      </w:pPr>
    </w:p>
    <w:p w:rsidR="00D17515" w:rsidRPr="00FF6D6A" w:rsidRDefault="00D17515" w:rsidP="009F3FBF">
      <w:pPr>
        <w:pStyle w:val="odstavecbezcisla"/>
        <w:ind w:left="0"/>
        <w:rPr>
          <w:iCs w:val="0"/>
        </w:rPr>
      </w:pPr>
    </w:p>
    <w:p w:rsidR="009F3FBF" w:rsidRDefault="009F3FBF" w:rsidP="009F3FBF">
      <w:pPr>
        <w:pStyle w:val="odstavecbezcisla"/>
        <w:ind w:left="0"/>
        <w:rPr>
          <w:iCs w:val="0"/>
        </w:rPr>
      </w:pPr>
    </w:p>
    <w:p w:rsidR="001F662C" w:rsidRDefault="001F662C" w:rsidP="009F3FBF">
      <w:pPr>
        <w:pStyle w:val="odstavecbezcisla"/>
        <w:ind w:left="0"/>
        <w:rPr>
          <w:iCs w:val="0"/>
        </w:rPr>
      </w:pPr>
    </w:p>
    <w:p w:rsidR="001F662C" w:rsidRPr="00FF6D6A" w:rsidRDefault="001F662C" w:rsidP="009F3FBF">
      <w:pPr>
        <w:pStyle w:val="odstavecbezcisla"/>
        <w:ind w:left="0"/>
        <w:rPr>
          <w:iCs w:val="0"/>
        </w:rPr>
      </w:pPr>
    </w:p>
    <w:p w:rsidR="009F3FBF" w:rsidRPr="00FF6D6A" w:rsidRDefault="009F3FBF" w:rsidP="009F3FBF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oprávok, opravných položiek</w:t>
      </w:r>
    </w:p>
    <w:tbl>
      <w:tblPr>
        <w:tblW w:w="871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5"/>
        <w:gridCol w:w="1276"/>
        <w:gridCol w:w="1134"/>
        <w:gridCol w:w="992"/>
        <w:gridCol w:w="1559"/>
      </w:tblGrid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Oprávky k 1.1. 20</w:t>
            </w:r>
            <w:r w:rsidR="007C61CB">
              <w:rPr>
                <w:iCs w:val="0"/>
              </w:rPr>
              <w:t>2</w:t>
            </w:r>
            <w:r w:rsidR="006B1347">
              <w:rPr>
                <w:iCs w:val="0"/>
              </w:rPr>
              <w:t>1</w:t>
            </w: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Úbytky</w:t>
            </w:r>
          </w:p>
        </w:tc>
        <w:tc>
          <w:tcPr>
            <w:tcW w:w="1559" w:type="dxa"/>
            <w:vAlign w:val="center"/>
          </w:tcPr>
          <w:p w:rsidR="000A13A6" w:rsidRPr="001F07A9" w:rsidRDefault="000A13A6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Oprávky</w:t>
            </w: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6B1347">
              <w:rPr>
                <w:iCs w:val="0"/>
              </w:rPr>
              <w:t>1</w:t>
            </w: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6B1347" w:rsidP="00015630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78540</w:t>
            </w:r>
          </w:p>
        </w:tc>
        <w:tc>
          <w:tcPr>
            <w:tcW w:w="1134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28942</w:t>
            </w:r>
          </w:p>
        </w:tc>
        <w:tc>
          <w:tcPr>
            <w:tcW w:w="992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6000</w:t>
            </w:r>
          </w:p>
        </w:tc>
        <w:tc>
          <w:tcPr>
            <w:tcW w:w="1559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101482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78540</w:t>
            </w:r>
          </w:p>
        </w:tc>
        <w:tc>
          <w:tcPr>
            <w:tcW w:w="1134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28942</w:t>
            </w:r>
          </w:p>
        </w:tc>
        <w:tc>
          <w:tcPr>
            <w:tcW w:w="992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6000</w:t>
            </w:r>
          </w:p>
        </w:tc>
        <w:tc>
          <w:tcPr>
            <w:tcW w:w="1559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101482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lastRenderedPageBreak/>
              <w:t xml:space="preserve">       2. Stavby (021)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276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78540</w:t>
            </w:r>
          </w:p>
        </w:tc>
        <w:tc>
          <w:tcPr>
            <w:tcW w:w="1134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28942</w:t>
            </w:r>
          </w:p>
        </w:tc>
        <w:tc>
          <w:tcPr>
            <w:tcW w:w="992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6000</w:t>
            </w:r>
          </w:p>
        </w:tc>
        <w:tc>
          <w:tcPr>
            <w:tcW w:w="1559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101482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4. Obstarávaný dlhodobý hmotný maj</w:t>
            </w:r>
            <w:r w:rsidRPr="001F07A9">
              <w:rPr>
                <w:iCs w:val="0"/>
              </w:rPr>
              <w:t>e</w:t>
            </w:r>
            <w:r w:rsidRPr="001F07A9">
              <w:rPr>
                <w:iCs w:val="0"/>
              </w:rPr>
              <w:t>tok (042)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:rsidR="009F3FBF" w:rsidRPr="00FF6D6A" w:rsidRDefault="009F3FBF" w:rsidP="009F3FBF">
      <w:pPr>
        <w:pStyle w:val="odstavecbezcisla"/>
        <w:ind w:left="0"/>
        <w:rPr>
          <w:iCs w:val="0"/>
        </w:rPr>
      </w:pPr>
    </w:p>
    <w:p w:rsidR="009F3FBF" w:rsidRPr="00FF6D6A" w:rsidRDefault="009F3FBF" w:rsidP="009F3FBF">
      <w:pPr>
        <w:pStyle w:val="odstavecbezcisla"/>
        <w:ind w:left="1080"/>
        <w:rPr>
          <w:iCs w:val="0"/>
        </w:rPr>
      </w:pPr>
    </w:p>
    <w:p w:rsidR="009F3FBF" w:rsidRDefault="009F3FBF" w:rsidP="009F3FBF">
      <w:pPr>
        <w:pStyle w:val="odstavecbezcisla"/>
        <w:ind w:left="1080"/>
        <w:rPr>
          <w:iCs w:val="0"/>
        </w:rPr>
      </w:pPr>
    </w:p>
    <w:p w:rsidR="009F3FBF" w:rsidRDefault="009F3FBF" w:rsidP="008451EE">
      <w:pPr>
        <w:pStyle w:val="odstavecbezcisla"/>
        <w:numPr>
          <w:ilvl w:val="1"/>
          <w:numId w:val="42"/>
        </w:numPr>
        <w:rPr>
          <w:iCs w:val="0"/>
        </w:rPr>
      </w:pPr>
      <w:r w:rsidRPr="00FF6D6A">
        <w:rPr>
          <w:iCs w:val="0"/>
        </w:rPr>
        <w:t>Pohyb zostatkových cien</w:t>
      </w:r>
    </w:p>
    <w:tbl>
      <w:tblPr>
        <w:tblW w:w="871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4"/>
        <w:gridCol w:w="1701"/>
        <w:gridCol w:w="1701"/>
      </w:tblGrid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Zostatková cena k 1.1. 20</w:t>
            </w:r>
            <w:r w:rsidR="007C61CB">
              <w:rPr>
                <w:iCs w:val="0"/>
              </w:rPr>
              <w:t>2</w:t>
            </w:r>
            <w:r w:rsidR="006B1347">
              <w:rPr>
                <w:iCs w:val="0"/>
              </w:rPr>
              <w:t>1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Zostatková cena</w:t>
            </w:r>
          </w:p>
          <w:p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6B1347">
              <w:rPr>
                <w:iCs w:val="0"/>
              </w:rPr>
              <w:t>1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701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95403</w:t>
            </w:r>
          </w:p>
        </w:tc>
        <w:tc>
          <w:tcPr>
            <w:tcW w:w="1701" w:type="dxa"/>
            <w:vAlign w:val="center"/>
          </w:tcPr>
          <w:p w:rsidR="009F3FBF" w:rsidRPr="001F07A9" w:rsidRDefault="006B1347" w:rsidP="00DB771F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66460</w:t>
            </w:r>
          </w:p>
        </w:tc>
      </w:tr>
      <w:tr w:rsidR="009F3FBF" w:rsidRPr="001F07A9" w:rsidTr="007C61CB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701" w:type="dxa"/>
            <w:vAlign w:val="center"/>
          </w:tcPr>
          <w:p w:rsidR="009F3FBF" w:rsidRPr="001F07A9" w:rsidRDefault="006B1347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95403</w:t>
            </w:r>
          </w:p>
        </w:tc>
        <w:tc>
          <w:tcPr>
            <w:tcW w:w="1701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66460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701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95403</w:t>
            </w:r>
          </w:p>
        </w:tc>
        <w:tc>
          <w:tcPr>
            <w:tcW w:w="1701" w:type="dxa"/>
            <w:vAlign w:val="center"/>
          </w:tcPr>
          <w:p w:rsidR="009F3FBF" w:rsidRPr="001F07A9" w:rsidRDefault="006B1347" w:rsidP="000A13A6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66460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4. Obstarávaný dlhodobý hmotný majetok (042)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:rsidR="009F3FBF" w:rsidRDefault="009F3FBF" w:rsidP="009F3FBF">
      <w:pPr>
        <w:pStyle w:val="odstavecbezcisla"/>
        <w:rPr>
          <w:iCs w:val="0"/>
        </w:rPr>
      </w:pPr>
    </w:p>
    <w:p w:rsidR="009F3FBF" w:rsidRPr="00FF6D6A" w:rsidRDefault="009F3FBF" w:rsidP="009F3FBF">
      <w:pPr>
        <w:pStyle w:val="odstavecbezcisla"/>
        <w:ind w:left="0"/>
        <w:rPr>
          <w:iCs w:val="0"/>
        </w:rPr>
      </w:pPr>
    </w:p>
    <w:p w:rsidR="006D306E" w:rsidRPr="00FF6D6A" w:rsidRDefault="006D306E" w:rsidP="009E7C06">
      <w:pPr>
        <w:pStyle w:val="odstavecbezcisla"/>
        <w:rPr>
          <w:iCs w:val="0"/>
        </w:rPr>
      </w:pPr>
    </w:p>
    <w:p w:rsidR="00A84A22" w:rsidRPr="00FF6D6A" w:rsidRDefault="00A84A22" w:rsidP="00A84A22">
      <w:pPr>
        <w:pStyle w:val="odstavecbezcisla"/>
        <w:ind w:left="1080"/>
        <w:rPr>
          <w:iCs w:val="0"/>
        </w:rPr>
      </w:pPr>
    </w:p>
    <w:p w:rsidR="001A3792" w:rsidRDefault="006D306E" w:rsidP="006D306E">
      <w:pPr>
        <w:pStyle w:val="Nadpis8"/>
        <w:numPr>
          <w:ilvl w:val="0"/>
          <w:numId w:val="0"/>
        </w:numPr>
      </w:pPr>
      <w:r>
        <w:rPr>
          <w:iCs/>
        </w:rPr>
        <w:t>2</w:t>
      </w:r>
      <w:r w:rsidR="0015517E">
        <w:rPr>
          <w:iCs/>
        </w:rPr>
        <w:t xml:space="preserve">.     </w:t>
      </w:r>
      <w:r w:rsidR="001A3792" w:rsidRPr="0015517E">
        <w:t>Pohľadávky</w:t>
      </w:r>
    </w:p>
    <w:p w:rsidR="001A3792" w:rsidRDefault="001A3792">
      <w:pPr>
        <w:pStyle w:val="odstavecbezcisla"/>
      </w:pPr>
      <w:r>
        <w:t>Veková štruktúra pohľadávok je uvedená v n</w:t>
      </w:r>
      <w:r w:rsidR="00321912">
        <w:t>asledujúcej tabuľke v EUR</w:t>
      </w:r>
      <w:r>
        <w:t>:</w:t>
      </w:r>
    </w:p>
    <w:p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</w:tcPr>
          <w:p w:rsidR="001A3792" w:rsidRPr="001F07A9" w:rsidRDefault="001A3792">
            <w:pPr>
              <w:pStyle w:val="dotabulky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A3792" w:rsidRPr="001F07A9" w:rsidRDefault="001A3792" w:rsidP="002C114D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2C114D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701" w:type="dxa"/>
          </w:tcPr>
          <w:p w:rsidR="001A3792" w:rsidRPr="001F07A9" w:rsidRDefault="001A3792" w:rsidP="007C61CB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7C61CB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47335E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47335E" w:rsidRPr="001F07A9" w:rsidRDefault="0047335E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Pohľadávky do lehoty splatnosti</w:t>
            </w:r>
          </w:p>
        </w:tc>
        <w:tc>
          <w:tcPr>
            <w:tcW w:w="1701" w:type="dxa"/>
            <w:vAlign w:val="bottom"/>
          </w:tcPr>
          <w:p w:rsidR="0047335E" w:rsidRPr="001F07A9" w:rsidRDefault="002C114D" w:rsidP="00E23C72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7832</w:t>
            </w:r>
          </w:p>
        </w:tc>
        <w:tc>
          <w:tcPr>
            <w:tcW w:w="1701" w:type="dxa"/>
            <w:vAlign w:val="bottom"/>
          </w:tcPr>
          <w:p w:rsidR="0047335E" w:rsidRPr="001F07A9" w:rsidRDefault="007C61CB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12247</w:t>
            </w:r>
          </w:p>
        </w:tc>
      </w:tr>
      <w:tr w:rsidR="0047335E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47335E" w:rsidRPr="001F07A9" w:rsidRDefault="0047335E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Pohľadávky po lehote splatnosti</w:t>
            </w:r>
          </w:p>
        </w:tc>
        <w:tc>
          <w:tcPr>
            <w:tcW w:w="1701" w:type="dxa"/>
            <w:vAlign w:val="bottom"/>
          </w:tcPr>
          <w:p w:rsidR="0047335E" w:rsidRPr="001F07A9" w:rsidRDefault="002C114D" w:rsidP="00C762EF">
            <w:pPr>
              <w:pStyle w:val="Borders"/>
            </w:pPr>
            <w:r>
              <w:t>3964</w:t>
            </w:r>
          </w:p>
        </w:tc>
        <w:tc>
          <w:tcPr>
            <w:tcW w:w="1701" w:type="dxa"/>
            <w:vAlign w:val="bottom"/>
          </w:tcPr>
          <w:p w:rsidR="0047335E" w:rsidRPr="001F07A9" w:rsidRDefault="007C61CB" w:rsidP="007879D0">
            <w:pPr>
              <w:pStyle w:val="Borders"/>
            </w:pPr>
            <w:r>
              <w:t>660</w:t>
            </w:r>
          </w:p>
        </w:tc>
      </w:tr>
      <w:tr w:rsidR="0047335E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47335E" w:rsidRPr="001F07A9" w:rsidRDefault="0047335E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vAlign w:val="bottom"/>
          </w:tcPr>
          <w:p w:rsidR="0047335E" w:rsidRPr="001F07A9" w:rsidRDefault="002C114D" w:rsidP="00E23C72">
            <w:pPr>
              <w:pStyle w:val="Borderd"/>
              <w:spacing w:before="120"/>
            </w:pPr>
            <w:r>
              <w:t>11796</w:t>
            </w:r>
          </w:p>
        </w:tc>
        <w:tc>
          <w:tcPr>
            <w:tcW w:w="1701" w:type="dxa"/>
            <w:vAlign w:val="bottom"/>
          </w:tcPr>
          <w:p w:rsidR="0047335E" w:rsidRPr="001F07A9" w:rsidRDefault="007C61CB" w:rsidP="00DB0A2E">
            <w:pPr>
              <w:pStyle w:val="Borderd"/>
              <w:spacing w:before="120"/>
            </w:pPr>
            <w:r>
              <w:t>12907</w:t>
            </w:r>
          </w:p>
        </w:tc>
      </w:tr>
    </w:tbl>
    <w:p w:rsidR="00D17515" w:rsidRDefault="00D17515" w:rsidP="0015517E">
      <w:pPr>
        <w:pStyle w:val="odstavecislo"/>
        <w:numPr>
          <w:ilvl w:val="0"/>
          <w:numId w:val="0"/>
        </w:numPr>
        <w:ind w:left="426" w:hanging="426"/>
      </w:pPr>
    </w:p>
    <w:p w:rsidR="00D17515" w:rsidRDefault="00D17515" w:rsidP="0015517E">
      <w:pPr>
        <w:pStyle w:val="odstavecislo"/>
        <w:numPr>
          <w:ilvl w:val="0"/>
          <w:numId w:val="0"/>
        </w:numPr>
        <w:ind w:left="426" w:hanging="426"/>
      </w:pPr>
    </w:p>
    <w:p w:rsidR="001A3792" w:rsidRDefault="006D306E" w:rsidP="0015517E">
      <w:pPr>
        <w:pStyle w:val="odstavecislo"/>
        <w:numPr>
          <w:ilvl w:val="0"/>
          <w:numId w:val="0"/>
        </w:numPr>
        <w:ind w:left="426" w:hanging="426"/>
      </w:pPr>
      <w:r>
        <w:t>3</w:t>
      </w:r>
      <w:r w:rsidR="0015517E">
        <w:t xml:space="preserve">.      </w:t>
      </w:r>
      <w:r w:rsidR="001A3792">
        <w:t>Časové rozlíšenie</w:t>
      </w:r>
    </w:p>
    <w:p w:rsidR="001A3792" w:rsidRDefault="001A3792">
      <w:pPr>
        <w:pStyle w:val="odstavecbezcisla"/>
      </w:pPr>
      <w:r>
        <w:t>Jednotlivé položky časového rozlíšenia sú uvedené v nasledujúcej tabuľ</w:t>
      </w:r>
      <w:r w:rsidR="00321912">
        <w:t>ke v EUR</w:t>
      </w:r>
      <w:r>
        <w:t>:</w:t>
      </w:r>
    </w:p>
    <w:p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47335E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</w:tcPr>
          <w:p w:rsidR="0047335E" w:rsidRPr="001F07A9" w:rsidRDefault="0047335E">
            <w:pPr>
              <w:pStyle w:val="dotabulky"/>
              <w:spacing w:before="0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47335E" w:rsidRPr="001F07A9" w:rsidRDefault="0047335E" w:rsidP="002C114D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2C114D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701" w:type="dxa"/>
          </w:tcPr>
          <w:p w:rsidR="0047335E" w:rsidRPr="001F07A9" w:rsidRDefault="0047335E" w:rsidP="007C61CB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7C61CB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1A3792" w:rsidRPr="001F07A9" w:rsidTr="00AE35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1F07A9" w:rsidRDefault="001A3792">
            <w:pPr>
              <w:tabs>
                <w:tab w:val="left" w:pos="5040"/>
              </w:tabs>
              <w:rPr>
                <w:bCs/>
                <w:sz w:val="20"/>
              </w:rPr>
            </w:pPr>
            <w:r w:rsidRPr="001F07A9">
              <w:rPr>
                <w:bCs/>
                <w:color w:val="000000"/>
                <w:sz w:val="20"/>
              </w:rPr>
              <w:t xml:space="preserve">Náklady budúcich období </w:t>
            </w:r>
          </w:p>
        </w:tc>
        <w:tc>
          <w:tcPr>
            <w:tcW w:w="1701" w:type="dxa"/>
            <w:vAlign w:val="center"/>
          </w:tcPr>
          <w:p w:rsidR="001A3792" w:rsidRPr="001F07A9" w:rsidRDefault="001A3792" w:rsidP="00AE3516">
            <w:pPr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vAlign w:val="center"/>
          </w:tcPr>
          <w:p w:rsidR="001A3792" w:rsidRPr="001F07A9" w:rsidRDefault="007C61CB" w:rsidP="00AE3516">
            <w:pPr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2101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1F07A9" w:rsidRDefault="001076FB">
            <w:pPr>
              <w:tabs>
                <w:tab w:val="left" w:pos="5040"/>
              </w:tabs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Príjmy budúcich období</w:t>
            </w:r>
            <w:r w:rsidR="001A3792" w:rsidRPr="001F07A9">
              <w:rPr>
                <w:bCs/>
                <w:sz w:val="20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1A3792" w:rsidRPr="001F07A9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  <w:tc>
          <w:tcPr>
            <w:tcW w:w="1701" w:type="dxa"/>
            <w:vAlign w:val="bottom"/>
          </w:tcPr>
          <w:p w:rsidR="001A3792" w:rsidRPr="001F07A9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1F07A9" w:rsidRDefault="001A3792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vAlign w:val="bottom"/>
          </w:tcPr>
          <w:p w:rsidR="001A3792" w:rsidRPr="001F07A9" w:rsidRDefault="002C114D" w:rsidP="0047335E">
            <w:pPr>
              <w:pStyle w:val="Borderd"/>
              <w:spacing w:before="120"/>
            </w:pPr>
            <w:r>
              <w:t>1922</w:t>
            </w:r>
          </w:p>
        </w:tc>
        <w:tc>
          <w:tcPr>
            <w:tcW w:w="1701" w:type="dxa"/>
            <w:vAlign w:val="bottom"/>
          </w:tcPr>
          <w:p w:rsidR="001A3792" w:rsidRPr="001F07A9" w:rsidRDefault="007C61CB" w:rsidP="0047335E">
            <w:pPr>
              <w:pStyle w:val="Borderd"/>
              <w:spacing w:before="120"/>
            </w:pPr>
            <w:r>
              <w:t>2101</w:t>
            </w:r>
          </w:p>
        </w:tc>
      </w:tr>
    </w:tbl>
    <w:p w:rsidR="001A3792" w:rsidRDefault="001A3792">
      <w:pPr>
        <w:spacing w:before="60"/>
        <w:rPr>
          <w:sz w:val="20"/>
        </w:rPr>
      </w:pPr>
    </w:p>
    <w:p w:rsidR="00D17515" w:rsidRDefault="00D17515">
      <w:pPr>
        <w:pStyle w:val="Nadpis3"/>
        <w:spacing w:after="240" w:line="240" w:lineRule="auto"/>
        <w:rPr>
          <w:bCs/>
          <w:sz w:val="22"/>
          <w:lang w:val="sk-SK"/>
        </w:rPr>
      </w:pPr>
    </w:p>
    <w:p w:rsidR="00D17515" w:rsidRDefault="00D17515">
      <w:pPr>
        <w:pStyle w:val="Nadpis3"/>
        <w:spacing w:after="240" w:line="240" w:lineRule="auto"/>
        <w:rPr>
          <w:bCs/>
          <w:sz w:val="22"/>
          <w:lang w:val="sk-SK"/>
        </w:rPr>
      </w:pPr>
    </w:p>
    <w:p w:rsidR="001A3792" w:rsidRDefault="00DA6936">
      <w:pPr>
        <w:pStyle w:val="Nadpis3"/>
        <w:spacing w:after="240" w:line="240" w:lineRule="auto"/>
        <w:rPr>
          <w:bCs/>
          <w:sz w:val="22"/>
          <w:lang w:val="sk-SK"/>
        </w:rPr>
      </w:pPr>
      <w:r>
        <w:rPr>
          <w:bCs/>
          <w:sz w:val="22"/>
          <w:lang w:val="sk-SK"/>
        </w:rPr>
        <w:t>E</w:t>
      </w:r>
      <w:r w:rsidR="001A3792">
        <w:rPr>
          <w:bCs/>
          <w:sz w:val="22"/>
          <w:lang w:val="sk-SK"/>
        </w:rPr>
        <w:t>.</w:t>
      </w:r>
      <w:r w:rsidR="001A3792">
        <w:rPr>
          <w:bCs/>
          <w:sz w:val="22"/>
          <w:lang w:val="sk-SK"/>
        </w:rPr>
        <w:tab/>
        <w:t>PASÍVA</w:t>
      </w:r>
    </w:p>
    <w:p w:rsidR="001A3792" w:rsidRDefault="001A3792">
      <w:pPr>
        <w:pStyle w:val="odstavecbezcisla"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Vlastné imanie</w:t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</w:pPr>
      <w:r>
        <w:t>Prehľad pohybu vlastného imania v priebehu účtovného obdobia je uvedený v nasledujúcej ta</w:t>
      </w:r>
      <w:r w:rsidR="004F7FFC">
        <w:t>buľke v EUR</w:t>
      </w:r>
      <w:r>
        <w:t>:</w:t>
      </w:r>
    </w:p>
    <w:p w:rsidR="001A3792" w:rsidRDefault="001A3792">
      <w:pPr>
        <w:pStyle w:val="odstavecbezcisla"/>
      </w:pPr>
    </w:p>
    <w:tbl>
      <w:tblPr>
        <w:tblW w:w="8077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3"/>
        <w:gridCol w:w="1557"/>
        <w:gridCol w:w="1559"/>
        <w:gridCol w:w="1418"/>
      </w:tblGrid>
      <w:tr w:rsidR="00B51C3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B51C36" w:rsidRPr="001F07A9" w:rsidRDefault="00B51C36">
            <w:pPr>
              <w:pStyle w:val="dotabulky"/>
              <w:rPr>
                <w:b/>
                <w:bCs/>
                <w:i/>
                <w:sz w:val="18"/>
              </w:rPr>
            </w:pPr>
          </w:p>
        </w:tc>
        <w:tc>
          <w:tcPr>
            <w:tcW w:w="1557" w:type="dxa"/>
          </w:tcPr>
          <w:p w:rsidR="00B51C36" w:rsidRPr="001F07A9" w:rsidRDefault="00B51C36" w:rsidP="00D25F05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Stav k 31.12.</w:t>
            </w:r>
            <w:r w:rsidRPr="001F07A9">
              <w:rPr>
                <w:i/>
                <w:iCs/>
                <w:color w:val="FF0000"/>
                <w:sz w:val="18"/>
              </w:rPr>
              <w:t xml:space="preserve"> 20</w:t>
            </w:r>
            <w:r w:rsidR="002C114D">
              <w:rPr>
                <w:i/>
                <w:iCs/>
                <w:color w:val="FF0000"/>
                <w:sz w:val="18"/>
              </w:rPr>
              <w:t>2</w:t>
            </w:r>
            <w:r w:rsidR="00D25F05">
              <w:rPr>
                <w:i/>
                <w:iCs/>
                <w:color w:val="FF0000"/>
                <w:sz w:val="18"/>
              </w:rPr>
              <w:t>0</w:t>
            </w:r>
          </w:p>
        </w:tc>
        <w:tc>
          <w:tcPr>
            <w:tcW w:w="1559" w:type="dxa"/>
          </w:tcPr>
          <w:p w:rsidR="00B51C36" w:rsidRPr="001F07A9" w:rsidRDefault="00C431AA" w:rsidP="00A02498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 xml:space="preserve">Rozdelenie </w:t>
            </w:r>
            <w:r w:rsidR="00B51C36" w:rsidRPr="001F07A9">
              <w:rPr>
                <w:sz w:val="18"/>
              </w:rPr>
              <w:t>V</w:t>
            </w:r>
            <w:r w:rsidRPr="001F07A9">
              <w:rPr>
                <w:sz w:val="18"/>
              </w:rPr>
              <w:t>H</w:t>
            </w:r>
            <w:r w:rsidR="00B51C36" w:rsidRPr="001F07A9">
              <w:rPr>
                <w:sz w:val="18"/>
              </w:rPr>
              <w:t xml:space="preserve"> r</w:t>
            </w:r>
            <w:r w:rsidR="00B51C36" w:rsidRPr="001F07A9">
              <w:rPr>
                <w:sz w:val="18"/>
              </w:rPr>
              <w:t>o</w:t>
            </w:r>
            <w:r w:rsidR="00B51C36" w:rsidRPr="001F07A9">
              <w:rPr>
                <w:sz w:val="18"/>
              </w:rPr>
              <w:t xml:space="preserve">ku </w:t>
            </w:r>
            <w:r w:rsidR="00B51C36" w:rsidRPr="001F07A9">
              <w:rPr>
                <w:i/>
                <w:iCs/>
                <w:color w:val="FF0000"/>
                <w:sz w:val="18"/>
              </w:rPr>
              <w:t>20</w:t>
            </w:r>
            <w:r w:rsidR="00A02498">
              <w:rPr>
                <w:i/>
                <w:iCs/>
                <w:color w:val="FF0000"/>
                <w:sz w:val="18"/>
              </w:rPr>
              <w:t>20</w:t>
            </w:r>
          </w:p>
        </w:tc>
        <w:tc>
          <w:tcPr>
            <w:tcW w:w="1418" w:type="dxa"/>
          </w:tcPr>
          <w:p w:rsidR="00B51C36" w:rsidRPr="001F07A9" w:rsidRDefault="00B51C36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Stav k</w:t>
            </w:r>
          </w:p>
          <w:p w:rsidR="00B51C36" w:rsidRPr="001F07A9" w:rsidRDefault="00B51C36" w:rsidP="00A02498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 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</w:t>
            </w:r>
            <w:r w:rsidRPr="001F07A9">
              <w:rPr>
                <w:i/>
                <w:iCs/>
                <w:color w:val="FF0000"/>
                <w:sz w:val="18"/>
              </w:rPr>
              <w:t>20</w:t>
            </w:r>
            <w:r w:rsidR="007C61CB">
              <w:rPr>
                <w:i/>
                <w:iCs/>
                <w:color w:val="FF0000"/>
                <w:sz w:val="18"/>
              </w:rPr>
              <w:t>2</w:t>
            </w:r>
            <w:r w:rsidR="00A02498">
              <w:rPr>
                <w:i/>
                <w:iCs/>
                <w:color w:val="FF0000"/>
                <w:sz w:val="18"/>
              </w:rPr>
              <w:t>1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  <w:vAlign w:val="bottom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Základné imanie</w:t>
            </w:r>
          </w:p>
        </w:tc>
        <w:tc>
          <w:tcPr>
            <w:tcW w:w="1557" w:type="dxa"/>
            <w:vAlign w:val="bottom"/>
          </w:tcPr>
          <w:p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418" w:type="dxa"/>
            <w:vAlign w:val="bottom"/>
          </w:tcPr>
          <w:p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Základné imanie</w:t>
            </w:r>
          </w:p>
        </w:tc>
        <w:tc>
          <w:tcPr>
            <w:tcW w:w="1557" w:type="dxa"/>
            <w:vAlign w:val="bottom"/>
          </w:tcPr>
          <w:p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418" w:type="dxa"/>
            <w:vAlign w:val="bottom"/>
          </w:tcPr>
          <w:p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Fondy zo zisku</w:t>
            </w:r>
          </w:p>
        </w:tc>
        <w:tc>
          <w:tcPr>
            <w:tcW w:w="1557" w:type="dxa"/>
            <w:vAlign w:val="bottom"/>
          </w:tcPr>
          <w:p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418" w:type="dxa"/>
            <w:vAlign w:val="bottom"/>
          </w:tcPr>
          <w:p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1F07A9">
              <w:rPr>
                <w:sz w:val="18"/>
              </w:rPr>
              <w:t>Zákonný rezervný fond</w:t>
            </w:r>
          </w:p>
        </w:tc>
        <w:tc>
          <w:tcPr>
            <w:tcW w:w="1557" w:type="dxa"/>
            <w:vAlign w:val="bottom"/>
          </w:tcPr>
          <w:p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418" w:type="dxa"/>
            <w:vAlign w:val="bottom"/>
          </w:tcPr>
          <w:p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1F07A9">
              <w:rPr>
                <w:sz w:val="18"/>
              </w:rPr>
              <w:t>Štatutárne fondy a ostatné fondy</w:t>
            </w:r>
          </w:p>
        </w:tc>
        <w:tc>
          <w:tcPr>
            <w:tcW w:w="1557" w:type="dxa"/>
            <w:vAlign w:val="bottom"/>
          </w:tcPr>
          <w:p w:rsidR="005A1BA6" w:rsidRPr="001F07A9" w:rsidRDefault="005A1BA6" w:rsidP="00C47B8B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418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Výsledok hospodárenia minulých rokov</w:t>
            </w:r>
          </w:p>
        </w:tc>
        <w:tc>
          <w:tcPr>
            <w:tcW w:w="1557" w:type="dxa"/>
            <w:vAlign w:val="bottom"/>
          </w:tcPr>
          <w:p w:rsidR="005A1BA6" w:rsidRPr="001F07A9" w:rsidRDefault="002C114D" w:rsidP="00C762EF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23766</w:t>
            </w:r>
          </w:p>
        </w:tc>
        <w:tc>
          <w:tcPr>
            <w:tcW w:w="1559" w:type="dxa"/>
            <w:vAlign w:val="bottom"/>
          </w:tcPr>
          <w:p w:rsidR="005A1BA6" w:rsidRPr="001F07A9" w:rsidRDefault="002C114D" w:rsidP="00C431AA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-32368</w:t>
            </w:r>
          </w:p>
        </w:tc>
        <w:tc>
          <w:tcPr>
            <w:tcW w:w="1418" w:type="dxa"/>
            <w:vAlign w:val="bottom"/>
          </w:tcPr>
          <w:p w:rsidR="005A1BA6" w:rsidRPr="001F07A9" w:rsidRDefault="002C114D" w:rsidP="002129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-8601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Nerozdelený zisk minulých rokov</w:t>
            </w:r>
          </w:p>
        </w:tc>
        <w:tc>
          <w:tcPr>
            <w:tcW w:w="1557" w:type="dxa"/>
            <w:vAlign w:val="bottom"/>
          </w:tcPr>
          <w:p w:rsidR="005A1BA6" w:rsidRPr="001F07A9" w:rsidRDefault="002C114D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23766</w:t>
            </w:r>
          </w:p>
        </w:tc>
        <w:tc>
          <w:tcPr>
            <w:tcW w:w="1559" w:type="dxa"/>
            <w:vAlign w:val="bottom"/>
          </w:tcPr>
          <w:p w:rsidR="005A1BA6" w:rsidRPr="001F07A9" w:rsidRDefault="00A02498" w:rsidP="005A1BA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</w:t>
            </w:r>
            <w:r w:rsidR="002C114D">
              <w:rPr>
                <w:bCs/>
                <w:sz w:val="18"/>
              </w:rPr>
              <w:t>23766</w:t>
            </w:r>
          </w:p>
        </w:tc>
        <w:tc>
          <w:tcPr>
            <w:tcW w:w="1418" w:type="dxa"/>
            <w:vAlign w:val="bottom"/>
          </w:tcPr>
          <w:p w:rsidR="005A1BA6" w:rsidRPr="001F07A9" w:rsidRDefault="005A1BA6" w:rsidP="002129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</w:tr>
      <w:tr w:rsidR="00C4027A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C4027A" w:rsidRPr="001F07A9" w:rsidRDefault="00C4027A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Nerozdelená strata minulých rokov</w:t>
            </w:r>
          </w:p>
        </w:tc>
        <w:tc>
          <w:tcPr>
            <w:tcW w:w="1557" w:type="dxa"/>
            <w:vAlign w:val="bottom"/>
          </w:tcPr>
          <w:p w:rsidR="00C4027A" w:rsidRPr="001F07A9" w:rsidRDefault="00C4027A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:rsidR="00C4027A" w:rsidRPr="001F07A9" w:rsidRDefault="002C114D" w:rsidP="002C114D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-8601</w:t>
            </w:r>
          </w:p>
        </w:tc>
        <w:tc>
          <w:tcPr>
            <w:tcW w:w="1418" w:type="dxa"/>
            <w:vAlign w:val="bottom"/>
          </w:tcPr>
          <w:p w:rsidR="00C4027A" w:rsidRPr="001F07A9" w:rsidRDefault="002C114D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-8601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Výsledok hospodárenia za bežné účtovné obd</w:t>
            </w:r>
            <w:r w:rsidRPr="001F07A9">
              <w:rPr>
                <w:sz w:val="18"/>
              </w:rPr>
              <w:t>o</w:t>
            </w:r>
            <w:r w:rsidRPr="001F07A9">
              <w:rPr>
                <w:sz w:val="18"/>
              </w:rPr>
              <w:t>bie</w:t>
            </w:r>
          </w:p>
        </w:tc>
        <w:tc>
          <w:tcPr>
            <w:tcW w:w="1557" w:type="dxa"/>
            <w:vAlign w:val="bottom"/>
          </w:tcPr>
          <w:p w:rsidR="005A1BA6" w:rsidRPr="001F07A9" w:rsidRDefault="002C114D" w:rsidP="007C61CB">
            <w:pPr>
              <w:pStyle w:val="Borders"/>
            </w:pPr>
            <w:r>
              <w:t>-32368</w:t>
            </w:r>
          </w:p>
        </w:tc>
        <w:tc>
          <w:tcPr>
            <w:tcW w:w="1559" w:type="dxa"/>
            <w:vAlign w:val="bottom"/>
          </w:tcPr>
          <w:p w:rsidR="005A1BA6" w:rsidRPr="001F07A9" w:rsidRDefault="005A1BA6" w:rsidP="007879D0">
            <w:pPr>
              <w:pStyle w:val="Borders"/>
            </w:pPr>
          </w:p>
        </w:tc>
        <w:tc>
          <w:tcPr>
            <w:tcW w:w="1418" w:type="dxa"/>
            <w:vAlign w:val="bottom"/>
          </w:tcPr>
          <w:p w:rsidR="005A1BA6" w:rsidRPr="001F07A9" w:rsidRDefault="00A02498" w:rsidP="007879D0">
            <w:pPr>
              <w:pStyle w:val="Borders"/>
            </w:pPr>
            <w:r>
              <w:t>-9859</w:t>
            </w:r>
          </w:p>
        </w:tc>
      </w:tr>
      <w:tr w:rsidR="005A1BA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1"/>
        </w:trPr>
        <w:tc>
          <w:tcPr>
            <w:tcW w:w="3543" w:type="dxa"/>
            <w:vAlign w:val="bottom"/>
          </w:tcPr>
          <w:p w:rsidR="005A1BA6" w:rsidRPr="001F07A9" w:rsidRDefault="005A1BA6">
            <w:pPr>
              <w:tabs>
                <w:tab w:val="left" w:pos="5040"/>
              </w:tabs>
              <w:spacing w:before="120" w:after="120"/>
              <w:rPr>
                <w:b/>
                <w:bCs/>
                <w:sz w:val="18"/>
              </w:rPr>
            </w:pPr>
            <w:r w:rsidRPr="001F07A9">
              <w:rPr>
                <w:b/>
                <w:bCs/>
                <w:sz w:val="18"/>
              </w:rPr>
              <w:t>Spolu</w:t>
            </w:r>
          </w:p>
        </w:tc>
        <w:tc>
          <w:tcPr>
            <w:tcW w:w="1557" w:type="dxa"/>
            <w:vAlign w:val="bottom"/>
          </w:tcPr>
          <w:p w:rsidR="005A1BA6" w:rsidRPr="001F07A9" w:rsidRDefault="002C114D" w:rsidP="00C47B8B">
            <w:pPr>
              <w:pStyle w:val="Borderd"/>
              <w:spacing w:before="120"/>
            </w:pPr>
            <w:r>
              <w:t>-3602</w:t>
            </w:r>
          </w:p>
        </w:tc>
        <w:tc>
          <w:tcPr>
            <w:tcW w:w="1559" w:type="dxa"/>
            <w:vAlign w:val="center"/>
          </w:tcPr>
          <w:p w:rsidR="005A1BA6" w:rsidRPr="001F07A9" w:rsidRDefault="005A1BA6" w:rsidP="00C4027A">
            <w:pPr>
              <w:pStyle w:val="Borderd"/>
              <w:spacing w:before="120"/>
            </w:pPr>
          </w:p>
        </w:tc>
        <w:tc>
          <w:tcPr>
            <w:tcW w:w="1418" w:type="dxa"/>
            <w:vAlign w:val="bottom"/>
          </w:tcPr>
          <w:p w:rsidR="005A1BA6" w:rsidRPr="001F07A9" w:rsidRDefault="00A02498" w:rsidP="00790C06">
            <w:pPr>
              <w:pStyle w:val="Borderd"/>
              <w:spacing w:before="120"/>
            </w:pPr>
            <w:r>
              <w:t>-13460</w:t>
            </w:r>
          </w:p>
        </w:tc>
      </w:tr>
    </w:tbl>
    <w:p w:rsidR="006D306E" w:rsidRDefault="006D306E" w:rsidP="006D306E">
      <w:pPr>
        <w:pStyle w:val="odstavecislo"/>
        <w:numPr>
          <w:ilvl w:val="0"/>
          <w:numId w:val="0"/>
        </w:numPr>
        <w:tabs>
          <w:tab w:val="num" w:pos="786"/>
        </w:tabs>
      </w:pPr>
    </w:p>
    <w:p w:rsidR="001A3792" w:rsidRDefault="001A3792" w:rsidP="008451EE">
      <w:pPr>
        <w:pStyle w:val="odstavecislo"/>
        <w:numPr>
          <w:ilvl w:val="0"/>
          <w:numId w:val="41"/>
        </w:numPr>
      </w:pPr>
      <w:r>
        <w:t xml:space="preserve">Záväzky </w:t>
      </w:r>
    </w:p>
    <w:p w:rsidR="00C431AA" w:rsidRDefault="001A3792">
      <w:pPr>
        <w:pStyle w:val="odstavecbezcisla"/>
      </w:pPr>
      <w:r>
        <w:t>Štruktúra záväzkov (okrem bankových úverov) podľa zostatkovej doby splatnosti je uvedená v n</w:t>
      </w:r>
      <w:r w:rsidR="00C431AA">
        <w:t>asledujúcej tabuľke</w:t>
      </w:r>
    </w:p>
    <w:p w:rsidR="001A3792" w:rsidRDefault="00C431AA">
      <w:pPr>
        <w:pStyle w:val="odstavecbezcisla"/>
      </w:pPr>
      <w:r>
        <w:t xml:space="preserve">V EUR </w:t>
      </w:r>
    </w:p>
    <w:p w:rsidR="001A3792" w:rsidRDefault="001A3792">
      <w:pPr>
        <w:rPr>
          <w:sz w:val="12"/>
        </w:rPr>
      </w:pPr>
    </w:p>
    <w:p w:rsidR="001A3792" w:rsidRDefault="001A3792">
      <w:pPr>
        <w:pStyle w:val="odstavecbezcisla"/>
        <w:rPr>
          <w:sz w:val="12"/>
        </w:rPr>
      </w:pPr>
    </w:p>
    <w:tbl>
      <w:tblPr>
        <w:tblW w:w="807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559"/>
      </w:tblGrid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</w:tcPr>
          <w:p w:rsidR="001A3792" w:rsidRPr="001F07A9" w:rsidRDefault="001A3792">
            <w:pPr>
              <w:pStyle w:val="dotabulky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843" w:type="dxa"/>
          </w:tcPr>
          <w:p w:rsidR="001A3792" w:rsidRPr="001F07A9" w:rsidRDefault="001A3792" w:rsidP="00A02498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A02498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559" w:type="dxa"/>
          </w:tcPr>
          <w:p w:rsidR="001A3792" w:rsidRPr="001F07A9" w:rsidRDefault="001A3792" w:rsidP="00F90A4A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F90A4A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DC6AE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DC6AE6" w:rsidRPr="001F07A9" w:rsidRDefault="00DC6AE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Záväzky do lehoty splatnosti</w:t>
            </w:r>
          </w:p>
        </w:tc>
        <w:tc>
          <w:tcPr>
            <w:tcW w:w="1843" w:type="dxa"/>
            <w:vAlign w:val="bottom"/>
          </w:tcPr>
          <w:p w:rsidR="00DC6AE6" w:rsidRPr="001F07A9" w:rsidRDefault="00D25F05" w:rsidP="00310890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118044</w:t>
            </w:r>
          </w:p>
        </w:tc>
        <w:tc>
          <w:tcPr>
            <w:tcW w:w="1559" w:type="dxa"/>
            <w:vAlign w:val="bottom"/>
          </w:tcPr>
          <w:p w:rsidR="00DC6AE6" w:rsidRPr="001F07A9" w:rsidRDefault="00F90A4A" w:rsidP="006B6B94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112107</w:t>
            </w:r>
            <w:r w:rsidR="002A00BB" w:rsidRPr="001F07A9">
              <w:rPr>
                <w:bCs/>
                <w:sz w:val="20"/>
              </w:rPr>
              <w:t xml:space="preserve">   </w:t>
            </w:r>
          </w:p>
        </w:tc>
      </w:tr>
      <w:tr w:rsidR="00DC6AE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DC6AE6" w:rsidRPr="001F07A9" w:rsidRDefault="00DC6AE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Záväzky po lehote splatnosti</w:t>
            </w:r>
          </w:p>
        </w:tc>
        <w:tc>
          <w:tcPr>
            <w:tcW w:w="1843" w:type="dxa"/>
            <w:vAlign w:val="bottom"/>
          </w:tcPr>
          <w:p w:rsidR="00DC6AE6" w:rsidRPr="001F07A9" w:rsidRDefault="0009602B" w:rsidP="00A02498">
            <w:pPr>
              <w:pStyle w:val="singleright"/>
              <w:spacing w:before="40"/>
              <w:ind w:left="284"/>
              <w:jc w:val="left"/>
              <w:rPr>
                <w:bCs/>
              </w:rPr>
            </w:pPr>
            <w:r>
              <w:rPr>
                <w:bCs/>
              </w:rPr>
              <w:t xml:space="preserve">         </w:t>
            </w:r>
            <w:r w:rsidR="00D25F05">
              <w:rPr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:rsidR="006B6B94" w:rsidRPr="001F07A9" w:rsidRDefault="006B6B94" w:rsidP="00C4027A">
            <w:pPr>
              <w:pStyle w:val="singleright"/>
              <w:spacing w:before="40"/>
              <w:ind w:left="284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DC6AE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DC6AE6" w:rsidRPr="001F07A9" w:rsidRDefault="00DC6AE6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Krátkodobé záväzky spolu</w:t>
            </w:r>
          </w:p>
        </w:tc>
        <w:tc>
          <w:tcPr>
            <w:tcW w:w="1843" w:type="dxa"/>
            <w:vAlign w:val="bottom"/>
          </w:tcPr>
          <w:p w:rsidR="00DC6AE6" w:rsidRPr="001F07A9" w:rsidRDefault="00D25F05" w:rsidP="00C4027A">
            <w:pPr>
              <w:pStyle w:val="doubleright"/>
            </w:pPr>
            <w:r>
              <w:t>118044</w:t>
            </w:r>
          </w:p>
        </w:tc>
        <w:tc>
          <w:tcPr>
            <w:tcW w:w="1559" w:type="dxa"/>
            <w:vAlign w:val="bottom"/>
          </w:tcPr>
          <w:p w:rsidR="00DC6AE6" w:rsidRPr="001F07A9" w:rsidRDefault="00F90A4A" w:rsidP="00C47B8B">
            <w:pPr>
              <w:pStyle w:val="doubleright"/>
            </w:pPr>
            <w:r>
              <w:t>112107</w:t>
            </w:r>
          </w:p>
        </w:tc>
      </w:tr>
    </w:tbl>
    <w:p w:rsidR="001A3792" w:rsidRDefault="001A3792"/>
    <w:p w:rsidR="00640161" w:rsidRDefault="00640161"/>
    <w:p w:rsidR="00640161" w:rsidRDefault="00640161"/>
    <w:p w:rsidR="001A3792" w:rsidRDefault="00C14031">
      <w:pPr>
        <w:pStyle w:val="odstavecislo"/>
        <w:numPr>
          <w:ilvl w:val="0"/>
          <w:numId w:val="0"/>
        </w:numPr>
        <w:tabs>
          <w:tab w:val="left" w:pos="426"/>
        </w:tabs>
      </w:pPr>
      <w:r>
        <w:t>3</w:t>
      </w:r>
      <w:r w:rsidR="001A3792">
        <w:t>.</w:t>
      </w:r>
      <w:r w:rsidR="001A3792">
        <w:tab/>
        <w:t xml:space="preserve">Sociálny fond </w:t>
      </w:r>
    </w:p>
    <w:p w:rsidR="00A32E73" w:rsidRDefault="00A32E73" w:rsidP="00A32E73">
      <w:pPr>
        <w:pStyle w:val="odstavecbezcisla"/>
        <w:ind w:left="0"/>
      </w:pPr>
      <w:r>
        <w:t xml:space="preserve">        Tvorba a čerpanie sociálneho fondu v priebehu účtovného obdobia sú uvedené v nasledujúcej tabuľke v EUR</w:t>
      </w:r>
    </w:p>
    <w:p w:rsidR="00A32E73" w:rsidRDefault="00A32E73" w:rsidP="00A32E73">
      <w:pPr>
        <w:pStyle w:val="odstavecbezcisla"/>
      </w:pPr>
    </w:p>
    <w:tbl>
      <w:tblPr>
        <w:tblW w:w="807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559"/>
      </w:tblGrid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</w:tcPr>
          <w:p w:rsidR="00A32E73" w:rsidRPr="001F07A9" w:rsidRDefault="00A32E73" w:rsidP="004A6865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843" w:type="dxa"/>
          </w:tcPr>
          <w:p w:rsidR="00A32E73" w:rsidRPr="001F07A9" w:rsidRDefault="00A32E73" w:rsidP="00D25F05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D25F05">
              <w:rPr>
                <w:i/>
                <w:iCs/>
                <w:color w:val="FF0000"/>
                <w:sz w:val="20"/>
              </w:rPr>
              <w:t>21</w:t>
            </w: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559" w:type="dxa"/>
          </w:tcPr>
          <w:p w:rsidR="00A32E73" w:rsidRPr="001F07A9" w:rsidRDefault="00A32E73" w:rsidP="00B30E53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B30E53">
              <w:rPr>
                <w:i/>
                <w:iCs/>
                <w:color w:val="FF0000"/>
                <w:sz w:val="20"/>
              </w:rPr>
              <w:t>20</w:t>
            </w:r>
            <w:r w:rsidRPr="001F07A9">
              <w:rPr>
                <w:sz w:val="20"/>
              </w:rPr>
              <w:t xml:space="preserve"> </w:t>
            </w: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Stav k 1. januáru</w:t>
            </w:r>
          </w:p>
        </w:tc>
        <w:tc>
          <w:tcPr>
            <w:tcW w:w="1843" w:type="dxa"/>
            <w:vAlign w:val="bottom"/>
          </w:tcPr>
          <w:p w:rsidR="00A32E73" w:rsidRPr="001F07A9" w:rsidRDefault="00D25F05" w:rsidP="004A6865">
            <w:pPr>
              <w:spacing w:before="40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600</w:t>
            </w:r>
          </w:p>
        </w:tc>
        <w:tc>
          <w:tcPr>
            <w:tcW w:w="1559" w:type="dxa"/>
            <w:vAlign w:val="bottom"/>
          </w:tcPr>
          <w:p w:rsidR="00A32E73" w:rsidRPr="001F07A9" w:rsidRDefault="00B30E53" w:rsidP="004A6865">
            <w:pPr>
              <w:spacing w:before="40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516</w:t>
            </w: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Tvorba na ťarchu nákladov</w:t>
            </w:r>
          </w:p>
        </w:tc>
        <w:tc>
          <w:tcPr>
            <w:tcW w:w="1843" w:type="dxa"/>
            <w:vAlign w:val="bottom"/>
          </w:tcPr>
          <w:p w:rsidR="00A32E73" w:rsidRPr="001F07A9" w:rsidRDefault="00D25F05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98</w:t>
            </w:r>
          </w:p>
        </w:tc>
        <w:tc>
          <w:tcPr>
            <w:tcW w:w="1559" w:type="dxa"/>
            <w:vAlign w:val="bottom"/>
          </w:tcPr>
          <w:p w:rsidR="00A32E73" w:rsidRPr="001F07A9" w:rsidRDefault="00B30E5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84</w:t>
            </w: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Tvorba zo zisku</w:t>
            </w:r>
          </w:p>
        </w:tc>
        <w:tc>
          <w:tcPr>
            <w:tcW w:w="1843" w:type="dxa"/>
            <w:vAlign w:val="bottom"/>
          </w:tcPr>
          <w:p w:rsidR="00A32E73" w:rsidRPr="001F07A9" w:rsidRDefault="00A32E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559" w:type="dxa"/>
            <w:vAlign w:val="bottom"/>
          </w:tcPr>
          <w:p w:rsidR="00A32E73" w:rsidRPr="001F07A9" w:rsidRDefault="00A32E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Čerpanie</w:t>
            </w:r>
          </w:p>
        </w:tc>
        <w:tc>
          <w:tcPr>
            <w:tcW w:w="1843" w:type="dxa"/>
            <w:vAlign w:val="bottom"/>
          </w:tcPr>
          <w:p w:rsidR="00A32E73" w:rsidRPr="001F07A9" w:rsidRDefault="00A32E73" w:rsidP="004A6865">
            <w:pPr>
              <w:pStyle w:val="Borders"/>
            </w:pPr>
          </w:p>
        </w:tc>
        <w:tc>
          <w:tcPr>
            <w:tcW w:w="1559" w:type="dxa"/>
            <w:vAlign w:val="bottom"/>
          </w:tcPr>
          <w:p w:rsidR="00A32E73" w:rsidRPr="001F07A9" w:rsidRDefault="00A32E73" w:rsidP="004A6865">
            <w:pPr>
              <w:pStyle w:val="Borders"/>
            </w:pP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Stav k 31. decembru</w:t>
            </w:r>
          </w:p>
        </w:tc>
        <w:tc>
          <w:tcPr>
            <w:tcW w:w="1843" w:type="dxa"/>
            <w:vAlign w:val="bottom"/>
          </w:tcPr>
          <w:p w:rsidR="00A32E73" w:rsidRPr="001F07A9" w:rsidRDefault="00D25F05" w:rsidP="004A6865">
            <w:pPr>
              <w:pStyle w:val="Borderd"/>
              <w:spacing w:before="120"/>
            </w:pPr>
            <w:r>
              <w:t>698</w:t>
            </w:r>
          </w:p>
        </w:tc>
        <w:tc>
          <w:tcPr>
            <w:tcW w:w="1559" w:type="dxa"/>
            <w:vAlign w:val="bottom"/>
          </w:tcPr>
          <w:p w:rsidR="00A32E73" w:rsidRPr="001F07A9" w:rsidRDefault="00B30E53" w:rsidP="004A6865">
            <w:pPr>
              <w:pStyle w:val="Borderd"/>
              <w:spacing w:before="120"/>
            </w:pPr>
            <w:r>
              <w:t>600</w:t>
            </w:r>
          </w:p>
        </w:tc>
      </w:tr>
    </w:tbl>
    <w:p w:rsidR="00B529BC" w:rsidRDefault="00B529BC" w:rsidP="00B529BC">
      <w:pPr>
        <w:pStyle w:val="odstavecbezcisla"/>
        <w:ind w:left="0" w:firstLine="360"/>
      </w:pPr>
    </w:p>
    <w:p w:rsidR="001A3792" w:rsidRDefault="001A3792" w:rsidP="008451EE">
      <w:pPr>
        <w:numPr>
          <w:ilvl w:val="0"/>
          <w:numId w:val="40"/>
        </w:numPr>
        <w:tabs>
          <w:tab w:val="left" w:pos="426"/>
        </w:tabs>
        <w:rPr>
          <w:b/>
        </w:rPr>
      </w:pPr>
      <w:r>
        <w:rPr>
          <w:b/>
        </w:rPr>
        <w:t>VÝNOSY</w:t>
      </w:r>
    </w:p>
    <w:p w:rsidR="00CD7164" w:rsidRDefault="00CD7164" w:rsidP="00CD7164">
      <w:pPr>
        <w:tabs>
          <w:tab w:val="left" w:pos="426"/>
        </w:tabs>
        <w:ind w:left="360"/>
        <w:rPr>
          <w:b/>
        </w:rPr>
      </w:pPr>
    </w:p>
    <w:p w:rsidR="00CD7164" w:rsidRDefault="00CD7164" w:rsidP="00CD7164">
      <w:pPr>
        <w:pStyle w:val="odstavecislo"/>
        <w:numPr>
          <w:ilvl w:val="0"/>
          <w:numId w:val="0"/>
        </w:numPr>
        <w:ind w:left="426" w:hanging="426"/>
      </w:pPr>
      <w:r>
        <w:t>1.     Tržby za vlastné výkony a tovar</w:t>
      </w:r>
    </w:p>
    <w:p w:rsidR="00CD7164" w:rsidRDefault="00CD7164" w:rsidP="00CD7164">
      <w:pPr>
        <w:pStyle w:val="odstavecbezcisla"/>
      </w:pPr>
      <w:r>
        <w:t>Tržby za vlastné výkony  sú uv</w:t>
      </w:r>
      <w:r>
        <w:t>e</w:t>
      </w:r>
      <w:r>
        <w:t>dené v nasle</w:t>
      </w:r>
      <w:r w:rsidR="00F743B7">
        <w:t>dujúcej tabuľke v EUR</w:t>
      </w:r>
      <w:r>
        <w:t>:</w:t>
      </w:r>
    </w:p>
    <w:p w:rsidR="00CD7164" w:rsidRDefault="00CD7164" w:rsidP="00CD7164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4B6054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/>
        </w:trPr>
        <w:tc>
          <w:tcPr>
            <w:tcW w:w="5383" w:type="dxa"/>
          </w:tcPr>
          <w:p w:rsidR="004B6054" w:rsidRPr="001F07A9" w:rsidRDefault="004B6054" w:rsidP="00B61B86">
            <w:pPr>
              <w:pStyle w:val="dotabulky"/>
              <w:rPr>
                <w:sz w:val="20"/>
              </w:rPr>
            </w:pPr>
          </w:p>
        </w:tc>
        <w:tc>
          <w:tcPr>
            <w:tcW w:w="3119" w:type="dxa"/>
            <w:gridSpan w:val="2"/>
          </w:tcPr>
          <w:p w:rsidR="004B6054" w:rsidRPr="001F07A9" w:rsidRDefault="004B6054" w:rsidP="00DC6AE6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Služby</w:t>
            </w:r>
          </w:p>
        </w:tc>
      </w:tr>
      <w:tr w:rsidR="004B6054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0"/>
        </w:trPr>
        <w:tc>
          <w:tcPr>
            <w:tcW w:w="5383" w:type="dxa"/>
          </w:tcPr>
          <w:p w:rsidR="004B6054" w:rsidRPr="001F07A9" w:rsidRDefault="004B6054" w:rsidP="00B61B86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:rsidR="004B6054" w:rsidRPr="001F07A9" w:rsidRDefault="004B6054" w:rsidP="00D25F05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D25F05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560" w:type="dxa"/>
          </w:tcPr>
          <w:p w:rsidR="004B6054" w:rsidRPr="001F07A9" w:rsidRDefault="004B6054" w:rsidP="00B30E53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B30E53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7"/>
        </w:trPr>
        <w:tc>
          <w:tcPr>
            <w:tcW w:w="5383" w:type="dxa"/>
            <w:vAlign w:val="bottom"/>
          </w:tcPr>
          <w:p w:rsidR="00D203D3" w:rsidRPr="001F07A9" w:rsidRDefault="00D203D3" w:rsidP="00B61B8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Slovenská republika</w:t>
            </w:r>
          </w:p>
        </w:tc>
        <w:tc>
          <w:tcPr>
            <w:tcW w:w="1559" w:type="dxa"/>
            <w:vAlign w:val="bottom"/>
          </w:tcPr>
          <w:p w:rsidR="00D203D3" w:rsidRPr="001F07A9" w:rsidRDefault="00D25F05" w:rsidP="00996AF1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111222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C47B8B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56960</w:t>
            </w:r>
          </w:p>
        </w:tc>
      </w:tr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D203D3" w:rsidRPr="001F07A9" w:rsidRDefault="00D203D3" w:rsidP="00B61B86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1F07A9">
              <w:rPr>
                <w:b/>
                <w:bCs/>
                <w:i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:rsidR="00D203D3" w:rsidRPr="001F07A9" w:rsidRDefault="00D25F05" w:rsidP="00DC6AE6">
            <w:pPr>
              <w:pStyle w:val="Borderd"/>
              <w:spacing w:before="120"/>
            </w:pPr>
            <w:r>
              <w:t>111222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C47B8B">
            <w:pPr>
              <w:pStyle w:val="Borderd"/>
              <w:spacing w:before="120"/>
            </w:pPr>
            <w:r>
              <w:t>56960</w:t>
            </w:r>
          </w:p>
        </w:tc>
      </w:tr>
    </w:tbl>
    <w:p w:rsidR="001A3792" w:rsidRDefault="00DA6936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G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NÁKLADY</w:t>
      </w:r>
    </w:p>
    <w:p w:rsidR="001A3792" w:rsidRDefault="001A3792">
      <w:pPr>
        <w:pStyle w:val="odstavecislo"/>
        <w:numPr>
          <w:ilvl w:val="0"/>
          <w:numId w:val="0"/>
        </w:numPr>
      </w:pPr>
    </w:p>
    <w:p w:rsidR="001A3792" w:rsidRDefault="001A3792" w:rsidP="008451EE">
      <w:pPr>
        <w:pStyle w:val="odstavecislo"/>
        <w:numPr>
          <w:ilvl w:val="0"/>
          <w:numId w:val="39"/>
        </w:numPr>
        <w:tabs>
          <w:tab w:val="clear" w:pos="780"/>
          <w:tab w:val="left" w:pos="426"/>
        </w:tabs>
        <w:ind w:left="426" w:hanging="426"/>
      </w:pPr>
      <w:r>
        <w:t>Náklady na poskytnuté služby</w:t>
      </w:r>
    </w:p>
    <w:p w:rsidR="001A3792" w:rsidRDefault="001A3792">
      <w:pPr>
        <w:pStyle w:val="odstavecbezcisla"/>
      </w:pPr>
      <w:r>
        <w:t>Prehľad nákladov na poskytnuté služby je uvedený v nasledujúcej ta</w:t>
      </w:r>
      <w:r w:rsidR="00F743B7">
        <w:t>buľke v EUR</w:t>
      </w:r>
      <w:r>
        <w:t>:</w:t>
      </w:r>
    </w:p>
    <w:p w:rsidR="001A3792" w:rsidRDefault="001A3792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</w:tcPr>
          <w:p w:rsidR="00D203D3" w:rsidRPr="001F07A9" w:rsidRDefault="00D203D3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:rsidR="00D203D3" w:rsidRPr="001F07A9" w:rsidRDefault="00D203D3" w:rsidP="00D25F05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D25F05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560" w:type="dxa"/>
          </w:tcPr>
          <w:p w:rsidR="00D203D3" w:rsidRPr="001F07A9" w:rsidRDefault="00D203D3" w:rsidP="00B30E53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B30E53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D203D3" w:rsidRPr="001F07A9" w:rsidRDefault="00D203D3" w:rsidP="00D25F05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Internet, telef</w:t>
            </w:r>
            <w:r w:rsidR="00D25F05">
              <w:rPr>
                <w:bCs/>
                <w:sz w:val="20"/>
              </w:rPr>
              <w:t>ó</w:t>
            </w:r>
            <w:r w:rsidRPr="001F07A9">
              <w:rPr>
                <w:bCs/>
                <w:sz w:val="20"/>
              </w:rPr>
              <w:t>n,</w:t>
            </w:r>
            <w:r w:rsidR="00D25F05">
              <w:rPr>
                <w:bCs/>
                <w:sz w:val="20"/>
              </w:rPr>
              <w:t xml:space="preserve"> </w:t>
            </w:r>
            <w:r w:rsidRPr="001F07A9">
              <w:rPr>
                <w:bCs/>
                <w:sz w:val="20"/>
              </w:rPr>
              <w:t>poštovné</w:t>
            </w:r>
          </w:p>
        </w:tc>
        <w:tc>
          <w:tcPr>
            <w:tcW w:w="1559" w:type="dxa"/>
            <w:vAlign w:val="bottom"/>
          </w:tcPr>
          <w:p w:rsidR="00D203D3" w:rsidRPr="001F07A9" w:rsidRDefault="00D25F05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1239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1349</w:t>
            </w:r>
          </w:p>
        </w:tc>
      </w:tr>
      <w:tr w:rsidR="00DA52C0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DA52C0" w:rsidRPr="001F07A9" w:rsidRDefault="00DA52C0" w:rsidP="00D25F05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Služby-odpad na skl</w:t>
            </w:r>
            <w:r w:rsidR="00D25F05">
              <w:rPr>
                <w:bCs/>
                <w:sz w:val="20"/>
              </w:rPr>
              <w:t>á</w:t>
            </w:r>
            <w:r w:rsidRPr="001F07A9">
              <w:rPr>
                <w:bCs/>
                <w:sz w:val="20"/>
              </w:rPr>
              <w:t>dku</w:t>
            </w:r>
          </w:p>
        </w:tc>
        <w:tc>
          <w:tcPr>
            <w:tcW w:w="1559" w:type="dxa"/>
            <w:vAlign w:val="bottom"/>
          </w:tcPr>
          <w:p w:rsidR="00DA52C0" w:rsidRPr="001F07A9" w:rsidRDefault="00D25F05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4519</w:t>
            </w:r>
          </w:p>
        </w:tc>
        <w:tc>
          <w:tcPr>
            <w:tcW w:w="1560" w:type="dxa"/>
            <w:vAlign w:val="bottom"/>
          </w:tcPr>
          <w:p w:rsidR="00DA52C0" w:rsidRPr="001F07A9" w:rsidRDefault="00B30E53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5368</w:t>
            </w:r>
          </w:p>
        </w:tc>
      </w:tr>
      <w:tr w:rsidR="00C13EAF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C13EAF" w:rsidRPr="001F07A9" w:rsidRDefault="00C13EAF" w:rsidP="00C13EAF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Kooperácia - zákazka</w:t>
            </w:r>
          </w:p>
        </w:tc>
        <w:tc>
          <w:tcPr>
            <w:tcW w:w="1559" w:type="dxa"/>
            <w:vAlign w:val="bottom"/>
          </w:tcPr>
          <w:p w:rsidR="00C13EAF" w:rsidRDefault="00D25F05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9714</w:t>
            </w:r>
          </w:p>
        </w:tc>
        <w:tc>
          <w:tcPr>
            <w:tcW w:w="1560" w:type="dxa"/>
            <w:vAlign w:val="bottom"/>
          </w:tcPr>
          <w:p w:rsidR="00C13EAF" w:rsidRDefault="00B30E53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5635</w:t>
            </w:r>
          </w:p>
        </w:tc>
      </w:tr>
      <w:tr w:rsidR="00D203D3" w:rsidRPr="001F07A9" w:rsidTr="009037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D203D3" w:rsidRPr="001F07A9" w:rsidRDefault="00D203D3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Ostatné</w:t>
            </w:r>
          </w:p>
        </w:tc>
        <w:tc>
          <w:tcPr>
            <w:tcW w:w="1559" w:type="dxa"/>
            <w:vAlign w:val="center"/>
          </w:tcPr>
          <w:p w:rsidR="00903786" w:rsidRPr="001F07A9" w:rsidRDefault="00D25F05" w:rsidP="004E29AC">
            <w:pPr>
              <w:pStyle w:val="Borders"/>
            </w:pPr>
            <w:r>
              <w:t>14711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7879D0">
            <w:pPr>
              <w:pStyle w:val="Borders"/>
            </w:pPr>
            <w:r>
              <w:t>6181</w:t>
            </w:r>
          </w:p>
        </w:tc>
      </w:tr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4"/>
        </w:trPr>
        <w:tc>
          <w:tcPr>
            <w:tcW w:w="5383" w:type="dxa"/>
            <w:vAlign w:val="bottom"/>
          </w:tcPr>
          <w:p w:rsidR="00D203D3" w:rsidRPr="001F07A9" w:rsidRDefault="00D203D3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:rsidR="00D203D3" w:rsidRPr="001F07A9" w:rsidRDefault="00D25F05" w:rsidP="00D25F05">
            <w:pPr>
              <w:pStyle w:val="Borderd"/>
              <w:spacing w:before="120"/>
            </w:pPr>
            <w:r>
              <w:t>30183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AE3516">
            <w:pPr>
              <w:pStyle w:val="Borderd"/>
              <w:spacing w:before="120"/>
            </w:pPr>
            <w:r>
              <w:t>18553</w:t>
            </w:r>
          </w:p>
        </w:tc>
      </w:tr>
    </w:tbl>
    <w:p w:rsidR="001A3792" w:rsidRDefault="001A3792" w:rsidP="004B6054">
      <w:pPr>
        <w:pStyle w:val="odstavecbezcisla"/>
        <w:ind w:left="0"/>
      </w:pPr>
    </w:p>
    <w:p w:rsidR="00FE38C7" w:rsidRDefault="00FE38C7">
      <w:pPr>
        <w:pStyle w:val="odstavecbezcisla"/>
        <w:tabs>
          <w:tab w:val="left" w:pos="426"/>
        </w:tabs>
        <w:ind w:left="0"/>
        <w:rPr>
          <w:b/>
          <w:sz w:val="22"/>
        </w:rPr>
      </w:pPr>
    </w:p>
    <w:p w:rsidR="001A3792" w:rsidRDefault="00DA6936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H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DANE Z PRÍJMOV</w:t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</w:pPr>
      <w:r>
        <w:t>Prechod od teoretickej k vykázanej dani z príjmov je uvedený v nasledujúcej tabuľke:</w:t>
      </w:r>
    </w:p>
    <w:p w:rsidR="001A3792" w:rsidRDefault="001A3792">
      <w:pPr>
        <w:pStyle w:val="odstavecbezcisla"/>
      </w:pPr>
    </w:p>
    <w:tbl>
      <w:tblPr>
        <w:tblW w:w="4342" w:type="pct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1"/>
        <w:gridCol w:w="1983"/>
        <w:gridCol w:w="1699"/>
      </w:tblGrid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</w:tcPr>
          <w:p w:rsidR="00FE38C7" w:rsidRPr="001F07A9" w:rsidRDefault="00FE38C7">
            <w:pPr>
              <w:pStyle w:val="dotabulky"/>
              <w:rPr>
                <w:iCs/>
                <w:sz w:val="20"/>
              </w:rPr>
            </w:pPr>
          </w:p>
        </w:tc>
        <w:tc>
          <w:tcPr>
            <w:tcW w:w="1166" w:type="pct"/>
          </w:tcPr>
          <w:p w:rsidR="00FE38C7" w:rsidRPr="001F07A9" w:rsidRDefault="00FE38C7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Základ dane</w:t>
            </w:r>
          </w:p>
          <w:p w:rsidR="00FE38C7" w:rsidRPr="001F07A9" w:rsidRDefault="00321912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v EUR</w:t>
            </w:r>
          </w:p>
        </w:tc>
        <w:tc>
          <w:tcPr>
            <w:tcW w:w="999" w:type="pct"/>
          </w:tcPr>
          <w:p w:rsidR="00FE38C7" w:rsidRPr="001F07A9" w:rsidRDefault="00FE38C7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Daň</w:t>
            </w:r>
          </w:p>
          <w:p w:rsidR="00FE38C7" w:rsidRPr="001F07A9" w:rsidRDefault="00321912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V EUR</w:t>
            </w: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1166" w:type="pct"/>
            <w:vAlign w:val="bottom"/>
          </w:tcPr>
          <w:p w:rsidR="00FE38C7" w:rsidRPr="001F07A9" w:rsidRDefault="00D25F05" w:rsidP="00BF4DD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-9859</w:t>
            </w: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Daňovo neuznané náklady</w:t>
            </w:r>
          </w:p>
        </w:tc>
        <w:tc>
          <w:tcPr>
            <w:tcW w:w="1166" w:type="pct"/>
            <w:vAlign w:val="bottom"/>
          </w:tcPr>
          <w:p w:rsidR="00FE38C7" w:rsidRPr="001F07A9" w:rsidRDefault="00FE38C7" w:rsidP="00906D4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1166" w:type="pct"/>
            <w:vAlign w:val="bottom"/>
          </w:tcPr>
          <w:p w:rsidR="00FE38C7" w:rsidRPr="001F07A9" w:rsidRDefault="00BF4DD6" w:rsidP="00C13EAF">
            <w:pPr>
              <w:tabs>
                <w:tab w:val="left" w:pos="602"/>
              </w:tabs>
              <w:spacing w:before="40"/>
              <w:ind w:left="57" w:right="57"/>
              <w:rPr>
                <w:sz w:val="20"/>
              </w:rPr>
            </w:pPr>
            <w:r w:rsidRPr="001F07A9">
              <w:rPr>
                <w:sz w:val="20"/>
              </w:rPr>
              <w:t xml:space="preserve">                </w:t>
            </w: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1322FB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Odpočet daňovej straty</w:t>
            </w:r>
          </w:p>
        </w:tc>
        <w:tc>
          <w:tcPr>
            <w:tcW w:w="1166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E36F55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Daňový základ</w:t>
            </w:r>
          </w:p>
        </w:tc>
        <w:tc>
          <w:tcPr>
            <w:tcW w:w="1166" w:type="pct"/>
            <w:vAlign w:val="bottom"/>
          </w:tcPr>
          <w:p w:rsidR="00FE38C7" w:rsidRPr="001F07A9" w:rsidRDefault="00D25F05" w:rsidP="003A0E40">
            <w:pPr>
              <w:pStyle w:val="Borderd"/>
              <w:spacing w:before="120"/>
              <w:ind w:left="57"/>
            </w:pPr>
            <w:r>
              <w:t>-9859</w:t>
            </w: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pStyle w:val="Borderd"/>
              <w:spacing w:before="120"/>
              <w:ind w:left="57"/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 w:rsidP="00906D43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-3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1F07A9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1166" w:type="pct"/>
            <w:vAlign w:val="bottom"/>
          </w:tcPr>
          <w:p w:rsidR="00FE38C7" w:rsidRPr="001F07A9" w:rsidRDefault="00D25F05" w:rsidP="00DD46C6">
            <w:pPr>
              <w:pStyle w:val="Borderd"/>
              <w:spacing w:before="120"/>
              <w:ind w:left="57"/>
            </w:pPr>
            <w:r>
              <w:t>-9859</w:t>
            </w:r>
          </w:p>
        </w:tc>
        <w:tc>
          <w:tcPr>
            <w:tcW w:w="999" w:type="pct"/>
            <w:vAlign w:val="bottom"/>
          </w:tcPr>
          <w:p w:rsidR="00FE38C7" w:rsidRPr="001F07A9" w:rsidRDefault="00D25F05" w:rsidP="00D203D3">
            <w:pPr>
              <w:pStyle w:val="Borderd"/>
              <w:spacing w:before="120"/>
              <w:ind w:left="57"/>
            </w:pPr>
            <w:r>
              <w:t>0</w:t>
            </w:r>
          </w:p>
        </w:tc>
      </w:tr>
      <w:tr w:rsidR="00DD46C6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DD46C6" w:rsidRPr="001F07A9" w:rsidRDefault="00DD46C6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:rsidR="00DD46C6" w:rsidRPr="001F07A9" w:rsidRDefault="00DD46C6" w:rsidP="00D203D3">
            <w:pPr>
              <w:pStyle w:val="Borderd"/>
              <w:spacing w:before="120"/>
              <w:ind w:left="57"/>
            </w:pPr>
          </w:p>
        </w:tc>
        <w:tc>
          <w:tcPr>
            <w:tcW w:w="999" w:type="pct"/>
            <w:vAlign w:val="bottom"/>
          </w:tcPr>
          <w:p w:rsidR="00DD46C6" w:rsidRPr="001F07A9" w:rsidRDefault="00DD46C6" w:rsidP="00D203D3">
            <w:pPr>
              <w:pStyle w:val="Borderd"/>
              <w:spacing w:before="120"/>
              <w:ind w:left="57"/>
            </w:pPr>
          </w:p>
        </w:tc>
      </w:tr>
    </w:tbl>
    <w:p w:rsidR="001A3792" w:rsidRDefault="001A3792">
      <w:pPr>
        <w:pStyle w:val="dotabulky"/>
        <w:spacing w:before="0"/>
      </w:pPr>
      <w:r>
        <w:rPr>
          <w:b/>
        </w:rPr>
        <w:tab/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</w:pPr>
    </w:p>
    <w:p w:rsidR="001A3792" w:rsidRDefault="001A3792">
      <w:pPr>
        <w:pStyle w:val="odstavecbezcisla"/>
      </w:pPr>
    </w:p>
    <w:p w:rsidR="001A3792" w:rsidRDefault="001A3792">
      <w:pPr>
        <w:pStyle w:val="dotabulky"/>
        <w:spacing w:before="0"/>
      </w:pPr>
    </w:p>
    <w:p w:rsidR="001A3792" w:rsidRDefault="007272BF">
      <w:pPr>
        <w:pStyle w:val="odstavecbezcisla"/>
        <w:tabs>
          <w:tab w:val="left" w:pos="426"/>
        </w:tabs>
        <w:ind w:hanging="426"/>
        <w:rPr>
          <w:sz w:val="22"/>
        </w:rPr>
      </w:pPr>
      <w:r>
        <w:rPr>
          <w:b/>
          <w:sz w:val="22"/>
        </w:rPr>
        <w:t>I.</w:t>
      </w:r>
      <w:r w:rsidR="001A3792">
        <w:rPr>
          <w:b/>
          <w:sz w:val="22"/>
        </w:rPr>
        <w:tab/>
        <w:t>SKUTOČNOSTI, KTORÉ NASTALI PO DNI, KU KTORÉMU SA ZOSTAVUJE ÚČTOVNÁ ZÁVIERKA, DO DŇA JEJ ZOSTAVENIA</w:t>
      </w:r>
    </w:p>
    <w:p w:rsidR="001A3792" w:rsidRDefault="001A3792">
      <w:pPr>
        <w:pStyle w:val="dotabulky"/>
        <w:spacing w:before="0"/>
      </w:pPr>
    </w:p>
    <w:p w:rsidR="003A0E40" w:rsidRDefault="001A3792">
      <w:pPr>
        <w:pStyle w:val="odstavecbezcisla"/>
        <w:rPr>
          <w:i/>
          <w:color w:val="FF0000"/>
        </w:rPr>
      </w:pPr>
      <w:r>
        <w:t xml:space="preserve">Po 31. decembri </w:t>
      </w:r>
      <w:r>
        <w:rPr>
          <w:i/>
          <w:iCs w:val="0"/>
          <w:color w:val="FF0000"/>
        </w:rPr>
        <w:t>20</w:t>
      </w:r>
      <w:r w:rsidR="00B30E53">
        <w:rPr>
          <w:i/>
          <w:iCs w:val="0"/>
          <w:color w:val="FF0000"/>
        </w:rPr>
        <w:t>2</w:t>
      </w:r>
      <w:r w:rsidR="00D25F05">
        <w:rPr>
          <w:i/>
          <w:iCs w:val="0"/>
          <w:color w:val="FF0000"/>
        </w:rPr>
        <w:t>1</w:t>
      </w:r>
      <w:r>
        <w:t xml:space="preserve"> nenastali také udalosti, ktoré by si vyžadovali zverejnenie alebo vykázanie v účtovnej závie</w:t>
      </w:r>
      <w:r>
        <w:t>r</w:t>
      </w:r>
      <w:r>
        <w:t xml:space="preserve">ke za rok </w:t>
      </w:r>
      <w:r w:rsidR="00321912">
        <w:rPr>
          <w:i/>
          <w:color w:val="FF0000"/>
        </w:rPr>
        <w:t>20</w:t>
      </w:r>
      <w:r w:rsidR="00B30E53">
        <w:rPr>
          <w:i/>
          <w:color w:val="FF0000"/>
        </w:rPr>
        <w:t>2</w:t>
      </w:r>
      <w:r w:rsidR="00D25F05">
        <w:rPr>
          <w:i/>
          <w:color w:val="FF0000"/>
        </w:rPr>
        <w:t>1</w:t>
      </w:r>
    </w:p>
    <w:p w:rsidR="003A0E40" w:rsidRDefault="003A0E40">
      <w:pPr>
        <w:pStyle w:val="odstavecbezcisla"/>
        <w:rPr>
          <w:i/>
          <w:color w:val="FF0000"/>
        </w:rPr>
      </w:pPr>
    </w:p>
    <w:p w:rsidR="003A0E40" w:rsidRDefault="003A0E40">
      <w:pPr>
        <w:pStyle w:val="odstavecbezcisla"/>
        <w:rPr>
          <w:i/>
          <w:color w:val="FF0000"/>
        </w:rPr>
      </w:pPr>
    </w:p>
    <w:p w:rsidR="003A0E40" w:rsidRDefault="003A0E40">
      <w:pPr>
        <w:pStyle w:val="odstavecbezcisla"/>
        <w:rPr>
          <w:i/>
          <w:color w:val="FF0000"/>
        </w:rPr>
      </w:pPr>
    </w:p>
    <w:p w:rsidR="001A3792" w:rsidRDefault="003A0E40">
      <w:pPr>
        <w:pStyle w:val="odstavecbezcisla"/>
      </w:pPr>
      <w:r>
        <w:rPr>
          <w:i/>
          <w:color w:val="FF0000"/>
        </w:rPr>
        <w:t xml:space="preserve">Dátum: </w:t>
      </w:r>
      <w:r w:rsidR="00D25F05">
        <w:rPr>
          <w:i/>
          <w:color w:val="FF0000"/>
        </w:rPr>
        <w:t>5</w:t>
      </w:r>
      <w:r>
        <w:rPr>
          <w:i/>
          <w:color w:val="FF0000"/>
        </w:rPr>
        <w:t>.3.202</w:t>
      </w:r>
      <w:r w:rsidR="00D25F05">
        <w:rPr>
          <w:i/>
          <w:color w:val="FF0000"/>
        </w:rPr>
        <w:t>2</w:t>
      </w:r>
      <w:r w:rsidR="001A3792">
        <w:rPr>
          <w:i/>
          <w:color w:val="FF0000"/>
        </w:rPr>
        <w:t>.</w:t>
      </w:r>
    </w:p>
    <w:p w:rsidR="001A3792" w:rsidRDefault="001A3792">
      <w:pPr>
        <w:pStyle w:val="dotabulky"/>
        <w:spacing w:before="0"/>
      </w:pPr>
    </w:p>
    <w:p w:rsidR="001A3792" w:rsidRDefault="001A3792">
      <w:pPr>
        <w:pStyle w:val="dotabulky"/>
        <w:spacing w:before="0"/>
      </w:pPr>
    </w:p>
    <w:sectPr w:rsidR="001A3792" w:rsidSect="00A51819">
      <w:headerReference w:type="default" r:id="rId9"/>
      <w:footerReference w:type="even" r:id="rId10"/>
      <w:footerReference w:type="default" r:id="rId11"/>
      <w:pgSz w:w="11907" w:h="16840" w:code="9"/>
      <w:pgMar w:top="1531" w:right="992" w:bottom="851" w:left="1134" w:header="708" w:footer="708" w:gutter="0"/>
      <w:pgNumType w:start="2"/>
      <w:cols w:sep="1" w:space="2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751" w:rsidRDefault="005F6751">
      <w:r>
        <w:separator/>
      </w:r>
    </w:p>
  </w:endnote>
  <w:endnote w:type="continuationSeparator" w:id="0">
    <w:p w:rsidR="005F6751" w:rsidRDefault="005F6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EE"/>
    <w:family w:val="swiss"/>
    <w:pitch w:val="variable"/>
    <w:sig w:usb0="00000007" w:usb1="00000000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B03" w:rsidRDefault="00136B03" w:rsidP="00931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36B03" w:rsidRDefault="00136B03" w:rsidP="00A51819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B03" w:rsidRDefault="00136B03" w:rsidP="00931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23851">
      <w:rPr>
        <w:rStyle w:val="slostrany"/>
        <w:noProof/>
      </w:rPr>
      <w:t>8</w:t>
    </w:r>
    <w:r>
      <w:rPr>
        <w:rStyle w:val="slostrany"/>
      </w:rPr>
      <w:fldChar w:fldCharType="end"/>
    </w:r>
  </w:p>
  <w:p w:rsidR="00136B03" w:rsidRDefault="00136B03" w:rsidP="00A5181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751" w:rsidRDefault="005F6751">
      <w:r>
        <w:separator/>
      </w:r>
    </w:p>
  </w:footnote>
  <w:footnote w:type="continuationSeparator" w:id="0">
    <w:p w:rsidR="005F6751" w:rsidRDefault="005F67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B03" w:rsidRDefault="00136B03">
    <w:pPr>
      <w:pStyle w:val="Hlavika"/>
      <w:framePr w:wrap="around" w:vAnchor="text" w:hAnchor="margin" w:xAlign="right" w:y="1"/>
      <w:pBdr>
        <w:bottom w:val="none" w:sz="0" w:space="0" w:color="auto"/>
      </w:pBdr>
      <w:rPr>
        <w:rStyle w:val="slostrany"/>
        <w:sz w:val="20"/>
      </w:rPr>
    </w:pPr>
    <w:r>
      <w:rPr>
        <w:rStyle w:val="slostrany"/>
        <w:sz w:val="20"/>
      </w:rPr>
      <w:fldChar w:fldCharType="begin"/>
    </w:r>
    <w:r>
      <w:rPr>
        <w:rStyle w:val="slostrany"/>
        <w:sz w:val="20"/>
      </w:rPr>
      <w:instrText xml:space="preserve">PAGE  </w:instrText>
    </w:r>
    <w:r>
      <w:rPr>
        <w:rStyle w:val="slostrany"/>
        <w:sz w:val="20"/>
      </w:rPr>
      <w:fldChar w:fldCharType="separate"/>
    </w:r>
    <w:r w:rsidR="00A23851">
      <w:rPr>
        <w:rStyle w:val="slostrany"/>
        <w:noProof/>
        <w:sz w:val="20"/>
      </w:rPr>
      <w:t>8</w:t>
    </w:r>
    <w:r>
      <w:rPr>
        <w:rStyle w:val="slostrany"/>
        <w:sz w:val="20"/>
      </w:rPr>
      <w:fldChar w:fldCharType="end"/>
    </w:r>
  </w:p>
  <w:p w:rsidR="00136B03" w:rsidRDefault="00136B03">
    <w:pPr>
      <w:pStyle w:val="Hlavika"/>
      <w:pBdr>
        <w:bottom w:val="none" w:sz="0" w:space="0" w:color="auto"/>
      </w:pBdr>
      <w:tabs>
        <w:tab w:val="clear" w:pos="9072"/>
        <w:tab w:val="left" w:pos="8040"/>
        <w:tab w:val="right" w:pos="9639"/>
      </w:tabs>
      <w:ind w:right="360"/>
      <w:jc w:val="left"/>
      <w:rPr>
        <w:i/>
        <w:color w:val="FF0000"/>
        <w:sz w:val="20"/>
      </w:rPr>
    </w:pPr>
    <w:r>
      <w:rPr>
        <w:i/>
        <w:color w:val="FF0000"/>
        <w:sz w:val="20"/>
      </w:rPr>
      <w:t>Záhradníctvo Green Žilina, s.r.o.</w:t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</w:p>
  <w:p w:rsidR="00136B03" w:rsidRPr="00CF6844" w:rsidRDefault="00136B03">
    <w:pPr>
      <w:pStyle w:val="Hlavika"/>
      <w:pBdr>
        <w:bottom w:val="single" w:sz="4" w:space="1" w:color="auto"/>
      </w:pBdr>
      <w:tabs>
        <w:tab w:val="clear" w:pos="9072"/>
      </w:tabs>
      <w:jc w:val="left"/>
      <w:rPr>
        <w:i/>
        <w:color w:val="FF0000"/>
        <w:sz w:val="20"/>
      </w:rPr>
    </w:pPr>
    <w:r>
      <w:rPr>
        <w:sz w:val="20"/>
      </w:rPr>
      <w:t xml:space="preserve">Poznámky k účtovnej závierke zostavenej k 31. decembru </w:t>
    </w:r>
    <w:r>
      <w:rPr>
        <w:i/>
        <w:color w:val="FF0000"/>
        <w:sz w:val="20"/>
      </w:rPr>
      <w:t>20</w:t>
    </w:r>
    <w:r w:rsidR="00522A58">
      <w:rPr>
        <w:i/>
        <w:color w:val="FF0000"/>
        <w:sz w:val="20"/>
      </w:rPr>
      <w:t>2</w:t>
    </w:r>
    <w:r w:rsidR="006B1347">
      <w:rPr>
        <w:i/>
        <w:color w:val="FF0000"/>
        <w:sz w:val="20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54194"/>
    <w:multiLevelType w:val="hybridMultilevel"/>
    <w:tmpl w:val="00F05286"/>
    <w:lvl w:ilvl="0" w:tplc="B5CABE32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63722B"/>
    <w:multiLevelType w:val="hybridMultilevel"/>
    <w:tmpl w:val="48B6D378"/>
    <w:lvl w:ilvl="0" w:tplc="57D4CB3A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A5382"/>
    <w:multiLevelType w:val="hybridMultilevel"/>
    <w:tmpl w:val="F3500982"/>
    <w:lvl w:ilvl="0" w:tplc="1E586974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2D3E65"/>
    <w:multiLevelType w:val="hybridMultilevel"/>
    <w:tmpl w:val="D23AAA80"/>
    <w:lvl w:ilvl="0" w:tplc="2D7A2306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34B3A"/>
    <w:multiLevelType w:val="multilevel"/>
    <w:tmpl w:val="19205DD8"/>
    <w:lvl w:ilvl="0">
      <w:start w:val="1"/>
      <w:numFmt w:val="decimal"/>
      <w:pStyle w:val="odstavecislo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entative="1">
      <w:start w:val="1"/>
      <w:numFmt w:val="lowerLetter"/>
      <w:pStyle w:val="Normlny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pStyle w:val="Normlny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ormlny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ormlny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ormlny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ormlny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ormlny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ormlny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3F10A7"/>
    <w:multiLevelType w:val="hybridMultilevel"/>
    <w:tmpl w:val="E3945362"/>
    <w:lvl w:ilvl="0" w:tplc="D4043AF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D5160D"/>
    <w:multiLevelType w:val="hybridMultilevel"/>
    <w:tmpl w:val="67A6B23A"/>
    <w:lvl w:ilvl="0" w:tplc="0C4E6C4E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D8508E"/>
    <w:multiLevelType w:val="hybridMultilevel"/>
    <w:tmpl w:val="43AA5358"/>
    <w:lvl w:ilvl="0" w:tplc="29C4AF36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EA3A6B"/>
    <w:multiLevelType w:val="hybridMultilevel"/>
    <w:tmpl w:val="A0E4CBD2"/>
    <w:lvl w:ilvl="0" w:tplc="AF9ED922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806F0"/>
    <w:multiLevelType w:val="hybridMultilevel"/>
    <w:tmpl w:val="B4F4A104"/>
    <w:lvl w:ilvl="0" w:tplc="948C4E7C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4B0674"/>
    <w:multiLevelType w:val="hybridMultilevel"/>
    <w:tmpl w:val="90D00626"/>
    <w:lvl w:ilvl="0" w:tplc="0405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7046F6"/>
    <w:multiLevelType w:val="hybridMultilevel"/>
    <w:tmpl w:val="047207FE"/>
    <w:lvl w:ilvl="0" w:tplc="EDA441A2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7F0E87"/>
    <w:multiLevelType w:val="hybridMultilevel"/>
    <w:tmpl w:val="0C707636"/>
    <w:lvl w:ilvl="0" w:tplc="6E42795C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90439C"/>
    <w:multiLevelType w:val="hybridMultilevel"/>
    <w:tmpl w:val="DD70CF3E"/>
    <w:lvl w:ilvl="0" w:tplc="FB162A64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1A6C0948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ED6E295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DD6E5A74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6DD88756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9168AD"/>
    <w:multiLevelType w:val="hybridMultilevel"/>
    <w:tmpl w:val="0F1024FA"/>
    <w:lvl w:ilvl="0" w:tplc="F932BCC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4C78C0"/>
    <w:multiLevelType w:val="hybridMultilevel"/>
    <w:tmpl w:val="756C2AB6"/>
    <w:lvl w:ilvl="0" w:tplc="D2405970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6826EC"/>
    <w:multiLevelType w:val="hybridMultilevel"/>
    <w:tmpl w:val="C4846EA6"/>
    <w:lvl w:ilvl="0" w:tplc="EB166044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393C06EA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D2AFC16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FE43A2A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6" w15:restartNumberingAfterBreak="0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37D2F258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747AE4D2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9D2B582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C9DA67AC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D0E8D01E">
      <w:start w:val="1"/>
      <w:numFmt w:val="decimal"/>
      <w:pStyle w:val="Heading9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33E686E0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964201"/>
    <w:multiLevelType w:val="hybridMultilevel"/>
    <w:tmpl w:val="AF1E96D2"/>
    <w:lvl w:ilvl="0" w:tplc="B41C1506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396361"/>
    <w:multiLevelType w:val="hybridMultilevel"/>
    <w:tmpl w:val="8EEC96BE"/>
    <w:lvl w:ilvl="0" w:tplc="951E28AC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E65AB4"/>
    <w:multiLevelType w:val="hybridMultilevel"/>
    <w:tmpl w:val="E55459BC"/>
    <w:lvl w:ilvl="0" w:tplc="8C68DB76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0326C7"/>
    <w:multiLevelType w:val="hybridMultilevel"/>
    <w:tmpl w:val="A3C42076"/>
    <w:lvl w:ilvl="0" w:tplc="3BD2412E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19"/>
  </w:num>
  <w:num w:numId="3">
    <w:abstractNumId w:val="24"/>
  </w:num>
  <w:num w:numId="4">
    <w:abstractNumId w:val="28"/>
  </w:num>
  <w:num w:numId="5">
    <w:abstractNumId w:val="35"/>
  </w:num>
  <w:num w:numId="6">
    <w:abstractNumId w:val="37"/>
  </w:num>
  <w:num w:numId="7">
    <w:abstractNumId w:val="31"/>
  </w:num>
  <w:num w:numId="8">
    <w:abstractNumId w:val="20"/>
  </w:num>
  <w:num w:numId="9">
    <w:abstractNumId w:val="17"/>
  </w:num>
  <w:num w:numId="10">
    <w:abstractNumId w:val="3"/>
  </w:num>
  <w:num w:numId="11">
    <w:abstractNumId w:val="9"/>
  </w:num>
  <w:num w:numId="12">
    <w:abstractNumId w:val="23"/>
  </w:num>
  <w:num w:numId="13">
    <w:abstractNumId w:val="27"/>
  </w:num>
  <w:num w:numId="14">
    <w:abstractNumId w:val="2"/>
  </w:num>
  <w:num w:numId="15">
    <w:abstractNumId w:val="36"/>
  </w:num>
  <w:num w:numId="16">
    <w:abstractNumId w:val="0"/>
  </w:num>
  <w:num w:numId="17">
    <w:abstractNumId w:val="15"/>
  </w:num>
  <w:num w:numId="18">
    <w:abstractNumId w:val="32"/>
  </w:num>
  <w:num w:numId="19">
    <w:abstractNumId w:val="7"/>
  </w:num>
  <w:num w:numId="20">
    <w:abstractNumId w:val="8"/>
  </w:num>
  <w:num w:numId="21">
    <w:abstractNumId w:val="34"/>
  </w:num>
  <w:num w:numId="22">
    <w:abstractNumId w:val="12"/>
  </w:num>
  <w:num w:numId="23">
    <w:abstractNumId w:val="21"/>
  </w:num>
  <w:num w:numId="24">
    <w:abstractNumId w:val="18"/>
  </w:num>
  <w:num w:numId="25">
    <w:abstractNumId w:val="10"/>
  </w:num>
  <w:num w:numId="26">
    <w:abstractNumId w:val="1"/>
  </w:num>
  <w:num w:numId="27">
    <w:abstractNumId w:val="22"/>
  </w:num>
  <w:num w:numId="28">
    <w:abstractNumId w:val="26"/>
  </w:num>
  <w:num w:numId="29">
    <w:abstractNumId w:val="14"/>
  </w:num>
  <w:num w:numId="30">
    <w:abstractNumId w:val="30"/>
  </w:num>
  <w:num w:numId="31">
    <w:abstractNumId w:val="29"/>
  </w:num>
  <w:num w:numId="32">
    <w:abstractNumId w:val="16"/>
  </w:num>
  <w:num w:numId="33">
    <w:abstractNumId w:val="25"/>
  </w:num>
  <w:num w:numId="34">
    <w:abstractNumId w:val="4"/>
  </w:num>
  <w:num w:numId="35">
    <w:abstractNumId w:val="33"/>
  </w:num>
  <w:num w:numId="36">
    <w:abstractNumId w:val="13"/>
  </w:num>
  <w:num w:numId="37">
    <w:abstractNumId w:val="5"/>
    <w:lvlOverride w:ilvl="0"/>
  </w:num>
  <w:num w:numId="38">
    <w:abstractNumId w:val="5"/>
    <w:lvlOverride w:ilvl="0"/>
  </w:num>
  <w:num w:numId="39">
    <w:abstractNumId w:val="6"/>
  </w:num>
  <w:num w:numId="40">
    <w:abstractNumId w:val="11"/>
  </w:num>
  <w:num w:numId="41">
    <w:abstractNumId w:val="5"/>
    <w:lvlOverride w:ilvl="0">
      <w:startOverride w:val="2"/>
    </w:lvlOverride>
  </w:num>
  <w:num w:numId="42">
    <w:abstractNumId w:val="4"/>
    <w:lvlOverride w:ilvl="0">
      <w:startOverride w:val="1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284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198"/>
    <w:rsid w:val="000003FE"/>
    <w:rsid w:val="00011C3C"/>
    <w:rsid w:val="00015630"/>
    <w:rsid w:val="0003070E"/>
    <w:rsid w:val="00030FD2"/>
    <w:rsid w:val="00031BFD"/>
    <w:rsid w:val="000326AC"/>
    <w:rsid w:val="0003694A"/>
    <w:rsid w:val="00093013"/>
    <w:rsid w:val="0009602B"/>
    <w:rsid w:val="00097279"/>
    <w:rsid w:val="000A13A6"/>
    <w:rsid w:val="000D3599"/>
    <w:rsid w:val="00101E39"/>
    <w:rsid w:val="001076FB"/>
    <w:rsid w:val="00116198"/>
    <w:rsid w:val="00130081"/>
    <w:rsid w:val="001322FB"/>
    <w:rsid w:val="00136B03"/>
    <w:rsid w:val="0015517E"/>
    <w:rsid w:val="00182FC5"/>
    <w:rsid w:val="00191A98"/>
    <w:rsid w:val="001A3792"/>
    <w:rsid w:val="001C09BB"/>
    <w:rsid w:val="001F07A9"/>
    <w:rsid w:val="001F402A"/>
    <w:rsid w:val="001F662C"/>
    <w:rsid w:val="001F69FF"/>
    <w:rsid w:val="001F733F"/>
    <w:rsid w:val="00212968"/>
    <w:rsid w:val="00217668"/>
    <w:rsid w:val="002418E8"/>
    <w:rsid w:val="00274313"/>
    <w:rsid w:val="002A00BB"/>
    <w:rsid w:val="002B7D37"/>
    <w:rsid w:val="002C114D"/>
    <w:rsid w:val="002D40FA"/>
    <w:rsid w:val="002E1D2A"/>
    <w:rsid w:val="003072A3"/>
    <w:rsid w:val="00310890"/>
    <w:rsid w:val="0031407A"/>
    <w:rsid w:val="0032014D"/>
    <w:rsid w:val="00321912"/>
    <w:rsid w:val="00384182"/>
    <w:rsid w:val="00390AA3"/>
    <w:rsid w:val="003A0E40"/>
    <w:rsid w:val="003A1EA1"/>
    <w:rsid w:val="003D4AAD"/>
    <w:rsid w:val="00424923"/>
    <w:rsid w:val="004256DB"/>
    <w:rsid w:val="00433DF8"/>
    <w:rsid w:val="0047335E"/>
    <w:rsid w:val="004843B5"/>
    <w:rsid w:val="00484A65"/>
    <w:rsid w:val="00484E5F"/>
    <w:rsid w:val="004A43EF"/>
    <w:rsid w:val="004A6865"/>
    <w:rsid w:val="004B6054"/>
    <w:rsid w:val="004E026C"/>
    <w:rsid w:val="004E29AC"/>
    <w:rsid w:val="004F7FFC"/>
    <w:rsid w:val="00516B7A"/>
    <w:rsid w:val="00522A58"/>
    <w:rsid w:val="00556A6A"/>
    <w:rsid w:val="00580039"/>
    <w:rsid w:val="005919ED"/>
    <w:rsid w:val="005A13D0"/>
    <w:rsid w:val="005A1BA6"/>
    <w:rsid w:val="005A37C8"/>
    <w:rsid w:val="005A513E"/>
    <w:rsid w:val="005D3442"/>
    <w:rsid w:val="005F231F"/>
    <w:rsid w:val="005F6751"/>
    <w:rsid w:val="00615EBB"/>
    <w:rsid w:val="006223AA"/>
    <w:rsid w:val="00640161"/>
    <w:rsid w:val="00662840"/>
    <w:rsid w:val="0066367C"/>
    <w:rsid w:val="006A3F63"/>
    <w:rsid w:val="006B1347"/>
    <w:rsid w:val="006B6B94"/>
    <w:rsid w:val="006D306E"/>
    <w:rsid w:val="006F11A6"/>
    <w:rsid w:val="007272BF"/>
    <w:rsid w:val="00737019"/>
    <w:rsid w:val="0075025B"/>
    <w:rsid w:val="00762738"/>
    <w:rsid w:val="007846B4"/>
    <w:rsid w:val="007879D0"/>
    <w:rsid w:val="0079078D"/>
    <w:rsid w:val="00790C06"/>
    <w:rsid w:val="007921DF"/>
    <w:rsid w:val="007C61CB"/>
    <w:rsid w:val="007F3D4A"/>
    <w:rsid w:val="008451EE"/>
    <w:rsid w:val="0085669D"/>
    <w:rsid w:val="008B0880"/>
    <w:rsid w:val="008B3D7B"/>
    <w:rsid w:val="008F07DE"/>
    <w:rsid w:val="00901C2E"/>
    <w:rsid w:val="00903786"/>
    <w:rsid w:val="00906D43"/>
    <w:rsid w:val="00931A90"/>
    <w:rsid w:val="00936EF1"/>
    <w:rsid w:val="00946985"/>
    <w:rsid w:val="00966703"/>
    <w:rsid w:val="00986E65"/>
    <w:rsid w:val="0099167A"/>
    <w:rsid w:val="00996AF1"/>
    <w:rsid w:val="009E0586"/>
    <w:rsid w:val="009E7C06"/>
    <w:rsid w:val="009F3FBF"/>
    <w:rsid w:val="00A02498"/>
    <w:rsid w:val="00A15D01"/>
    <w:rsid w:val="00A23851"/>
    <w:rsid w:val="00A3110E"/>
    <w:rsid w:val="00A32E73"/>
    <w:rsid w:val="00A51819"/>
    <w:rsid w:val="00A5553A"/>
    <w:rsid w:val="00A56EA4"/>
    <w:rsid w:val="00A56F40"/>
    <w:rsid w:val="00A84A22"/>
    <w:rsid w:val="00AA14F2"/>
    <w:rsid w:val="00AA4468"/>
    <w:rsid w:val="00AB18A8"/>
    <w:rsid w:val="00AE02CA"/>
    <w:rsid w:val="00AE3516"/>
    <w:rsid w:val="00AE638E"/>
    <w:rsid w:val="00AE6A2E"/>
    <w:rsid w:val="00B30E53"/>
    <w:rsid w:val="00B330AB"/>
    <w:rsid w:val="00B50AD4"/>
    <w:rsid w:val="00B51C36"/>
    <w:rsid w:val="00B529BC"/>
    <w:rsid w:val="00B61B86"/>
    <w:rsid w:val="00B657F0"/>
    <w:rsid w:val="00B703F5"/>
    <w:rsid w:val="00BA3E29"/>
    <w:rsid w:val="00BC267D"/>
    <w:rsid w:val="00BD152A"/>
    <w:rsid w:val="00BD54A9"/>
    <w:rsid w:val="00BF4DD6"/>
    <w:rsid w:val="00BF53FF"/>
    <w:rsid w:val="00C13702"/>
    <w:rsid w:val="00C13EAF"/>
    <w:rsid w:val="00C14031"/>
    <w:rsid w:val="00C4027A"/>
    <w:rsid w:val="00C431AA"/>
    <w:rsid w:val="00C47B8B"/>
    <w:rsid w:val="00C71B4D"/>
    <w:rsid w:val="00C762EF"/>
    <w:rsid w:val="00C97153"/>
    <w:rsid w:val="00CB2D5C"/>
    <w:rsid w:val="00CB378F"/>
    <w:rsid w:val="00CD7164"/>
    <w:rsid w:val="00CE1C61"/>
    <w:rsid w:val="00CF6844"/>
    <w:rsid w:val="00D06D99"/>
    <w:rsid w:val="00D123DC"/>
    <w:rsid w:val="00D17515"/>
    <w:rsid w:val="00D203D3"/>
    <w:rsid w:val="00D23D34"/>
    <w:rsid w:val="00D25F05"/>
    <w:rsid w:val="00D35EC7"/>
    <w:rsid w:val="00D51A45"/>
    <w:rsid w:val="00D747DB"/>
    <w:rsid w:val="00DA4FF1"/>
    <w:rsid w:val="00DA52C0"/>
    <w:rsid w:val="00DA6936"/>
    <w:rsid w:val="00DB02C6"/>
    <w:rsid w:val="00DB0A2E"/>
    <w:rsid w:val="00DB771F"/>
    <w:rsid w:val="00DC6AE6"/>
    <w:rsid w:val="00DD46C6"/>
    <w:rsid w:val="00DE368A"/>
    <w:rsid w:val="00E11B1C"/>
    <w:rsid w:val="00E23C72"/>
    <w:rsid w:val="00E3196C"/>
    <w:rsid w:val="00E36F55"/>
    <w:rsid w:val="00E436DC"/>
    <w:rsid w:val="00E50CE7"/>
    <w:rsid w:val="00E737DC"/>
    <w:rsid w:val="00E944F2"/>
    <w:rsid w:val="00EA10FA"/>
    <w:rsid w:val="00EB36F7"/>
    <w:rsid w:val="00F4512C"/>
    <w:rsid w:val="00F45DFE"/>
    <w:rsid w:val="00F661A5"/>
    <w:rsid w:val="00F743B7"/>
    <w:rsid w:val="00F90A4A"/>
    <w:rsid w:val="00F915AD"/>
    <w:rsid w:val="00FC0AD3"/>
    <w:rsid w:val="00FC474E"/>
    <w:rsid w:val="00FC610C"/>
    <w:rsid w:val="00FD3B0C"/>
    <w:rsid w:val="00FE38C7"/>
    <w:rsid w:val="00FE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290A9BD-5655-4950-AED3-14561E45E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4016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dpis1">
    <w:name w:val="heading 1"/>
    <w:basedOn w:val="Normlny"/>
    <w:next w:val="Normlny"/>
    <w:autoRedefine/>
    <w:qFormat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rFonts w:ascii="Times New Roman" w:hAnsi="Times New Roman"/>
      <w:b/>
      <w:i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pPr>
      <w:keepNext/>
      <w:numPr>
        <w:numId w:val="36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i/>
    </w:rPr>
  </w:style>
  <w:style w:type="character" w:default="1" w:styleId="Predvolenpsmoodseku">
    <w:name w:val="Default Paragraph Font"/>
    <w:uiPriority w:val="1"/>
    <w:semiHidden/>
    <w:unhideWhenUsed/>
    <w:rsid w:val="00640161"/>
  </w:style>
  <w:style w:type="table" w:default="1" w:styleId="Normlnatabuka">
    <w:name w:val="Normal Table"/>
    <w:semiHidden/>
    <w:rsid w:val="001F662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  <w:rsid w:val="00640161"/>
  </w:style>
  <w:style w:type="paragraph" w:styleId="Zoznam2">
    <w:name w:val="List 2"/>
    <w:basedOn w:val="Normlny"/>
    <w:pPr>
      <w:ind w:left="566" w:hanging="283"/>
    </w:pPr>
  </w:style>
  <w:style w:type="paragraph" w:customStyle="1" w:styleId="Clanok">
    <w:name w:val="Clanok"/>
    <w:basedOn w:val="Normlny"/>
    <w:pPr>
      <w:suppressAutoHyphens/>
      <w:spacing w:before="120" w:line="240" w:lineRule="atLeast"/>
      <w:jc w:val="center"/>
    </w:pPr>
    <w:rPr>
      <w:rFonts w:ascii="Times New Roman" w:hAnsi="Times New Roman"/>
      <w:b/>
      <w:i/>
      <w:sz w:val="24"/>
    </w:rPr>
  </w:style>
  <w:style w:type="paragraph" w:customStyle="1" w:styleId="Anonie">
    <w:name w:val="Ano_nie"/>
    <w:basedOn w:val="Normlny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  <w:sz w:val="24"/>
    </w:r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2">
    <w:name w:val="List Bullet 2"/>
    <w:basedOn w:val="Normlny"/>
    <w:pPr>
      <w:spacing w:line="240" w:lineRule="auto"/>
      <w:ind w:left="454" w:hanging="170"/>
    </w:pPr>
  </w:style>
  <w:style w:type="paragraph" w:styleId="Zoznamsodrkami3">
    <w:name w:val="List Bullet 3"/>
    <w:basedOn w:val="Normlny"/>
    <w:pPr>
      <w:ind w:left="849" w:hanging="283"/>
    </w:pPr>
  </w:style>
  <w:style w:type="paragraph" w:styleId="Zoznamsodrkami4">
    <w:name w:val="List Bullet 4"/>
    <w:basedOn w:val="Normlny"/>
    <w:pPr>
      <w:ind w:left="1132" w:hanging="283"/>
    </w:pPr>
  </w:style>
  <w:style w:type="character" w:customStyle="1" w:styleId="Zvraznntun">
    <w:name w:val="Zvýraznění tučné"/>
    <w:rPr>
      <w:b/>
      <w:i/>
    </w:rPr>
  </w:style>
  <w:style w:type="paragraph" w:customStyle="1" w:styleId="dotabulky">
    <w:name w:val="do tabulky"/>
    <w:basedOn w:val="Zkladntext"/>
    <w:pPr>
      <w:spacing w:before="40" w:after="0"/>
    </w:pPr>
  </w:style>
  <w:style w:type="paragraph" w:customStyle="1" w:styleId="Tunstred">
    <w:name w:val="Tučný stred"/>
    <w:basedOn w:val="Normlny"/>
    <w:pPr>
      <w:spacing w:before="60" w:line="240" w:lineRule="auto"/>
      <w:jc w:val="center"/>
    </w:pPr>
    <w:rPr>
      <w:b/>
      <w:sz w:val="20"/>
    </w:rPr>
  </w:style>
  <w:style w:type="paragraph" w:styleId="Zkladntext">
    <w:name w:val="Body Text"/>
    <w:basedOn w:val="Normlny"/>
    <w:pPr>
      <w:spacing w:after="12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  <w:rPr>
      <w:sz w:val="20"/>
    </w:rPr>
  </w:style>
  <w:style w:type="paragraph" w:styleId="Textpoznmkypodiarou">
    <w:name w:val="footnote text"/>
    <w:basedOn w:val="Normlny"/>
    <w:semiHidden/>
    <w:rPr>
      <w:sz w:val="20"/>
    </w:rPr>
  </w:style>
  <w:style w:type="paragraph" w:customStyle="1" w:styleId="dotabulky2">
    <w:name w:val="do tabulky 2"/>
    <w:basedOn w:val="dotabulky"/>
    <w:rPr>
      <w:b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Hlavika">
    <w:name w:val="header"/>
    <w:basedOn w:val="Normlny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paragraph" w:styleId="Zarkazkladnhotextu2">
    <w:name w:val="Body Text Indent 2"/>
    <w:basedOn w:val="Normlny"/>
    <w:pPr>
      <w:spacing w:before="60"/>
      <w:ind w:firstLine="720"/>
    </w:p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Pr>
      <w:rFonts w:ascii="Times New Roman" w:hAnsi="Times New Roman"/>
      <w:b/>
      <w:sz w:val="28"/>
    </w:rPr>
  </w:style>
  <w:style w:type="paragraph" w:styleId="Zarkazkladnhotextu3">
    <w:name w:val="Body Text Indent 3"/>
    <w:basedOn w:val="Normlny"/>
    <w:pPr>
      <w:ind w:firstLine="720"/>
      <w:jc w:val="both"/>
    </w:pPr>
  </w:style>
  <w:style w:type="paragraph" w:styleId="Zkladntext3">
    <w:name w:val="Body Text 3"/>
    <w:basedOn w:val="Normlny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">
    <w:name w:val="line_d"/>
    <w:basedOn w:val="Normlny"/>
    <w:autoRedefine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pPr>
      <w:numPr>
        <w:numId w:val="31"/>
      </w:numPr>
    </w:pPr>
  </w:style>
  <w:style w:type="paragraph" w:customStyle="1" w:styleId="Heading3E">
    <w:name w:val="Heading3E"/>
    <w:basedOn w:val="Nadpis3"/>
    <w:autoRedefine/>
    <w:pPr>
      <w:numPr>
        <w:numId w:val="32"/>
      </w:numPr>
    </w:pPr>
  </w:style>
  <w:style w:type="paragraph" w:customStyle="1" w:styleId="aparagraf">
    <w:name w:val="aparagraf"/>
    <w:basedOn w:val="Normlny"/>
    <w:autoRedefine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7879D0"/>
    <w:pPr>
      <w:widowControl w:val="0"/>
      <w:pBdr>
        <w:bottom w:val="single" w:sz="6" w:space="1" w:color="auto"/>
      </w:pBdr>
      <w:ind w:right="57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pPr>
      <w:pBdr>
        <w:bottom w:val="double" w:sz="4" w:space="1" w:color="auto"/>
      </w:pBdr>
      <w:spacing w:before="40" w:after="120"/>
      <w:jc w:val="right"/>
    </w:pPr>
  </w:style>
  <w:style w:type="paragraph" w:customStyle="1" w:styleId="odstavecabc">
    <w:name w:val="odstavecabc"/>
    <w:basedOn w:val="Normlny"/>
    <w:autoRedefine/>
    <w:pPr>
      <w:numPr>
        <w:numId w:val="34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pPr>
      <w:numPr>
        <w:numId w:val="37"/>
      </w:numPr>
      <w:tabs>
        <w:tab w:val="clear" w:pos="737"/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DC6AE6"/>
    <w:pPr>
      <w:pBdr>
        <w:bottom w:val="double" w:sz="4" w:space="1" w:color="auto"/>
      </w:pBdr>
      <w:spacing w:before="120" w:after="120"/>
    </w:pPr>
    <w:rPr>
      <w:b/>
      <w:bCs/>
      <w:sz w:val="18"/>
    </w:rPr>
  </w:style>
  <w:style w:type="paragraph" w:customStyle="1" w:styleId="singleright">
    <w:name w:val="singleright"/>
    <w:basedOn w:val="Normlny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pPr>
      <w:numPr>
        <w:numId w:val="35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pPr>
      <w:ind w:left="283" w:hanging="283"/>
    </w:pPr>
  </w:style>
  <w:style w:type="paragraph" w:styleId="Nzov">
    <w:name w:val="Title"/>
    <w:basedOn w:val="Normlny"/>
    <w:autoRedefine/>
    <w:qFormat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customStyle="1" w:styleId="singlerightLeft0">
    <w:name w:val="singleright + Left:  0"/>
    <w:aliases w:val="20 cm"/>
    <w:basedOn w:val="singleright"/>
    <w:pPr>
      <w:ind w:left="257"/>
    </w:pPr>
    <w:rPr>
      <w:b/>
      <w:bCs/>
    </w:rPr>
  </w:style>
  <w:style w:type="paragraph" w:customStyle="1" w:styleId="doublerightbold">
    <w:name w:val="doubleright bold"/>
    <w:basedOn w:val="doubleright"/>
  </w:style>
  <w:style w:type="character" w:customStyle="1" w:styleId="ra">
    <w:name w:val="ra"/>
    <w:basedOn w:val="Predvolenpsmoodseku"/>
    <w:rsid w:val="00787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7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Kuba&amp;MENO=Ondrej&amp;SID=0&amp;T=f0&amp;R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rsr.sk/hladaj_osoba.asp?PR=Kuba&amp;MENO=Ondrej&amp;SID=0&amp;T=f0&amp;R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Opatrenie, ktorým sa ustanovuje obsah prílohy tvoriacej súčasť účtovnej závierky podnikateľov</vt:lpstr>
    </vt:vector>
  </TitlesOfParts>
  <Company/>
  <LinksUpToDate>false</LinksUpToDate>
  <CharactersWithSpaces>8267</CharactersWithSpaces>
  <SharedDoc>false</SharedDoc>
  <HLinks>
    <vt:vector size="12" baseType="variant">
      <vt:variant>
        <vt:i4>1310753</vt:i4>
      </vt:variant>
      <vt:variant>
        <vt:i4>3</vt:i4>
      </vt:variant>
      <vt:variant>
        <vt:i4>0</vt:i4>
      </vt:variant>
      <vt:variant>
        <vt:i4>5</vt:i4>
      </vt:variant>
      <vt:variant>
        <vt:lpwstr>http://www.orsr.sk/hladaj_osoba.asp?PR=Kuba&amp;MENO=Ondrej&amp;SID=0&amp;T=f0&amp;R=0</vt:lpwstr>
      </vt:variant>
      <vt:variant>
        <vt:lpwstr/>
      </vt:variant>
      <vt:variant>
        <vt:i4>1310753</vt:i4>
      </vt:variant>
      <vt:variant>
        <vt:i4>0</vt:i4>
      </vt:variant>
      <vt:variant>
        <vt:i4>0</vt:i4>
      </vt:variant>
      <vt:variant>
        <vt:i4>5</vt:i4>
      </vt:variant>
      <vt:variant>
        <vt:lpwstr>http://www.orsr.sk/hladaj_osoba.asp?PR=Kuba&amp;MENO=Ondrej&amp;SID=0&amp;T=f0&amp;R=0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Opatrenie, ktorým sa ustanovuje obsah prílohy tvoriacej súčasť účtovnej závierky podnikateľov</dc:title>
  <dc:subject/>
  <dc:creator>PricewaterhouseCoopers</dc:creator>
  <cp:keywords/>
  <cp:lastModifiedBy>Vierka</cp:lastModifiedBy>
  <cp:revision>2</cp:revision>
  <cp:lastPrinted>2022-03-06T13:33:00Z</cp:lastPrinted>
  <dcterms:created xsi:type="dcterms:W3CDTF">2022-03-06T15:57:00Z</dcterms:created>
  <dcterms:modified xsi:type="dcterms:W3CDTF">2022-03-06T15:57:00Z</dcterms:modified>
</cp:coreProperties>
</file>