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D7A" w:rsidRDefault="00C744DD">
      <w:pPr>
        <w:pStyle w:val="Standard"/>
        <w:spacing w:after="0" w:line="240" w:lineRule="auto"/>
        <w:ind w:right="284"/>
        <w:jc w:val="center"/>
      </w:pPr>
      <w:r>
        <w:rPr>
          <w:rFonts w:eastAsia="Arial Narrow" w:cs="Arial Narrow"/>
          <w:i/>
          <w:szCs w:val="22"/>
        </w:rPr>
        <w:t xml:space="preserve"> </w:t>
      </w:r>
      <w:r>
        <w:rPr>
          <w:i/>
          <w:szCs w:val="22"/>
        </w:rPr>
        <w:t>POZNÁMKY INDIVIDUÁLNEJ ÚČTOVNEJ ZÁVIERKY ZOSTAVENEJ K 31.12.202</w:t>
      </w:r>
      <w:r w:rsidR="00B466DA">
        <w:rPr>
          <w:i/>
          <w:szCs w:val="22"/>
        </w:rPr>
        <w:t>1</w:t>
      </w:r>
    </w:p>
    <w:p w:rsidR="001A7D7A" w:rsidRDefault="001A7D7A">
      <w:pPr>
        <w:pStyle w:val="Odsekzoznamu"/>
        <w:keepNext/>
        <w:numPr>
          <w:ilvl w:val="0"/>
          <w:numId w:val="2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9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9"/>
        <w:gridCol w:w="7143"/>
      </w:tblGrid>
      <w:tr w:rsidR="001A7D7A">
        <w:trPr>
          <w:trHeight w:val="1327"/>
        </w:trPr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7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DELTA LINGUA S.R.O. V LIKVIDÁCII</w:t>
            </w:r>
          </w:p>
        </w:tc>
      </w:tr>
      <w:tr w:rsidR="001A7D7A">
        <w:trPr>
          <w:trHeight w:val="340"/>
        </w:trPr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71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MEDENÁ 11, 811 02 BRATISLAVA</w:t>
            </w:r>
          </w:p>
        </w:tc>
      </w:tr>
    </w:tbl>
    <w:p w:rsidR="001A7D7A" w:rsidRDefault="00C744DD">
      <w:pPr>
        <w:pStyle w:val="Standard"/>
        <w:jc w:val="both"/>
        <w:rPr>
          <w:b/>
          <w:bCs/>
          <w:szCs w:val="22"/>
        </w:rPr>
      </w:pPr>
      <w:r>
        <w:rPr>
          <w:b/>
          <w:bCs/>
          <w:szCs w:val="22"/>
        </w:rPr>
        <w:t>Opis vykonávanej  činnosti účtovnej jednotky:</w:t>
      </w:r>
    </w:p>
    <w:p w:rsidR="001A7D7A" w:rsidRDefault="00C744DD">
      <w:pPr>
        <w:pStyle w:val="Standard"/>
        <w:jc w:val="both"/>
        <w:rPr>
          <w:bCs/>
          <w:szCs w:val="22"/>
        </w:rPr>
      </w:pPr>
      <w:r>
        <w:rPr>
          <w:bCs/>
          <w:szCs w:val="22"/>
        </w:rPr>
        <w:t>PREKLADATEĹSKÉ A TLMOČNÍCKE ČINNOSTI</w:t>
      </w:r>
    </w:p>
    <w:p w:rsidR="001A7D7A" w:rsidRDefault="001A7D7A">
      <w:pPr>
        <w:pStyle w:val="Standard"/>
        <w:jc w:val="both"/>
        <w:rPr>
          <w:bCs/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"/>
        <w:gridCol w:w="3543"/>
        <w:gridCol w:w="3402"/>
        <w:gridCol w:w="1383"/>
        <w:gridCol w:w="348"/>
      </w:tblGrid>
      <w:tr w:rsidR="001A7D7A">
        <w:trPr>
          <w:trHeight w:hRule="exact" w:val="340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  <w:p w:rsidR="001A7D7A" w:rsidRDefault="001A7D7A">
            <w:pPr>
              <w:pStyle w:val="Standard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Odsekzoznamu"/>
              <w:keepNext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Dátum schválenia účtovnej závierky za bezprostredne predchádzajúce ÚO</w:t>
            </w:r>
          </w:p>
          <w:p w:rsidR="001A7D7A" w:rsidRDefault="001A7D7A">
            <w:pPr>
              <w:pStyle w:val="Standard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7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A34497">
            <w:pPr>
              <w:pStyle w:val="Standard"/>
              <w:snapToGrid w:val="0"/>
              <w:spacing w:after="0" w:line="240" w:lineRule="auto"/>
            </w:pPr>
            <w:r>
              <w:rPr>
                <w:sz w:val="20"/>
                <w:szCs w:val="22"/>
              </w:rPr>
              <w:t>10.01.2022</w:t>
            </w:r>
            <w:bookmarkStart w:id="0" w:name="_GoBack"/>
            <w:bookmarkEnd w:id="0"/>
          </w:p>
        </w:tc>
      </w:tr>
      <w:tr w:rsidR="001A7D7A">
        <w:trPr>
          <w:cantSplit/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Právny dôvod na zostavenie účtovnej závierky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D7A">
        <w:trPr>
          <w:cantSplit/>
          <w:trHeight w:hRule="exact" w:val="340"/>
        </w:trPr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5A0" w:rsidRDefault="00DB05A0"/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5A0" w:rsidRDefault="00DB05A0"/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hRule="exact" w:val="340"/>
        </w:trPr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5A0" w:rsidRDefault="00DB05A0"/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keepNext/>
        <w:spacing w:after="0" w:line="240" w:lineRule="auto"/>
        <w:jc w:val="center"/>
        <w:rPr>
          <w:b/>
          <w:bCs/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313"/>
      </w:tblGrid>
      <w:tr w:rsidR="001A7D7A">
        <w:trPr>
          <w:trHeight w:val="225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1A7D7A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86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keepNext/>
              <w:spacing w:after="0"/>
              <w:ind w:left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 skupine účtovných jednotiek:</w:t>
            </w:r>
          </w:p>
        </w:tc>
      </w:tr>
      <w:tr w:rsidR="001A7D7A"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ÚJ   nie je súčasťou konsolidovaného celku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ÚJ   je súčasťou konsolidovaného celku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1A7D7A" w:rsidRDefault="00C744DD">
      <w:pPr>
        <w:pStyle w:val="Odsekzoznamu"/>
        <w:keepNext/>
        <w:numPr>
          <w:ilvl w:val="0"/>
          <w:numId w:val="22"/>
        </w:numPr>
        <w:spacing w:after="0" w:line="240" w:lineRule="auto"/>
        <w:ind w:left="641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1A7D7A" w:rsidRDefault="00C744DD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1A7D7A" w:rsidRDefault="00C744DD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1A7D7A" w:rsidRDefault="00C744DD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1A7D7A" w:rsidRDefault="00C744DD">
      <w:pPr>
        <w:pStyle w:val="Standard"/>
        <w:numPr>
          <w:ilvl w:val="0"/>
          <w:numId w:val="23"/>
        </w:numPr>
        <w:tabs>
          <w:tab w:val="left" w:pos="1928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1A7D7A" w:rsidRDefault="00C744DD">
      <w:pPr>
        <w:pStyle w:val="Standard"/>
        <w:numPr>
          <w:ilvl w:val="0"/>
          <w:numId w:val="9"/>
        </w:numPr>
        <w:tabs>
          <w:tab w:val="left" w:pos="1928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1A7D7A" w:rsidRDefault="001A7D7A">
      <w:pPr>
        <w:pStyle w:val="Standard"/>
        <w:tabs>
          <w:tab w:val="left" w:pos="1928"/>
        </w:tabs>
        <w:spacing w:after="0" w:line="240" w:lineRule="auto"/>
        <w:ind w:left="1077"/>
        <w:jc w:val="both"/>
        <w:rPr>
          <w:i/>
          <w:sz w:val="20"/>
          <w:szCs w:val="22"/>
        </w:rPr>
      </w:pPr>
    </w:p>
    <w:tbl>
      <w:tblPr>
        <w:tblW w:w="891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"/>
        <w:gridCol w:w="7065"/>
        <w:gridCol w:w="1518"/>
      </w:tblGrid>
      <w:tr w:rsidR="001A7D7A">
        <w:trPr>
          <w:cantSplit/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keepNext/>
              <w:spacing w:after="0" w:line="240" w:lineRule="auto"/>
              <w:ind w:left="0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bežné účtovné obdobie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A7D7A">
        <w:trPr>
          <w:cantSplit/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7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keepNext/>
              <w:spacing w:after="0" w:line="240" w:lineRule="auto"/>
              <w:ind w:left="0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bezprostredne predchádzajúce ÚO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A7D7A" w:rsidRDefault="001A7D7A">
      <w:pPr>
        <w:pStyle w:val="Standard"/>
        <w:spacing w:after="0"/>
        <w:ind w:left="705" w:hanging="705"/>
        <w:jc w:val="both"/>
        <w:rPr>
          <w:i/>
          <w:szCs w:val="22"/>
        </w:rPr>
      </w:pPr>
    </w:p>
    <w:p w:rsidR="001A7D7A" w:rsidRDefault="001A7D7A">
      <w:pPr>
        <w:pStyle w:val="Standard"/>
        <w:spacing w:after="0"/>
        <w:ind w:left="705" w:hanging="705"/>
        <w:jc w:val="both"/>
        <w:rPr>
          <w:i/>
          <w:szCs w:val="22"/>
        </w:rPr>
      </w:pPr>
    </w:p>
    <w:p w:rsidR="001A7D7A" w:rsidRDefault="00C744DD">
      <w:pPr>
        <w:pStyle w:val="Standard"/>
        <w:spacing w:after="0" w:line="240" w:lineRule="auto"/>
        <w:jc w:val="center"/>
      </w:pPr>
      <w:r>
        <w:rPr>
          <w:rFonts w:eastAsia="Arial Narrow" w:cs="Arial Narrow"/>
          <w:i/>
          <w:szCs w:val="22"/>
        </w:rPr>
        <w:t xml:space="preserve"> </w:t>
      </w:r>
      <w:r>
        <w:rPr>
          <w:i/>
          <w:szCs w:val="22"/>
        </w:rPr>
        <w:t>Informácie o orgánoch spoločnosti</w:t>
      </w:r>
    </w:p>
    <w:p w:rsidR="001A7D7A" w:rsidRDefault="001A7D7A">
      <w:pPr>
        <w:pStyle w:val="Standard"/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9"/>
        <w:gridCol w:w="1983"/>
        <w:gridCol w:w="1848"/>
        <w:gridCol w:w="1022"/>
      </w:tblGrid>
      <w:tr w:rsidR="001A7D7A">
        <w:trPr>
          <w:trHeight w:val="57"/>
        </w:trPr>
        <w:tc>
          <w:tcPr>
            <w:tcW w:w="91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</w:pPr>
            <w:r>
              <w:rPr>
                <w:szCs w:val="22"/>
              </w:rPr>
              <w:t>a)</w:t>
            </w:r>
            <w:r>
              <w:rPr>
                <w:b/>
                <w:szCs w:val="22"/>
              </w:rPr>
              <w:t>Výška jednotlivých druhov záruk alebo iných zabezpečení pre členov štatutárneho orgánu,</w:t>
            </w:r>
          </w:p>
          <w:p w:rsidR="001A7D7A" w:rsidRDefault="00C744DD">
            <w:pPr>
              <w:pStyle w:val="Standard"/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1A7D7A">
        <w:trPr>
          <w:trHeight w:val="57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1A7D7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-----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-----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</w:pPr>
    </w:p>
    <w:p w:rsidR="001A7D7A" w:rsidRDefault="001A7D7A">
      <w:pPr>
        <w:pStyle w:val="Standard"/>
        <w:spacing w:after="0"/>
      </w:pPr>
    </w:p>
    <w:p w:rsidR="001A7D7A" w:rsidRDefault="001A7D7A">
      <w:pPr>
        <w:pStyle w:val="Standard"/>
        <w:spacing w:after="0"/>
      </w:pPr>
    </w:p>
    <w:p w:rsidR="001A7D7A" w:rsidRDefault="001A7D7A">
      <w:pPr>
        <w:pStyle w:val="Standard"/>
        <w:spacing w:after="0"/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3"/>
        <w:gridCol w:w="1711"/>
        <w:gridCol w:w="992"/>
        <w:gridCol w:w="1276"/>
        <w:gridCol w:w="880"/>
      </w:tblGrid>
      <w:tr w:rsidR="001A7D7A">
        <w:trPr>
          <w:trHeight w:val="340"/>
        </w:trPr>
        <w:tc>
          <w:tcPr>
            <w:tcW w:w="91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</w:pPr>
            <w:r>
              <w:rPr>
                <w:szCs w:val="22"/>
              </w:rPr>
              <w:lastRenderedPageBreak/>
              <w:t>b)</w:t>
            </w:r>
            <w:r>
              <w:rPr>
                <w:b/>
                <w:szCs w:val="22"/>
              </w:rPr>
              <w:t xml:space="preserve">Pôžičky poskytnuté členom štatutárneho orgánu, dozorného orgánu a iného orgánu ÚJ  </w:t>
            </w:r>
          </w:p>
        </w:tc>
      </w:tr>
      <w:tr w:rsidR="001A7D7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1A7D7A">
        <w:trPr>
          <w:trHeight w:val="340"/>
        </w:trPr>
        <w:tc>
          <w:tcPr>
            <w:tcW w:w="91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1A7D7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tabs>
                <w:tab w:val="left" w:pos="851"/>
              </w:tabs>
              <w:snapToGrid w:val="0"/>
              <w:spacing w:after="0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tabs>
                <w:tab w:val="left" w:pos="851"/>
              </w:tabs>
              <w:snapToGrid w:val="0"/>
              <w:spacing w:after="0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91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1A7D7A">
        <w:trPr>
          <w:trHeight w:val="368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tabs>
                <w:tab w:val="left" w:pos="851"/>
              </w:tabs>
              <w:snapToGrid w:val="0"/>
              <w:spacing w:after="0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tabs>
                <w:tab w:val="left" w:pos="851"/>
              </w:tabs>
              <w:snapToGrid w:val="0"/>
              <w:spacing w:after="0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91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1A7D7A">
        <w:trPr>
          <w:trHeight w:val="422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tabs>
                <w:tab w:val="left" w:pos="851"/>
              </w:tabs>
              <w:snapToGrid w:val="0"/>
              <w:spacing w:after="0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tabs>
                <w:tab w:val="left" w:pos="851"/>
              </w:tabs>
              <w:snapToGrid w:val="0"/>
              <w:spacing w:after="0"/>
              <w:rPr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9"/>
        <w:gridCol w:w="1983"/>
        <w:gridCol w:w="1700"/>
        <w:gridCol w:w="1170"/>
      </w:tblGrid>
      <w:tr w:rsidR="001A7D7A">
        <w:trPr>
          <w:trHeight w:val="340"/>
        </w:trPr>
        <w:tc>
          <w:tcPr>
            <w:tcW w:w="91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A7D7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1A7D7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1A7D7A" w:rsidRDefault="001A7D7A">
      <w:pPr>
        <w:pStyle w:val="Standard"/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1A7D7A" w:rsidRDefault="00C744DD">
      <w:pPr>
        <w:pStyle w:val="Standard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 o prijatých postupoch</w:t>
      </w:r>
    </w:p>
    <w:p w:rsidR="001A7D7A" w:rsidRDefault="001A7D7A">
      <w:pPr>
        <w:pStyle w:val="Standard"/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21"/>
      </w:tblGrid>
      <w:tr w:rsidR="001A7D7A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Odsekzoznamu"/>
              <w:keepNext/>
              <w:numPr>
                <w:ilvl w:val="0"/>
                <w:numId w:val="24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A7D7A" w:rsidRDefault="001A7D7A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321"/>
      </w:tblGrid>
      <w:tr w:rsidR="001A7D7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D7A">
        <w:trPr>
          <w:cantSplit/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6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A7D7A">
        <w:trPr>
          <w:cantSplit/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5A0" w:rsidRDefault="00DB05A0"/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5A0" w:rsidRDefault="00DB05A0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A7D7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1A7D7A" w:rsidRDefault="00C744DD">
      <w:pPr>
        <w:pStyle w:val="Standard"/>
        <w:numPr>
          <w:ilvl w:val="0"/>
          <w:numId w:val="3"/>
        </w:numPr>
        <w:spacing w:after="0" w:line="240" w:lineRule="auto"/>
      </w:pPr>
      <w:r>
        <w:rPr>
          <w:b/>
          <w:szCs w:val="22"/>
        </w:rPr>
        <w:t>Informácia o charaktere a účele transakcií, ktoré sa neuvádzajú v súvahe</w:t>
      </w:r>
      <w:r>
        <w:rPr>
          <w:szCs w:val="22"/>
        </w:rPr>
        <w:t xml:space="preserve">, </w:t>
      </w:r>
      <w:r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A7D7A" w:rsidRDefault="001A7D7A">
      <w:pPr>
        <w:pStyle w:val="Standard"/>
        <w:widowControl w:val="0"/>
        <w:autoSpaceDE w:val="0"/>
        <w:spacing w:after="0"/>
        <w:jc w:val="center"/>
        <w:rPr>
          <w:bCs/>
          <w:i/>
          <w:sz w:val="20"/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8"/>
        <w:gridCol w:w="8524"/>
      </w:tblGrid>
      <w:tr w:rsidR="001A7D7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1A7D7A" w:rsidRDefault="001A7D7A">
      <w:pPr>
        <w:pStyle w:val="Odsekzoznamu"/>
        <w:numPr>
          <w:ilvl w:val="0"/>
          <w:numId w:val="2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313"/>
      </w:tblGrid>
      <w:tr w:rsidR="001A7D7A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Obstarávacou cenou</w:t>
            </w: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 hmotný majetok s výnimkou hmotného majetku vytvoreného vlastnou činnosťou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 zásoby s výnimkou zásob vytvorených vlastnou činnosťou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podiely na ZI obchodných spoločností, deriváty a cenné papiere okrem cenných papierov, podielov na ZI obchodných spoločností, ktoré nemajú podobu cenného papiera a derivátov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 pohľadávky pri odplatnom nadobudnutí alebo pohľadávky nadobudnuté vkladom do ZI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5. nehmotný majetok s výnimkou nehmotného majetku vytvoreného vlastnou činnosťou,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/>
              <w:rPr>
                <w:szCs w:val="22"/>
              </w:rPr>
            </w:pPr>
            <w:r>
              <w:rPr>
                <w:szCs w:val="22"/>
              </w:rPr>
              <w:t>6. záväzky pri ich prevzatí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313"/>
      </w:tblGrid>
      <w:tr w:rsidR="001A7D7A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Vlastnými nákladmi</w:t>
            </w: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 hmotný majetok vytvorený vlastnou činnosťou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 zásoby vytvorené vlastnou činnosťou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nehmotný majetok vytvorený vlastnou činnosťou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 príchovky a prírastky zvierat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313"/>
      </w:tblGrid>
      <w:tr w:rsidR="001A7D7A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Menovitou hodnotou</w:t>
            </w: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 peňažné prostriedky a ceniny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2. pohľadávky pri ich vzniku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3. záväzky pri ich vzniku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313"/>
      </w:tblGrid>
      <w:tr w:rsidR="001A7D7A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Reálnou hodnotou</w:t>
            </w: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 majetok a záväzky nadobudnuté kúpou podniku alebo jeho časti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podniku, jeho časti a majetok a záväzky </w:t>
            </w:r>
            <w:proofErr w:type="spellStart"/>
            <w:r>
              <w:rPr>
                <w:szCs w:val="22"/>
              </w:rPr>
              <w:t>nadobudn</w:t>
            </w:r>
            <w:proofErr w:type="spellEnd"/>
            <w:r>
              <w:rPr>
                <w:szCs w:val="22"/>
              </w:rPr>
              <w:t>. zámenou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cenné papiere, deriváty a podiely na základnom imaní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  <w:jc w:val="both"/>
        <w:rPr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313"/>
      </w:tblGrid>
      <w:tr w:rsidR="001A7D7A">
        <w:trPr>
          <w:trHeight w:val="227"/>
        </w:trPr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Úbytok zásob rovnakého druhu sa účtuje v ocenení</w:t>
            </w:r>
          </w:p>
        </w:tc>
      </w:tr>
      <w:tr w:rsidR="001A7D7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 vyskladnení sa VON rozpúšťajú nasledovne :VON/(PS zásob + príjem zásob) x výdaj  zásob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  <w:jc w:val="both"/>
        <w:rPr>
          <w:szCs w:val="22"/>
        </w:rPr>
      </w:pPr>
    </w:p>
    <w:tbl>
      <w:tblPr>
        <w:tblW w:w="91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9"/>
        <w:gridCol w:w="313"/>
      </w:tblGrid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Rezervy sú záväzky s neurčitým časovým vymedzením alebo výškou; tvoria sa na krytie známych</w:t>
            </w:r>
          </w:p>
          <w:p w:rsidR="001A7D7A" w:rsidRDefault="00C744DD">
            <w:pPr>
              <w:pStyle w:val="Standard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rizík alebo strát z podnikania. Oceňujú sa v očakávanej výške záväzku.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Prenajatý  majetok a majetok obstaraný na základe  zmluvy o kúpe prenajatej veci - v ocenení rovnajúcom istine a náklady súvisiace s obstaraním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Daň z príjmov splatná – daň sa  určuje z účtovného zisku pred zdanením, po úpravách na daňové účely</w:t>
            </w:r>
          </w:p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podľa zákona o daniach z príjmov pri sadzbe 22 %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  <w:jc w:val="both"/>
        <w:rPr>
          <w:szCs w:val="22"/>
        </w:rPr>
      </w:pPr>
    </w:p>
    <w:tbl>
      <w:tblPr>
        <w:tblW w:w="911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30"/>
      </w:tblGrid>
      <w:tr w:rsidR="001A7D7A">
        <w:trPr>
          <w:trHeight w:val="340"/>
        </w:trPr>
        <w:tc>
          <w:tcPr>
            <w:tcW w:w="91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odhadu zníženia hodnoty majetku a tvorba opravnej položky k  majetku</w:t>
            </w:r>
          </w:p>
        </w:tc>
      </w:tr>
      <w:tr w:rsidR="001A7D7A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911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Určenie ocenenia záväzkov, stanovenie odhadu ocenenia rezerv</w:t>
            </w:r>
          </w:p>
        </w:tc>
      </w:tr>
      <w:tr w:rsidR="001A7D7A">
        <w:trPr>
          <w:trHeight w:val="34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35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354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35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354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354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1A7D7A">
        <w:trPr>
          <w:cantSplit/>
          <w:trHeight w:val="340"/>
        </w:trPr>
        <w:tc>
          <w:tcPr>
            <w:tcW w:w="354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B05A0" w:rsidRDefault="00DB05A0"/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  <w:jc w:val="both"/>
        <w:rPr>
          <w:szCs w:val="22"/>
        </w:rPr>
      </w:pPr>
    </w:p>
    <w:p w:rsidR="001A7D7A" w:rsidRDefault="00C744DD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b/>
          <w:szCs w:val="22"/>
        </w:rPr>
        <w:t>Určenie ocenenia finančných nástrojov alebo majetku</w:t>
      </w:r>
      <w:r>
        <w:rPr>
          <w:szCs w:val="22"/>
        </w:rPr>
        <w:t xml:space="preserve">, ktorý nie je finančným nástrojom </w:t>
      </w:r>
      <w:r>
        <w:rPr>
          <w:b/>
          <w:szCs w:val="22"/>
        </w:rPr>
        <w:t>pri oceňovaní reálnou hodnotou</w:t>
      </w:r>
      <w:r>
        <w:rPr>
          <w:szCs w:val="22"/>
        </w:rPr>
        <w:t>, a to:</w:t>
      </w:r>
    </w:p>
    <w:p w:rsidR="001A7D7A" w:rsidRDefault="00C744DD">
      <w:pPr>
        <w:pStyle w:val="Odsekzoznamu"/>
        <w:numPr>
          <w:ilvl w:val="0"/>
          <w:numId w:val="26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1A7D7A" w:rsidRDefault="00C744DD">
      <w:pPr>
        <w:pStyle w:val="Odsekzoznamu"/>
        <w:numPr>
          <w:ilvl w:val="0"/>
          <w:numId w:val="11"/>
        </w:numPr>
        <w:spacing w:after="0" w:line="240" w:lineRule="auto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1A7D7A" w:rsidRDefault="00C744DD">
      <w:pPr>
        <w:pStyle w:val="Odsekzoznamu"/>
        <w:numPr>
          <w:ilvl w:val="0"/>
          <w:numId w:val="11"/>
        </w:numPr>
        <w:spacing w:after="0" w:line="240" w:lineRule="auto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pre každý druh derivátových finančných nástrojov informácie o rozsahu a podstate týchto nástrojov vrátane hlavných podmienok a okolností, ktoré môžu ovplyvniť sumu, časový priebeh a mieru istoty budúcich peňažných tokov,</w:t>
      </w:r>
    </w:p>
    <w:p w:rsidR="001A7D7A" w:rsidRDefault="001A7D7A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1A7D7A" w:rsidRDefault="00C744DD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</w:pPr>
      <w:r>
        <w:rPr>
          <w:b/>
          <w:szCs w:val="22"/>
        </w:rPr>
        <w:t>Určenie ocenenia finančných nástrojov alebo majetku</w:t>
      </w:r>
      <w:r>
        <w:rPr>
          <w:szCs w:val="22"/>
        </w:rPr>
        <w:t xml:space="preserve">, ktorý nie je finančným nástrojom </w:t>
      </w:r>
      <w:r>
        <w:rPr>
          <w:b/>
          <w:szCs w:val="22"/>
        </w:rPr>
        <w:t>pri oceňovaní obstarávacou cenou alebo vlastnými nákladmi</w:t>
      </w:r>
      <w:r>
        <w:rPr>
          <w:szCs w:val="22"/>
        </w:rPr>
        <w:t>, a to</w:t>
      </w:r>
      <w:r>
        <w:rPr>
          <w:b/>
          <w:szCs w:val="22"/>
        </w:rPr>
        <w:t>:</w:t>
      </w:r>
    </w:p>
    <w:p w:rsidR="001A7D7A" w:rsidRDefault="00C744DD">
      <w:pPr>
        <w:pStyle w:val="Odsekzoznamu"/>
        <w:numPr>
          <w:ilvl w:val="0"/>
          <w:numId w:val="27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1A7D7A" w:rsidRDefault="00C744DD">
      <w:pPr>
        <w:pStyle w:val="Odsekzoznamu"/>
        <w:numPr>
          <w:ilvl w:val="0"/>
          <w:numId w:val="15"/>
        </w:numPr>
        <w:spacing w:after="0" w:line="240" w:lineRule="auto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pri dlhodobom finančnom majetku, ktorý sa vykazuje vo vyššej hodnote ako je jeho reálna hodnota, sa uvádza</w:t>
      </w:r>
    </w:p>
    <w:p w:rsidR="001A7D7A" w:rsidRDefault="00C744DD">
      <w:pPr>
        <w:pStyle w:val="Odsekzoznamu"/>
        <w:numPr>
          <w:ilvl w:val="0"/>
          <w:numId w:val="28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1A7D7A" w:rsidRDefault="00C744DD">
      <w:pPr>
        <w:pStyle w:val="Odsekzoznamu"/>
        <w:numPr>
          <w:ilvl w:val="0"/>
          <w:numId w:val="29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1A7D7A" w:rsidRDefault="001A7D7A">
      <w:pPr>
        <w:pStyle w:val="Odsekzoznamu"/>
        <w:spacing w:after="0" w:line="240" w:lineRule="auto"/>
        <w:ind w:left="1418"/>
        <w:jc w:val="both"/>
        <w:rPr>
          <w:i/>
          <w:sz w:val="20"/>
          <w:szCs w:val="22"/>
        </w:rPr>
      </w:pPr>
    </w:p>
    <w:p w:rsidR="001A7D7A" w:rsidRDefault="00C744DD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/>
          <w:szCs w:val="22"/>
        </w:rPr>
      </w:pPr>
      <w:r>
        <w:rPr>
          <w:b/>
          <w:szCs w:val="22"/>
        </w:rPr>
        <w:t>Stanovenie metódy vlastného imania</w:t>
      </w:r>
    </w:p>
    <w:p w:rsidR="001A7D7A" w:rsidRDefault="001A7D7A">
      <w:pPr>
        <w:pStyle w:val="Odsekzoznamu"/>
        <w:spacing w:after="0" w:line="240" w:lineRule="auto"/>
        <w:ind w:left="641"/>
        <w:jc w:val="both"/>
        <w:rPr>
          <w:b/>
          <w:szCs w:val="22"/>
          <w:u w:val="single"/>
        </w:rPr>
      </w:pPr>
    </w:p>
    <w:tbl>
      <w:tblPr>
        <w:tblW w:w="9210" w:type="dxa"/>
        <w:tblInd w:w="-1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67"/>
      </w:tblGrid>
      <w:tr w:rsidR="001A7D7A">
        <w:trPr>
          <w:trHeight w:val="538"/>
        </w:trPr>
        <w:tc>
          <w:tcPr>
            <w:tcW w:w="92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1A7D7A"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  <w:p w:rsidR="001A7D7A" w:rsidRDefault="001A7D7A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</w:p>
          <w:p w:rsidR="001A7D7A" w:rsidRDefault="001A7D7A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  <w:p w:rsidR="001A7D7A" w:rsidRDefault="001A7D7A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</w:p>
          <w:p w:rsidR="001A7D7A" w:rsidRDefault="001A7D7A">
            <w:pPr>
              <w:pStyle w:val="Standard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trHeight w:val="1217"/>
        </w:trPr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120"/>
              <w:rPr>
                <w:szCs w:val="22"/>
              </w:rPr>
            </w:pPr>
            <w:r>
              <w:rPr>
                <w:szCs w:val="22"/>
              </w:rPr>
              <w:t>Odpisová skupina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  <w:tc>
          <w:tcPr>
            <w:tcW w:w="17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120"/>
              <w:rPr>
                <w:szCs w:val="22"/>
              </w:rPr>
            </w:pPr>
          </w:p>
        </w:tc>
      </w:tr>
    </w:tbl>
    <w:p w:rsidR="001A7D7A" w:rsidRDefault="001A7D7A">
      <w:pPr>
        <w:pStyle w:val="Standard"/>
        <w:spacing w:after="0"/>
        <w:jc w:val="both"/>
        <w:rPr>
          <w:szCs w:val="22"/>
        </w:rPr>
      </w:pPr>
    </w:p>
    <w:p w:rsidR="001A7D7A" w:rsidRDefault="001A7D7A">
      <w:pPr>
        <w:pStyle w:val="Standard"/>
        <w:spacing w:after="0"/>
        <w:jc w:val="both"/>
        <w:rPr>
          <w:szCs w:val="22"/>
        </w:rPr>
      </w:pPr>
    </w:p>
    <w:tbl>
      <w:tblPr>
        <w:tblW w:w="9244" w:type="dxa"/>
        <w:tblInd w:w="-15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46"/>
      </w:tblGrid>
      <w:tr w:rsidR="001A7D7A">
        <w:trPr>
          <w:trHeight w:val="278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ind w:left="0"/>
            </w:pPr>
            <w:r>
              <w:rPr>
                <w:bCs/>
                <w:szCs w:val="22"/>
                <w:lang w:eastAsia="sk-SK"/>
              </w:rPr>
              <w:t>h)</w:t>
            </w:r>
            <w:r>
              <w:rPr>
                <w:b/>
                <w:bCs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1A7D7A">
            <w:pPr>
              <w:pStyle w:val="Odsekzoznamu"/>
              <w:snapToGrid w:val="0"/>
              <w:ind w:left="0"/>
              <w:rPr>
                <w:bCs/>
                <w:szCs w:val="22"/>
                <w:lang w:eastAsia="sk-SK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A7D7A" w:rsidRDefault="00C744DD">
            <w:pPr>
              <w:pStyle w:val="Odsekzoznamu"/>
              <w:ind w:left="0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EUR</w:t>
            </w:r>
          </w:p>
        </w:tc>
      </w:tr>
      <w:tr w:rsidR="001A7D7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1A7D7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1A7D7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1A7D7A" w:rsidRDefault="001A7D7A">
      <w:pPr>
        <w:pStyle w:val="Odsekzoznamu"/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1A7D7A" w:rsidRDefault="001A7D7A">
      <w:pPr>
        <w:pStyle w:val="Odsekzoznamu"/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tbl>
      <w:tblPr>
        <w:tblW w:w="9244" w:type="dxa"/>
        <w:tblInd w:w="-15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3"/>
        <w:gridCol w:w="3323"/>
        <w:gridCol w:w="851"/>
        <w:gridCol w:w="2126"/>
        <w:gridCol w:w="2581"/>
      </w:tblGrid>
      <w:tr w:rsidR="001A7D7A"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1A7D7A" w:rsidRDefault="001A7D7A">
            <w:pPr>
              <w:pStyle w:val="Standard"/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1A7D7A" w:rsidRDefault="001A7D7A">
            <w:pPr>
              <w:pStyle w:val="Standard"/>
              <w:spacing w:after="0" w:line="240" w:lineRule="auto"/>
              <w:rPr>
                <w:b/>
                <w:szCs w:val="22"/>
                <w:lang w:eastAsia="sk-SK"/>
              </w:rPr>
            </w:pPr>
          </w:p>
        </w:tc>
        <w:tc>
          <w:tcPr>
            <w:tcW w:w="8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 w:line="240" w:lineRule="auto"/>
            </w:pPr>
            <w:r>
              <w:rPr>
                <w:b/>
                <w:szCs w:val="22"/>
              </w:rPr>
              <w:t xml:space="preserve">Informácia 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 v bežnom účtovnom</w:t>
            </w:r>
          </w:p>
          <w:p w:rsidR="001A7D7A" w:rsidRDefault="00C744DD">
            <w:pPr>
              <w:pStyle w:val="Standard"/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>období s uvedením sumy vplyvu na nerozdelený zisk minulých rokov alebo na neuhradenú stratu</w:t>
            </w:r>
          </w:p>
          <w:p w:rsidR="001A7D7A" w:rsidRDefault="00C744DD">
            <w:pPr>
              <w:pStyle w:val="Standard"/>
              <w:spacing w:after="0"/>
            </w:pPr>
            <w:r>
              <w:rPr>
                <w:b/>
                <w:szCs w:val="22"/>
                <w:lang w:eastAsia="sk-SK"/>
              </w:rPr>
              <w:t>minulých rokov</w:t>
            </w:r>
            <w:r>
              <w:rPr>
                <w:szCs w:val="22"/>
                <w:lang w:eastAsia="sk-SK"/>
              </w:rPr>
              <w:t>.</w:t>
            </w:r>
          </w:p>
        </w:tc>
      </w:tr>
      <w:tr w:rsidR="001A7D7A">
        <w:trPr>
          <w:trHeight w:val="397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1A7D7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</w:tbl>
    <w:p w:rsidR="001A7D7A" w:rsidRDefault="001A7D7A">
      <w:pPr>
        <w:pStyle w:val="Heading"/>
        <w:spacing w:before="0" w:after="0"/>
        <w:ind w:left="360"/>
        <w:jc w:val="left"/>
        <w:rPr>
          <w:szCs w:val="22"/>
        </w:rPr>
      </w:pPr>
    </w:p>
    <w:p w:rsidR="001A7D7A" w:rsidRDefault="001A7D7A">
      <w:pPr>
        <w:pStyle w:val="Standard"/>
        <w:rPr>
          <w:szCs w:val="22"/>
        </w:rPr>
      </w:pPr>
    </w:p>
    <w:p w:rsidR="001A7D7A" w:rsidRDefault="00C744DD">
      <w:pPr>
        <w:pStyle w:val="Standard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Informácie, ktoré vysvetľujú a dopĺňajú súvahu a výkaz ziskov a strát </w:t>
      </w:r>
    </w:p>
    <w:p w:rsidR="001A7D7A" w:rsidRDefault="001A7D7A">
      <w:pPr>
        <w:pStyle w:val="Standard"/>
        <w:spacing w:after="0"/>
        <w:rPr>
          <w:i/>
          <w:szCs w:val="22"/>
        </w:rPr>
      </w:pPr>
    </w:p>
    <w:p w:rsidR="001A7D7A" w:rsidRDefault="00C744DD">
      <w:pPr>
        <w:pStyle w:val="Odsekzoznamu"/>
        <w:numPr>
          <w:ilvl w:val="0"/>
          <w:numId w:val="30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/>
          <w:bCs/>
          <w:szCs w:val="22"/>
          <w:lang w:eastAsia="sk-SK"/>
        </w:rPr>
        <w:t xml:space="preserve"> alebo záporný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</w:t>
      </w:r>
      <w:r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hodnoty.</w:t>
      </w:r>
    </w:p>
    <w:p w:rsidR="001A7D7A" w:rsidRDefault="001A7D7A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p w:rsidR="001A7D7A" w:rsidRDefault="00C744DD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bCs/>
          <w:szCs w:val="22"/>
          <w:lang w:eastAsia="sk-SK"/>
        </w:rPr>
        <w:t xml:space="preserve">, </w:t>
      </w:r>
      <w:r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2"/>
          <w:u w:val="single"/>
        </w:rPr>
        <w:t xml:space="preserve"> .</w:t>
      </w:r>
    </w:p>
    <w:p w:rsidR="001A7D7A" w:rsidRDefault="001A7D7A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p w:rsidR="001A7D7A" w:rsidRDefault="001A7D7A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p w:rsidR="001A7D7A" w:rsidRDefault="001A7D7A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tbl>
      <w:tblPr>
        <w:tblW w:w="9210" w:type="dxa"/>
        <w:tblInd w:w="-1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47"/>
      </w:tblGrid>
      <w:tr w:rsidR="001A7D7A">
        <w:trPr>
          <w:trHeight w:val="250"/>
        </w:trPr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1A7D7A">
            <w:pPr>
              <w:pStyle w:val="Odsekzoznamu"/>
              <w:numPr>
                <w:ilvl w:val="0"/>
                <w:numId w:val="5"/>
              </w:numPr>
              <w:snapToGrid w:val="0"/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1A7D7A">
        <w:trPr>
          <w:cantSplit/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numPr>
                <w:ilvl w:val="0"/>
                <w:numId w:val="31"/>
              </w:numPr>
              <w:spacing w:after="0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1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1A7D7A">
        <w:trPr>
          <w:cantSplit/>
          <w:trHeight w:val="340"/>
        </w:trPr>
        <w:tc>
          <w:tcPr>
            <w:tcW w:w="450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B05A0" w:rsidRDefault="00DB05A0"/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A7D7A">
        <w:trPr>
          <w:trHeight w:val="340"/>
        </w:trPr>
        <w:tc>
          <w:tcPr>
            <w:tcW w:w="92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numPr>
                <w:ilvl w:val="0"/>
                <w:numId w:val="4"/>
              </w:numPr>
              <w:spacing w:after="0" w:line="240" w:lineRule="auto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1A7D7A">
        <w:trPr>
          <w:trHeight w:val="340"/>
        </w:trPr>
        <w:tc>
          <w:tcPr>
            <w:tcW w:w="776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1A7D7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1A7D7A" w:rsidRDefault="001A7D7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1A7D7A" w:rsidRDefault="00C744DD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1A7D7A" w:rsidRDefault="00C744DD">
      <w:pPr>
        <w:pStyle w:val="Odsekzoznamu"/>
        <w:numPr>
          <w:ilvl w:val="0"/>
          <w:numId w:val="32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1A7D7A" w:rsidRDefault="00C744DD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informácie</w:t>
      </w:r>
    </w:p>
    <w:p w:rsidR="001A7D7A" w:rsidRDefault="00C744DD">
      <w:pPr>
        <w:pStyle w:val="Odsekzoznamu"/>
        <w:numPr>
          <w:ilvl w:val="0"/>
          <w:numId w:val="33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7D7A" w:rsidRDefault="00C744DD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1A7D7A" w:rsidRDefault="00C744DD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1A7D7A" w:rsidRDefault="001A7D7A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89"/>
      </w:tblGrid>
      <w:tr w:rsidR="001A7D7A">
        <w:trPr>
          <w:trHeight w:val="751"/>
        </w:trPr>
        <w:tc>
          <w:tcPr>
            <w:tcW w:w="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1A7D7A">
            <w:pPr>
              <w:pStyle w:val="Odsekzoznamu"/>
              <w:numPr>
                <w:ilvl w:val="0"/>
                <w:numId w:val="5"/>
              </w:numPr>
              <w:snapToGrid w:val="0"/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1A7D7A" w:rsidRDefault="001A7D7A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1A7D7A" w:rsidRDefault="001A7D7A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Informácia o sume a dôvodoch vzniku jednotlivých položiek nákladov alebo výnosov, ktoré majú</w:t>
            </w:r>
          </w:p>
          <w:p w:rsidR="001A7D7A" w:rsidRDefault="00C744DD">
            <w:pPr>
              <w:pStyle w:val="Odsekzoznamu"/>
              <w:spacing w:after="0"/>
              <w:ind w:left="0"/>
              <w:jc w:val="both"/>
            </w:pPr>
            <w:r>
              <w:rPr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2"/>
                <w:lang w:eastAsia="sk-SK"/>
              </w:rPr>
              <w:t>alebo výskyt, napríklad výnosy z predaja podniku alebo časti podniku, náklady z dôvodu</w:t>
            </w:r>
          </w:p>
          <w:p w:rsidR="001A7D7A" w:rsidRDefault="00C744DD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1A7D7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1A7D7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</w:tr>
      <w:tr w:rsidR="001A7D7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</w:tr>
    </w:tbl>
    <w:p w:rsidR="001A7D7A" w:rsidRDefault="001A7D7A">
      <w:pPr>
        <w:pStyle w:val="Standard"/>
      </w:pPr>
    </w:p>
    <w:p w:rsidR="001A7D7A" w:rsidRDefault="00C744DD">
      <w:pPr>
        <w:pStyle w:val="Standard"/>
        <w:spacing w:after="0" w:line="240" w:lineRule="auto"/>
        <w:jc w:val="center"/>
      </w:pPr>
      <w:r>
        <w:rPr>
          <w:rFonts w:eastAsia="Arial Narrow" w:cs="Arial Narrow"/>
          <w:i/>
          <w:szCs w:val="22"/>
        </w:rPr>
        <w:t xml:space="preserve"> </w:t>
      </w:r>
      <w:r>
        <w:rPr>
          <w:i/>
          <w:szCs w:val="22"/>
        </w:rPr>
        <w:t>Informácie o iných aktívach a iných pasívach </w:t>
      </w:r>
    </w:p>
    <w:p w:rsidR="001A7D7A" w:rsidRDefault="001A7D7A">
      <w:pPr>
        <w:pStyle w:val="Standard"/>
        <w:spacing w:after="0"/>
        <w:rPr>
          <w:i/>
          <w:szCs w:val="22"/>
        </w:rPr>
      </w:pPr>
    </w:p>
    <w:tbl>
      <w:tblPr>
        <w:tblW w:w="92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89"/>
      </w:tblGrid>
      <w:tr w:rsidR="001A7D7A">
        <w:trPr>
          <w:trHeight w:val="200"/>
        </w:trPr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1A7D7A">
            <w:pPr>
              <w:pStyle w:val="Odsekzoznamu"/>
              <w:numPr>
                <w:ilvl w:val="0"/>
                <w:numId w:val="34"/>
              </w:numPr>
              <w:snapToGrid w:val="0"/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Odsekzoznamu"/>
              <w:numPr>
                <w:ilvl w:val="0"/>
                <w:numId w:val="35"/>
              </w:numPr>
              <w:spacing w:after="0" w:line="240" w:lineRule="auto"/>
              <w:ind w:left="641" w:hanging="284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641" w:hanging="284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rPr>
                <w:b w:val="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</w:tbl>
    <w:p w:rsidR="001A7D7A" w:rsidRDefault="001A7D7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1"/>
        <w:gridCol w:w="6829"/>
        <w:gridCol w:w="425"/>
        <w:gridCol w:w="1589"/>
      </w:tblGrid>
      <w:tr w:rsidR="001A7D7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Odsekzoznamu"/>
              <w:numPr>
                <w:ilvl w:val="0"/>
                <w:numId w:val="14"/>
              </w:numPr>
              <w:snapToGrid w:val="0"/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Pripravované generálne  opravy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Pripravované investície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</w:tbl>
    <w:p w:rsidR="001A7D7A" w:rsidRDefault="001A7D7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1"/>
        <w:gridCol w:w="5269"/>
        <w:gridCol w:w="1985"/>
        <w:gridCol w:w="1589"/>
      </w:tblGrid>
      <w:tr w:rsidR="001A7D7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1A7D7A">
            <w:pPr>
              <w:pStyle w:val="Odsekzoznamu"/>
              <w:numPr>
                <w:ilvl w:val="0"/>
                <w:numId w:val="14"/>
              </w:numPr>
              <w:snapToGrid w:val="0"/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1A7D7A" w:rsidRDefault="001A7D7A">
            <w:pPr>
              <w:pStyle w:val="Odsekzoznamu"/>
              <w:spacing w:after="0" w:line="240" w:lineRule="auto"/>
              <w:ind w:left="108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</w:pPr>
            <w:r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</w:t>
            </w:r>
          </w:p>
          <w:p w:rsidR="001A7D7A" w:rsidRDefault="00C744D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A7D7A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Odsekzoznamu"/>
              <w:snapToGrid w:val="0"/>
              <w:spacing w:after="0" w:line="240" w:lineRule="auto"/>
              <w:ind w:left="0"/>
              <w:rPr>
                <w:bCs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C744DD">
            <w:pPr>
              <w:pStyle w:val="Standard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1A7D7A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Odsekzoznamu"/>
              <w:snapToGrid w:val="0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  <w:tr w:rsidR="001A7D7A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/>
              <w:rPr>
                <w:szCs w:val="22"/>
              </w:rPr>
            </w:pPr>
          </w:p>
        </w:tc>
      </w:tr>
    </w:tbl>
    <w:p w:rsidR="001A7D7A" w:rsidRDefault="001A7D7A">
      <w:pPr>
        <w:pStyle w:val="Standard"/>
      </w:pPr>
    </w:p>
    <w:p w:rsidR="001A7D7A" w:rsidRDefault="00C744DD">
      <w:pPr>
        <w:pStyle w:val="Standard"/>
        <w:spacing w:after="0" w:line="240" w:lineRule="auto"/>
        <w:jc w:val="center"/>
      </w:pPr>
      <w:r>
        <w:rPr>
          <w:rFonts w:eastAsia="Arial Narrow" w:cs="Arial Narrow"/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 </w:t>
      </w:r>
    </w:p>
    <w:p w:rsidR="001A7D7A" w:rsidRDefault="001A7D7A">
      <w:pPr>
        <w:pStyle w:val="Odsekzoznamu"/>
        <w:spacing w:after="0" w:line="240" w:lineRule="auto"/>
        <w:ind w:left="0"/>
        <w:jc w:val="both"/>
        <w:rPr>
          <w:bCs/>
          <w:i/>
          <w:szCs w:val="22"/>
          <w:lang w:eastAsia="sk-SK"/>
        </w:rPr>
      </w:pPr>
    </w:p>
    <w:tbl>
      <w:tblPr>
        <w:tblW w:w="92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313"/>
      </w:tblGrid>
      <w:tr w:rsidR="001A7D7A">
        <w:trPr>
          <w:trHeight w:val="538"/>
        </w:trPr>
        <w:tc>
          <w:tcPr>
            <w:tcW w:w="92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A7D7A" w:rsidRDefault="00C744DD">
            <w:pPr>
              <w:pStyle w:val="Odsekzoznamu"/>
              <w:spacing w:after="0" w:line="240" w:lineRule="auto"/>
              <w:ind w:left="0"/>
              <w:jc w:val="both"/>
            </w:pPr>
            <w:r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</w:t>
            </w: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36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 rezerv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začatie alebo ukončení činnosti časti ÚJ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1A7D7A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7D7A" w:rsidRDefault="00C744DD">
            <w:pPr>
              <w:pStyle w:val="Standard"/>
              <w:numPr>
                <w:ilvl w:val="0"/>
                <w:numId w:val="7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A7D7A" w:rsidRDefault="001A7D7A">
            <w:pPr>
              <w:pStyle w:val="Standard"/>
              <w:snapToGrid w:val="0"/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1A7D7A" w:rsidRDefault="001A7D7A">
      <w:pPr>
        <w:pStyle w:val="Heading"/>
        <w:spacing w:before="0" w:after="0"/>
        <w:ind w:left="360"/>
        <w:jc w:val="left"/>
        <w:rPr>
          <w:szCs w:val="22"/>
        </w:rPr>
      </w:pPr>
    </w:p>
    <w:p w:rsidR="001A7D7A" w:rsidRDefault="001A7D7A">
      <w:pPr>
        <w:pStyle w:val="Standard"/>
        <w:rPr>
          <w:szCs w:val="22"/>
        </w:rPr>
      </w:pPr>
    </w:p>
    <w:p w:rsidR="001A7D7A" w:rsidRDefault="00C744DD">
      <w:pPr>
        <w:pStyle w:val="Standard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1A7D7A" w:rsidRDefault="001A7D7A">
      <w:pPr>
        <w:pStyle w:val="Standard"/>
        <w:spacing w:after="0"/>
        <w:rPr>
          <w:i/>
          <w:szCs w:val="22"/>
        </w:rPr>
      </w:pPr>
    </w:p>
    <w:p w:rsidR="001A7D7A" w:rsidRDefault="00C744DD">
      <w:pPr>
        <w:pStyle w:val="Standard"/>
        <w:numPr>
          <w:ilvl w:val="0"/>
          <w:numId w:val="3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1A7D7A" w:rsidRDefault="00C744DD">
      <w:pPr>
        <w:pStyle w:val="Standard"/>
        <w:numPr>
          <w:ilvl w:val="0"/>
          <w:numId w:val="3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1A7D7A" w:rsidRDefault="00C744DD">
      <w:pPr>
        <w:pStyle w:val="Standard"/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1A7D7A" w:rsidRDefault="00C744DD">
      <w:pPr>
        <w:pStyle w:val="Standard"/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1A7D7A" w:rsidRDefault="001A7D7A">
      <w:pPr>
        <w:pStyle w:val="Standard"/>
        <w:spacing w:after="0" w:line="240" w:lineRule="auto"/>
        <w:ind w:left="641"/>
        <w:jc w:val="both"/>
        <w:rPr>
          <w:szCs w:val="22"/>
        </w:rPr>
      </w:pPr>
    </w:p>
    <w:p w:rsidR="001A7D7A" w:rsidRDefault="00C744DD">
      <w:pPr>
        <w:pStyle w:val="Standard"/>
        <w:numPr>
          <w:ilvl w:val="0"/>
          <w:numId w:val="6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1A7D7A" w:rsidRDefault="00C744DD">
      <w:pPr>
        <w:pStyle w:val="Standard"/>
        <w:numPr>
          <w:ilvl w:val="0"/>
          <w:numId w:val="6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1A7D7A" w:rsidRDefault="001A7D7A">
      <w:pPr>
        <w:pStyle w:val="Standard"/>
        <w:spacing w:after="0" w:line="240" w:lineRule="auto"/>
        <w:rPr>
          <w:rFonts w:cs="Arial"/>
          <w:szCs w:val="22"/>
        </w:rPr>
      </w:pPr>
    </w:p>
    <w:p w:rsidR="001A7D7A" w:rsidRDefault="001A7D7A">
      <w:pPr>
        <w:pStyle w:val="Standard"/>
        <w:spacing w:after="0" w:line="240" w:lineRule="auto"/>
        <w:rPr>
          <w:rFonts w:cs="Arial"/>
          <w:szCs w:val="22"/>
        </w:rPr>
      </w:pPr>
    </w:p>
    <w:p w:rsidR="001A7D7A" w:rsidRDefault="00C744DD">
      <w:pPr>
        <w:pStyle w:val="Standard"/>
        <w:spacing w:after="0" w:line="240" w:lineRule="auto"/>
        <w:rPr>
          <w:i/>
          <w:szCs w:val="22"/>
        </w:rPr>
      </w:pPr>
      <w:r>
        <w:rPr>
          <w:i/>
          <w:szCs w:val="22"/>
        </w:rPr>
        <w:t>Použité  skratky:</w:t>
      </w:r>
    </w:p>
    <w:p w:rsidR="001A7D7A" w:rsidRDefault="00C744DD">
      <w:pPr>
        <w:pStyle w:val="Standard"/>
        <w:spacing w:after="0" w:line="240" w:lineRule="auto"/>
        <w:rPr>
          <w:i/>
          <w:szCs w:val="22"/>
        </w:rPr>
      </w:pPr>
      <w:r>
        <w:rPr>
          <w:i/>
          <w:szCs w:val="22"/>
        </w:rPr>
        <w:t>ÚJ - účtovná jednotka</w:t>
      </w:r>
    </w:p>
    <w:p w:rsidR="001A7D7A" w:rsidRDefault="00C744DD">
      <w:pPr>
        <w:pStyle w:val="Standard"/>
        <w:spacing w:after="0" w:line="240" w:lineRule="auto"/>
        <w:rPr>
          <w:i/>
          <w:szCs w:val="22"/>
        </w:rPr>
      </w:pPr>
      <w:r>
        <w:rPr>
          <w:i/>
          <w:szCs w:val="22"/>
        </w:rPr>
        <w:lastRenderedPageBreak/>
        <w:t>BO - bežné účtovné obdobie</w:t>
      </w:r>
    </w:p>
    <w:p w:rsidR="001A7D7A" w:rsidRDefault="00C744DD">
      <w:pPr>
        <w:pStyle w:val="Standard"/>
        <w:spacing w:after="0" w:line="240" w:lineRule="auto"/>
        <w:rPr>
          <w:i/>
          <w:szCs w:val="22"/>
        </w:rPr>
      </w:pPr>
      <w:r>
        <w:rPr>
          <w:i/>
          <w:szCs w:val="22"/>
        </w:rPr>
        <w:t>PO - bezprostredne predchádzajúce účtovné obdobie</w:t>
      </w:r>
    </w:p>
    <w:p w:rsidR="001A7D7A" w:rsidRDefault="00C744DD">
      <w:pPr>
        <w:pStyle w:val="Standard"/>
        <w:spacing w:after="0" w:line="240" w:lineRule="auto"/>
        <w:rPr>
          <w:i/>
          <w:szCs w:val="22"/>
        </w:rPr>
      </w:pPr>
      <w:r>
        <w:rPr>
          <w:i/>
          <w:szCs w:val="22"/>
        </w:rPr>
        <w:t>ÚO - účtovné obdobie</w:t>
      </w:r>
    </w:p>
    <w:p w:rsidR="001A7D7A" w:rsidRDefault="00C744DD">
      <w:pPr>
        <w:pStyle w:val="Standard"/>
        <w:spacing w:after="0" w:line="240" w:lineRule="auto"/>
        <w:rPr>
          <w:i/>
          <w:szCs w:val="22"/>
        </w:rPr>
      </w:pPr>
      <w:r>
        <w:rPr>
          <w:i/>
          <w:szCs w:val="22"/>
        </w:rPr>
        <w:t>X - položka sa vzťahuje na účtovnú jednotku</w:t>
      </w:r>
    </w:p>
    <w:p w:rsidR="001A7D7A" w:rsidRDefault="001A7D7A">
      <w:pPr>
        <w:pStyle w:val="Standard"/>
        <w:spacing w:after="0" w:line="240" w:lineRule="auto"/>
        <w:rPr>
          <w:i/>
          <w:szCs w:val="22"/>
        </w:rPr>
      </w:pPr>
    </w:p>
    <w:p w:rsidR="001A7D7A" w:rsidRDefault="00C744DD">
      <w:pPr>
        <w:pStyle w:val="Standard"/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Uvádzané číselné údaje sú v celých eurách</w:t>
      </w:r>
    </w:p>
    <w:p w:rsidR="001A7D7A" w:rsidRDefault="00C744DD">
      <w:pPr>
        <w:pStyle w:val="Standard"/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</w:t>
      </w:r>
    </w:p>
    <w:p w:rsidR="001A7D7A" w:rsidRDefault="00C744DD">
      <w:pPr>
        <w:pStyle w:val="Standard"/>
        <w:spacing w:after="0" w:line="240" w:lineRule="auto"/>
      </w:pPr>
      <w:r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</w:t>
      </w:r>
    </w:p>
    <w:p w:rsidR="001A7D7A" w:rsidRDefault="00C744DD">
      <w:pPr>
        <w:pStyle w:val="Standard"/>
        <w:autoSpaceDE w:val="0"/>
        <w:spacing w:after="0" w:line="240" w:lineRule="auto"/>
      </w:pPr>
      <w:r>
        <w:rPr>
          <w:i/>
          <w:sz w:val="20"/>
          <w:szCs w:val="22"/>
        </w:rPr>
        <w:t xml:space="preserve">Informácie, ak je to </w:t>
      </w:r>
      <w:r>
        <w:rPr>
          <w:b/>
          <w:i/>
          <w:sz w:val="20"/>
          <w:szCs w:val="22"/>
        </w:rPr>
        <w:t>možné sa uvádzajú v tabuľkovej forme, pričom sa uvádzajú údaje za bežné účtovné obdobie</w:t>
      </w:r>
      <w:r>
        <w:rPr>
          <w:i/>
          <w:sz w:val="20"/>
          <w:szCs w:val="22"/>
        </w:rPr>
        <w:t xml:space="preserve">. </w:t>
      </w:r>
      <w:r>
        <w:rPr>
          <w:b/>
          <w:i/>
          <w:sz w:val="20"/>
          <w:szCs w:val="22"/>
        </w:rPr>
        <w:t>Ak existuje údaj na porovnanie uvádzajú sa údaje aj z predchádzajúceho účtovného obdobia.</w:t>
      </w:r>
    </w:p>
    <w:p w:rsidR="001A7D7A" w:rsidRDefault="001A7D7A">
      <w:pPr>
        <w:pStyle w:val="Standard"/>
        <w:spacing w:after="0" w:line="240" w:lineRule="auto"/>
        <w:rPr>
          <w:i/>
          <w:sz w:val="20"/>
          <w:szCs w:val="22"/>
        </w:rPr>
      </w:pPr>
    </w:p>
    <w:p w:rsidR="001A7D7A" w:rsidRDefault="001A7D7A">
      <w:pPr>
        <w:pStyle w:val="Standard"/>
        <w:spacing w:after="0" w:line="240" w:lineRule="auto"/>
        <w:rPr>
          <w:i/>
          <w:sz w:val="20"/>
          <w:szCs w:val="22"/>
        </w:rPr>
      </w:pPr>
    </w:p>
    <w:sectPr w:rsidR="001A7D7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6B28" w:rsidRDefault="001D6B28">
      <w:r>
        <w:separator/>
      </w:r>
    </w:p>
  </w:endnote>
  <w:endnote w:type="continuationSeparator" w:id="0">
    <w:p w:rsidR="001D6B28" w:rsidRDefault="001D6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Droid Sans Fallback">
    <w:charset w:val="00"/>
    <w:family w:val="auto"/>
    <w:pitch w:val="variable"/>
  </w:font>
  <w:font w:name="FreeSans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, 'Times New Roman'"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0188" w:rsidRDefault="00C744DD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A34497">
      <w:rPr>
        <w:noProof/>
      </w:rPr>
      <w:t>1</w:t>
    </w:r>
    <w:r>
      <w:fldChar w:fldCharType="end"/>
    </w:r>
  </w:p>
  <w:p w:rsidR="00F50188" w:rsidRDefault="001D6B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6B28" w:rsidRDefault="001D6B28">
      <w:r>
        <w:rPr>
          <w:color w:val="000000"/>
        </w:rPr>
        <w:separator/>
      </w:r>
    </w:p>
  </w:footnote>
  <w:footnote w:type="continuationSeparator" w:id="0">
    <w:p w:rsidR="001D6B28" w:rsidRDefault="001D6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0188" w:rsidRDefault="001D6B28">
    <w:pPr>
      <w:pStyle w:val="Hlavika"/>
    </w:pPr>
  </w:p>
  <w:tbl>
    <w:tblPr>
      <w:tblW w:w="8987" w:type="dxa"/>
      <w:tblInd w:w="8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87"/>
    </w:tblGrid>
    <w:tr w:rsidR="00F50188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F50188" w:rsidRDefault="00C744DD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1701" w:type="dxa"/>
          <w:tcBorders>
            <w:left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F50188" w:rsidRDefault="001D6B28">
          <w:pPr>
            <w:pStyle w:val="Standard"/>
            <w:snapToGrid w:val="0"/>
            <w:spacing w:after="0" w:line="240" w:lineRule="auto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F50188" w:rsidRDefault="00C744DD">
          <w:pPr>
            <w:pStyle w:val="Standard"/>
            <w:spacing w:after="0" w:line="240" w:lineRule="auto"/>
          </w:pPr>
          <w:r>
            <w:t>IČO:  35959568</w:t>
          </w:r>
        </w:p>
      </w:tc>
      <w:tc>
        <w:tcPr>
          <w:tcW w:w="444" w:type="dxa"/>
          <w:tcBorders>
            <w:left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F50188" w:rsidRDefault="001D6B28">
          <w:pPr>
            <w:pStyle w:val="Standard"/>
            <w:snapToGrid w:val="0"/>
            <w:spacing w:after="0" w:line="240" w:lineRule="auto"/>
          </w:pPr>
        </w:p>
      </w:tc>
      <w:tc>
        <w:tcPr>
          <w:tcW w:w="21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70" w:type="dxa"/>
            <w:bottom w:w="0" w:type="dxa"/>
            <w:right w:w="70" w:type="dxa"/>
          </w:tcMar>
          <w:vAlign w:val="center"/>
        </w:tcPr>
        <w:p w:rsidR="00F50188" w:rsidRDefault="00C744DD">
          <w:pPr>
            <w:pStyle w:val="Standard"/>
            <w:spacing w:after="0" w:line="240" w:lineRule="auto"/>
          </w:pPr>
          <w:r>
            <w:t>DIČ: 2022076045</w:t>
          </w:r>
        </w:p>
      </w:tc>
    </w:tr>
  </w:tbl>
  <w:p w:rsidR="00F50188" w:rsidRDefault="001D6B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B69AD"/>
    <w:multiLevelType w:val="multilevel"/>
    <w:tmpl w:val="C81C98EA"/>
    <w:styleLink w:val="WW8Num8"/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26637B7"/>
    <w:multiLevelType w:val="multilevel"/>
    <w:tmpl w:val="56986D72"/>
    <w:styleLink w:val="WW8Num12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2AF14E2"/>
    <w:multiLevelType w:val="multilevel"/>
    <w:tmpl w:val="B55AEFB0"/>
    <w:styleLink w:val="WW8Num10"/>
    <w:lvl w:ilvl="0">
      <w:start w:val="1"/>
      <w:numFmt w:val="decimal"/>
      <w:lvlText w:val="(%1)"/>
      <w:lvlJc w:val="left"/>
      <w:pPr>
        <w:ind w:left="574" w:hanging="360"/>
      </w:pPr>
      <w:rPr>
        <w:b/>
        <w:sz w:val="20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D2A1836"/>
    <w:multiLevelType w:val="multilevel"/>
    <w:tmpl w:val="16E4A160"/>
    <w:styleLink w:val="WW8Num4"/>
    <w:lvl w:ilvl="0">
      <w:start w:val="1"/>
      <w:numFmt w:val="lowerLetter"/>
      <w:lvlText w:val="%1)"/>
      <w:lvlJc w:val="left"/>
      <w:pPr>
        <w:ind w:left="641" w:hanging="284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20C969BD"/>
    <w:multiLevelType w:val="multilevel"/>
    <w:tmpl w:val="9E722848"/>
    <w:styleLink w:val="WW8Num13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23733421"/>
    <w:multiLevelType w:val="multilevel"/>
    <w:tmpl w:val="05D4130A"/>
    <w:styleLink w:val="WW8Num15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2A2B6B2F"/>
    <w:multiLevelType w:val="multilevel"/>
    <w:tmpl w:val="6FB86BC2"/>
    <w:styleLink w:val="WW8Num19"/>
    <w:lvl w:ilvl="0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/>
        <w:b w:val="0"/>
        <w:i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2EE83373"/>
    <w:multiLevelType w:val="multilevel"/>
    <w:tmpl w:val="26C0E8E6"/>
    <w:styleLink w:val="WW8Num6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32EF2CE8"/>
    <w:multiLevelType w:val="multilevel"/>
    <w:tmpl w:val="071AC9D4"/>
    <w:styleLink w:val="WW8Num5"/>
    <w:lvl w:ilvl="0">
      <w:start w:val="1"/>
      <w:numFmt w:val="decimal"/>
      <w:lvlText w:val="(%1)"/>
      <w:lvlJc w:val="left"/>
      <w:pPr>
        <w:ind w:left="1637" w:hanging="360"/>
      </w:pPr>
      <w:rPr>
        <w:b/>
        <w:bCs/>
        <w:i/>
        <w:sz w:val="20"/>
        <w:szCs w:val="22"/>
        <w:lang w:eastAsia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385A023A"/>
    <w:multiLevelType w:val="multilevel"/>
    <w:tmpl w:val="2A962244"/>
    <w:styleLink w:val="WW8Num17"/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38D038A8"/>
    <w:multiLevelType w:val="multilevel"/>
    <w:tmpl w:val="6CDA4EEA"/>
    <w:styleLink w:val="WW8Num20"/>
    <w:lvl w:ilvl="0">
      <w:start w:val="1"/>
      <w:numFmt w:val="lowerLetter"/>
      <w:pStyle w:val="Pismenka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3CD328BB"/>
    <w:multiLevelType w:val="multilevel"/>
    <w:tmpl w:val="92E4C354"/>
    <w:styleLink w:val="WW8Num7"/>
    <w:lvl w:ilvl="0">
      <w:start w:val="1"/>
      <w:numFmt w:val="lowerLetter"/>
      <w:lvlText w:val="%1)"/>
      <w:lvlJc w:val="left"/>
      <w:pPr>
        <w:ind w:left="284" w:hanging="284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4F8C6B2C"/>
    <w:multiLevelType w:val="multilevel"/>
    <w:tmpl w:val="962489B4"/>
    <w:styleLink w:val="WW8Num14"/>
    <w:lvl w:ilvl="0">
      <w:start w:val="1"/>
      <w:numFmt w:val="decimal"/>
      <w:lvlText w:val="(%1)"/>
      <w:lvlJc w:val="left"/>
      <w:pPr>
        <w:ind w:left="468" w:hanging="360"/>
      </w:pPr>
      <w:rPr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57291199"/>
    <w:multiLevelType w:val="multilevel"/>
    <w:tmpl w:val="8DFC5D54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4" w15:restartNumberingAfterBreak="0">
    <w:nsid w:val="58AD2452"/>
    <w:multiLevelType w:val="multilevel"/>
    <w:tmpl w:val="0C66115A"/>
    <w:styleLink w:val="WW8Num9"/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5EED6402"/>
    <w:multiLevelType w:val="multilevel"/>
    <w:tmpl w:val="F786788E"/>
    <w:styleLink w:val="WW8Num3"/>
    <w:lvl w:ilvl="0">
      <w:start w:val="1"/>
      <w:numFmt w:val="decimal"/>
      <w:lvlText w:val="(%1)"/>
      <w:lvlJc w:val="left"/>
      <w:pPr>
        <w:ind w:left="360" w:hanging="360"/>
      </w:pPr>
      <w:rPr>
        <w:b/>
        <w:bCs/>
        <w:i/>
        <w:sz w:val="20"/>
        <w:szCs w:val="20"/>
        <w:lang w:eastAsia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61096613"/>
    <w:multiLevelType w:val="multilevel"/>
    <w:tmpl w:val="69A0BF4E"/>
    <w:styleLink w:val="WW8Num2"/>
    <w:lvl w:ilvl="0">
      <w:start w:val="1"/>
      <w:numFmt w:val="lowerLetter"/>
      <w:lvlText w:val="%1)"/>
      <w:lvlJc w:val="left"/>
      <w:pPr>
        <w:ind w:left="862" w:hanging="360"/>
      </w:pPr>
      <w:rPr>
        <w:bCs/>
        <w:i/>
        <w:sz w:val="20"/>
        <w:szCs w:val="22"/>
        <w:lang w:eastAsia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68096AC8"/>
    <w:multiLevelType w:val="multilevel"/>
    <w:tmpl w:val="9C46D92C"/>
    <w:styleLink w:val="WW8Num11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6AEF20E8"/>
    <w:multiLevelType w:val="multilevel"/>
    <w:tmpl w:val="445CE4CE"/>
    <w:styleLink w:val="WW8Num18"/>
    <w:lvl w:ilvl="0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744138FD"/>
    <w:multiLevelType w:val="multilevel"/>
    <w:tmpl w:val="28024C8E"/>
    <w:styleLink w:val="WW8Num16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3"/>
  </w:num>
  <w:num w:numId="2">
    <w:abstractNumId w:val="16"/>
  </w:num>
  <w:num w:numId="3">
    <w:abstractNumId w:val="15"/>
  </w:num>
  <w:num w:numId="4">
    <w:abstractNumId w:val="3"/>
  </w:num>
  <w:num w:numId="5">
    <w:abstractNumId w:val="8"/>
  </w:num>
  <w:num w:numId="6">
    <w:abstractNumId w:val="7"/>
  </w:num>
  <w:num w:numId="7">
    <w:abstractNumId w:val="11"/>
  </w:num>
  <w:num w:numId="8">
    <w:abstractNumId w:val="0"/>
  </w:num>
  <w:num w:numId="9">
    <w:abstractNumId w:val="14"/>
  </w:num>
  <w:num w:numId="10">
    <w:abstractNumId w:val="2"/>
  </w:num>
  <w:num w:numId="11">
    <w:abstractNumId w:val="17"/>
  </w:num>
  <w:num w:numId="12">
    <w:abstractNumId w:val="1"/>
  </w:num>
  <w:num w:numId="13">
    <w:abstractNumId w:val="4"/>
  </w:num>
  <w:num w:numId="14">
    <w:abstractNumId w:val="12"/>
  </w:num>
  <w:num w:numId="15">
    <w:abstractNumId w:val="5"/>
  </w:num>
  <w:num w:numId="16">
    <w:abstractNumId w:val="19"/>
  </w:num>
  <w:num w:numId="17">
    <w:abstractNumId w:val="9"/>
  </w:num>
  <w:num w:numId="18">
    <w:abstractNumId w:val="18"/>
  </w:num>
  <w:num w:numId="19">
    <w:abstractNumId w:val="6"/>
  </w:num>
  <w:num w:numId="20">
    <w:abstractNumId w:val="10"/>
  </w:num>
  <w:num w:numId="21">
    <w:abstractNumId w:val="2"/>
    <w:lvlOverride w:ilvl="0">
      <w:startOverride w:val="1"/>
    </w:lvlOverride>
  </w:num>
  <w:num w:numId="22">
    <w:abstractNumId w:val="18"/>
    <w:lvlOverride w:ilvl="0">
      <w:startOverride w:val="1"/>
    </w:lvlOverride>
  </w:num>
  <w:num w:numId="23">
    <w:abstractNumId w:val="14"/>
    <w:lvlOverride w:ilvl="0">
      <w:startOverride w:val="1"/>
    </w:lvlOverride>
  </w:num>
  <w:num w:numId="24">
    <w:abstractNumId w:val="15"/>
    <w:lvlOverride w:ilvl="0">
      <w:startOverride w:val="1"/>
    </w:lvlOverride>
  </w:num>
  <w:num w:numId="25">
    <w:abstractNumId w:val="6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5"/>
    <w:lvlOverride w:ilvl="0">
      <w:startOverride w:val="1"/>
    </w:lvlOverride>
  </w:num>
  <w:num w:numId="28">
    <w:abstractNumId w:val="0"/>
    <w:lvlOverride w:ilvl="0">
      <w:startOverride w:val="2"/>
    </w:lvlOverride>
  </w:num>
  <w:num w:numId="29">
    <w:abstractNumId w:val="9"/>
    <w:lvlOverride w:ilvl="0">
      <w:startOverride w:val="2"/>
    </w:lvlOverride>
  </w:num>
  <w:num w:numId="30">
    <w:abstractNumId w:val="8"/>
    <w:lvlOverride w:ilvl="0">
      <w:startOverride w:val="1"/>
    </w:lvlOverride>
  </w:num>
  <w:num w:numId="31">
    <w:abstractNumId w:val="3"/>
    <w:lvlOverride w:ilvl="0">
      <w:startOverride w:val="1"/>
    </w:lvlOverride>
  </w:num>
  <w:num w:numId="32">
    <w:abstractNumId w:val="16"/>
    <w:lvlOverride w:ilvl="0">
      <w:startOverride w:val="1"/>
    </w:lvlOverride>
  </w:num>
  <w:num w:numId="33">
    <w:abstractNumId w:val="4"/>
    <w:lvlOverride w:ilvl="0">
      <w:startOverride w:val="1"/>
    </w:lvlOverride>
  </w:num>
  <w:num w:numId="34">
    <w:abstractNumId w:val="12"/>
    <w:lvlOverride w:ilvl="0">
      <w:startOverride w:val="1"/>
    </w:lvlOverride>
  </w:num>
  <w:num w:numId="35">
    <w:abstractNumId w:val="1"/>
    <w:lvlOverride w:ilvl="0">
      <w:startOverride w:val="1"/>
    </w:lvlOverride>
  </w:num>
  <w:num w:numId="36">
    <w:abstractNumId w:val="11"/>
    <w:lvlOverride w:ilvl="0">
      <w:startOverride w:val="1"/>
    </w:lvlOverride>
  </w:num>
  <w:num w:numId="37">
    <w:abstractNumId w:val="7"/>
    <w:lvlOverride w:ilvl="0">
      <w:startOverride w:val="1"/>
    </w:lvlOverride>
  </w:num>
  <w:num w:numId="38">
    <w:abstractNumId w:val="1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D7A"/>
    <w:rsid w:val="001A7D7A"/>
    <w:rsid w:val="001D6B28"/>
    <w:rsid w:val="008F6AD1"/>
    <w:rsid w:val="00A34497"/>
    <w:rsid w:val="00AB5494"/>
    <w:rsid w:val="00B466DA"/>
    <w:rsid w:val="00C744DD"/>
    <w:rsid w:val="00DB05A0"/>
    <w:rsid w:val="00E84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203F7"/>
  <w15:docId w15:val="{2ADF8F61-7F9E-4BAE-B412-722467A7B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Droid Sans Fallback" w:hAnsi="Liberation Serif" w:cs="FreeSans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Standard"/>
    <w:next w:val="Standard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Standard"/>
    <w:next w:val="Standard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Standard"/>
    <w:next w:val="Standard"/>
    <w:pPr>
      <w:spacing w:before="240" w:after="60" w:line="240" w:lineRule="auto"/>
      <w:outlineLvl w:val="8"/>
    </w:pPr>
    <w:rPr>
      <w:rFonts w:ascii="Cambria" w:eastAsia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200" w:line="276" w:lineRule="auto"/>
    </w:pPr>
    <w:rPr>
      <w:rFonts w:ascii="Arial Narrow" w:eastAsia="Times New Roman" w:hAnsi="Arial Narrow" w:cs="Times New Roman"/>
      <w:sz w:val="22"/>
      <w:szCs w:val="36"/>
      <w:lang w:val="sk-SK" w:bidi="ar-SA"/>
    </w:rPr>
  </w:style>
  <w:style w:type="paragraph" w:customStyle="1" w:styleId="Heading">
    <w:name w:val="Heading"/>
    <w:basedOn w:val="Standard"/>
    <w:next w:val="Standard"/>
    <w:pPr>
      <w:keepNext/>
      <w:spacing w:before="280" w:after="220" w:line="240" w:lineRule="auto"/>
      <w:jc w:val="center"/>
    </w:pPr>
    <w:rPr>
      <w:b/>
      <w:bCs/>
      <w:szCs w:val="32"/>
    </w:rPr>
  </w:style>
  <w:style w:type="paragraph" w:customStyle="1" w:styleId="Textbody">
    <w:name w:val="Text body"/>
    <w:basedOn w:val="Standard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Textbody"/>
    <w:rPr>
      <w:rFonts w:cs="FreeSans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FreeSans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note">
    <w:name w:val="Footnote"/>
    <w:basedOn w:val="Standard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Standard"/>
    <w:next w:val="Standard"/>
    <w:pPr>
      <w:spacing w:after="60" w:line="240" w:lineRule="auto"/>
      <w:jc w:val="center"/>
    </w:pPr>
    <w:rPr>
      <w:rFonts w:ascii="Cambria" w:eastAsia="Cambria" w:hAnsi="Cambria" w:cs="Cambria"/>
      <w:szCs w:val="24"/>
    </w:rPr>
  </w:style>
  <w:style w:type="paragraph" w:styleId="Zkladntext2">
    <w:name w:val="Body Text 2"/>
    <w:basedOn w:val="Standard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styleId="Zarkazkladnhotextu2">
    <w:name w:val="Body Text Indent 2"/>
    <w:basedOn w:val="Standard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styleId="Zarkazkladnhotextu3">
    <w:name w:val="Body Text Indent 3"/>
    <w:basedOn w:val="Standard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Standard"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paragraph" w:styleId="Odsekzoznamu">
    <w:name w:val="List Paragraph"/>
    <w:basedOn w:val="Standard"/>
    <w:pPr>
      <w:ind w:left="720"/>
    </w:pPr>
  </w:style>
  <w:style w:type="paragraph" w:customStyle="1" w:styleId="TopHeader">
    <w:name w:val="Top Header"/>
    <w:basedOn w:val="Standard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Standard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widowControl/>
      <w:autoSpaceDE w:val="0"/>
    </w:pPr>
    <w:rPr>
      <w:rFonts w:ascii="EUAlbertina, 'Times New Roman'" w:eastAsia="Times New Roman" w:hAnsi="EUAlbertina, 'Times New Roman'" w:cs="EUAlbertina, 'Times New Roman'"/>
      <w:color w:val="000000"/>
      <w:lang w:val="sk-SK" w:bidi="ar-SA"/>
    </w:rPr>
  </w:style>
  <w:style w:type="paragraph" w:customStyle="1" w:styleId="Pismenka">
    <w:name w:val="Pismenka"/>
    <w:basedOn w:val="Textbody"/>
    <w:pPr>
      <w:numPr>
        <w:numId w:val="20"/>
      </w:numPr>
    </w:pPr>
    <w:rPr>
      <w:bCs w:val="0"/>
      <w:sz w:val="18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i/>
      <w:sz w:val="20"/>
      <w:szCs w:val="22"/>
      <w:lang w:eastAsia="sk-SK"/>
    </w:rPr>
  </w:style>
  <w:style w:type="character" w:customStyle="1" w:styleId="WW8Num3z0">
    <w:name w:val="WW8Num3z0"/>
    <w:rPr>
      <w:b/>
      <w:bCs/>
      <w:i/>
      <w:sz w:val="20"/>
      <w:szCs w:val="20"/>
      <w:lang w:eastAsia="sk-SK"/>
    </w:rPr>
  </w:style>
  <w:style w:type="character" w:customStyle="1" w:styleId="WW8Num4z0">
    <w:name w:val="WW8Num4z0"/>
    <w:rPr>
      <w:b w:val="0"/>
    </w:rPr>
  </w:style>
  <w:style w:type="character" w:customStyle="1" w:styleId="WW8Num5z0">
    <w:name w:val="WW8Num5z0"/>
    <w:rPr>
      <w:b/>
      <w:bCs/>
      <w:i/>
      <w:sz w:val="20"/>
      <w:szCs w:val="22"/>
      <w:lang w:eastAsia="sk-SK"/>
    </w:rPr>
  </w:style>
  <w:style w:type="character" w:customStyle="1" w:styleId="WW8Num6z0">
    <w:name w:val="WW8Num6z0"/>
    <w:rPr>
      <w:rFonts w:ascii="Times New Roman" w:eastAsia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cs="Times New Roman"/>
    </w:rPr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  <w:rPr>
      <w:b/>
      <w:sz w:val="20"/>
      <w:szCs w:val="20"/>
    </w:rPr>
  </w:style>
  <w:style w:type="character" w:customStyle="1" w:styleId="WW8Num11z0">
    <w:name w:val="WW8Num11z0"/>
  </w:style>
  <w:style w:type="character" w:customStyle="1" w:styleId="WW8Num12z0">
    <w:name w:val="WW8Num12z0"/>
    <w:rPr>
      <w:b w:val="0"/>
    </w:rPr>
  </w:style>
  <w:style w:type="character" w:customStyle="1" w:styleId="WW8Num13z0">
    <w:name w:val="WW8Num13z0"/>
  </w:style>
  <w:style w:type="character" w:customStyle="1" w:styleId="WW8Num14z0">
    <w:name w:val="WW8Num14z0"/>
    <w:rPr>
      <w:sz w:val="20"/>
    </w:rPr>
  </w:style>
  <w:style w:type="character" w:customStyle="1" w:styleId="WW8Num15z0">
    <w:name w:val="WW8Num15z0"/>
  </w:style>
  <w:style w:type="character" w:customStyle="1" w:styleId="WW8Num16z0">
    <w:name w:val="WW8Num16z0"/>
    <w:rPr>
      <w:rFonts w:ascii="Arial Narrow" w:eastAsia="Arial Narrow" w:hAnsi="Arial Narrow" w:cs="Times New Roman"/>
      <w:sz w:val="22"/>
      <w:szCs w:val="22"/>
    </w:rPr>
  </w:style>
  <w:style w:type="character" w:customStyle="1" w:styleId="WW8Num17z0">
    <w:name w:val="WW8Num17z0"/>
  </w:style>
  <w:style w:type="character" w:customStyle="1" w:styleId="WW8Num18z0">
    <w:name w:val="WW8Num18z0"/>
    <w:rPr>
      <w:b w:val="0"/>
    </w:rPr>
  </w:style>
  <w:style w:type="character" w:customStyle="1" w:styleId="WW8Num19z0">
    <w:name w:val="WW8Num19z0"/>
    <w:rPr>
      <w:rFonts w:ascii="Arial Narrow" w:eastAsia="Arial Narrow" w:hAnsi="Arial Narrow" w:cs="Times New Roman"/>
      <w:b w:val="0"/>
      <w:i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  <w:rPr>
      <w:rFonts w:cs="Times New Roman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  <w:rPr>
      <w:rFonts w:ascii="Courier New" w:eastAsia="Courier New" w:hAnsi="Courier New" w:cs="Courier New"/>
    </w:rPr>
  </w:style>
  <w:style w:type="character" w:customStyle="1" w:styleId="WW8Num18z3">
    <w:name w:val="WW8Num18z3"/>
    <w:rPr>
      <w:rFonts w:ascii="Symbol" w:eastAsia="Symbol" w:hAnsi="Symbol" w:cs="Symbol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 Narrow" w:eastAsia="Arial Narrow" w:hAnsi="Arial Narrow" w:cs="Times New Roman"/>
      <w:b w:val="0"/>
      <w:sz w:val="22"/>
      <w:szCs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cs="Times New Roman"/>
    </w:rPr>
  </w:style>
  <w:style w:type="character" w:customStyle="1" w:styleId="Nadpis1Char">
    <w:name w:val="Nadpis 1 Char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eastAsia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eastAsia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eastAsia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eastAsia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eastAsia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eastAsia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eastAsia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eastAsia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eastAsia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eastAsia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eastAsia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eastAsia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eastAsia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eastAsia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eastAsia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eastAsia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eastAsia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eastAsia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eastAsia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eastAsia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eastAsia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eastAsia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eastAsia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eastAsia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eastAsia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eastAsia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eastAsia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eastAsia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eastAsia="Tahoma" w:hAnsi="Tahoma" w:cs="Tahoma"/>
      <w:sz w:val="16"/>
      <w:szCs w:val="16"/>
    </w:rPr>
  </w:style>
  <w:style w:type="character" w:customStyle="1" w:styleId="FootnoteSymbol">
    <w:name w:val="Footnote Symbol"/>
    <w:rPr>
      <w:position w:val="0"/>
      <w:vertAlign w:val="superscript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  <w:style w:type="numbering" w:customStyle="1" w:styleId="WW8Num6">
    <w:name w:val="WW8Num6"/>
    <w:basedOn w:val="Bezzoznamu"/>
    <w:pPr>
      <w:numPr>
        <w:numId w:val="6"/>
      </w:numPr>
    </w:pPr>
  </w:style>
  <w:style w:type="numbering" w:customStyle="1" w:styleId="WW8Num7">
    <w:name w:val="WW8Num7"/>
    <w:basedOn w:val="Bezzoznamu"/>
    <w:pPr>
      <w:numPr>
        <w:numId w:val="7"/>
      </w:numPr>
    </w:pPr>
  </w:style>
  <w:style w:type="numbering" w:customStyle="1" w:styleId="WW8Num8">
    <w:name w:val="WW8Num8"/>
    <w:basedOn w:val="Bezzoznamu"/>
    <w:pPr>
      <w:numPr>
        <w:numId w:val="8"/>
      </w:numPr>
    </w:pPr>
  </w:style>
  <w:style w:type="numbering" w:customStyle="1" w:styleId="WW8Num9">
    <w:name w:val="WW8Num9"/>
    <w:basedOn w:val="Bezzoznamu"/>
    <w:pPr>
      <w:numPr>
        <w:numId w:val="9"/>
      </w:numPr>
    </w:pPr>
  </w:style>
  <w:style w:type="numbering" w:customStyle="1" w:styleId="WW8Num10">
    <w:name w:val="WW8Num10"/>
    <w:basedOn w:val="Bezzoznamu"/>
    <w:pPr>
      <w:numPr>
        <w:numId w:val="10"/>
      </w:numPr>
    </w:pPr>
  </w:style>
  <w:style w:type="numbering" w:customStyle="1" w:styleId="WW8Num11">
    <w:name w:val="WW8Num11"/>
    <w:basedOn w:val="Bezzoznamu"/>
    <w:pPr>
      <w:numPr>
        <w:numId w:val="11"/>
      </w:numPr>
    </w:pPr>
  </w:style>
  <w:style w:type="numbering" w:customStyle="1" w:styleId="WW8Num12">
    <w:name w:val="WW8Num12"/>
    <w:basedOn w:val="Bezzoznamu"/>
    <w:pPr>
      <w:numPr>
        <w:numId w:val="12"/>
      </w:numPr>
    </w:pPr>
  </w:style>
  <w:style w:type="numbering" w:customStyle="1" w:styleId="WW8Num13">
    <w:name w:val="WW8Num13"/>
    <w:basedOn w:val="Bezzoznamu"/>
    <w:pPr>
      <w:numPr>
        <w:numId w:val="13"/>
      </w:numPr>
    </w:pPr>
  </w:style>
  <w:style w:type="numbering" w:customStyle="1" w:styleId="WW8Num14">
    <w:name w:val="WW8Num14"/>
    <w:basedOn w:val="Bezzoznamu"/>
    <w:pPr>
      <w:numPr>
        <w:numId w:val="14"/>
      </w:numPr>
    </w:pPr>
  </w:style>
  <w:style w:type="numbering" w:customStyle="1" w:styleId="WW8Num15">
    <w:name w:val="WW8Num15"/>
    <w:basedOn w:val="Bezzoznamu"/>
    <w:pPr>
      <w:numPr>
        <w:numId w:val="15"/>
      </w:numPr>
    </w:pPr>
  </w:style>
  <w:style w:type="numbering" w:customStyle="1" w:styleId="WW8Num16">
    <w:name w:val="WW8Num16"/>
    <w:basedOn w:val="Bezzoznamu"/>
    <w:pPr>
      <w:numPr>
        <w:numId w:val="16"/>
      </w:numPr>
    </w:pPr>
  </w:style>
  <w:style w:type="numbering" w:customStyle="1" w:styleId="WW8Num17">
    <w:name w:val="WW8Num17"/>
    <w:basedOn w:val="Bezzoznamu"/>
    <w:pPr>
      <w:numPr>
        <w:numId w:val="17"/>
      </w:numPr>
    </w:pPr>
  </w:style>
  <w:style w:type="numbering" w:customStyle="1" w:styleId="WW8Num18">
    <w:name w:val="WW8Num18"/>
    <w:basedOn w:val="Bezzoznamu"/>
    <w:pPr>
      <w:numPr>
        <w:numId w:val="18"/>
      </w:numPr>
    </w:pPr>
  </w:style>
  <w:style w:type="numbering" w:customStyle="1" w:styleId="WW8Num19">
    <w:name w:val="WW8Num19"/>
    <w:basedOn w:val="Bezzoznamu"/>
    <w:pPr>
      <w:numPr>
        <w:numId w:val="19"/>
      </w:numPr>
    </w:pPr>
  </w:style>
  <w:style w:type="numbering" w:customStyle="1" w:styleId="WW8Num20">
    <w:name w:val="WW8Num20"/>
    <w:basedOn w:val="Bezzoznamu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2380</Words>
  <Characters>13569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SR</Company>
  <LinksUpToDate>false</LinksUpToDate>
  <CharactersWithSpaces>15918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Feketeová Tamara Ing.</cp:lastModifiedBy>
  <cp:revision>4</cp:revision>
  <cp:lastPrinted>2018-05-29T14:05:00Z</cp:lastPrinted>
  <dcterms:created xsi:type="dcterms:W3CDTF">2022-03-03T07:44:00Z</dcterms:created>
  <dcterms:modified xsi:type="dcterms:W3CDTF">2022-03-03T07:53:00Z</dcterms:modified>
</cp:coreProperties>
</file>