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CB4699" w:rsidP="005B2330">
      <w:pPr>
        <w:shd w:val="clear" w:color="auto" w:fill="E6E6E6"/>
        <w:spacing w:after="0" w:line="240" w:lineRule="auto"/>
        <w:ind w:right="284"/>
        <w:rPr>
          <w:szCs w:val="22"/>
        </w:rPr>
      </w:pPr>
      <w:r>
        <w:rPr>
          <w:i/>
          <w:szCs w:val="22"/>
        </w:rPr>
        <w:t xml:space="preserve">                                                            </w:t>
      </w:r>
      <w:r w:rsidR="003D1D35"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  <w:r>
        <w:rPr>
          <w:i/>
          <w:szCs w:val="22"/>
        </w:rPr>
        <w:t xml:space="preserve">                                                 k 31.12.20</w:t>
      </w:r>
      <w:r w:rsidR="005B2330">
        <w:rPr>
          <w:i/>
          <w:szCs w:val="22"/>
        </w:rPr>
        <w:t>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06010">
              <w:rPr>
                <w:rFonts w:cs="Arial Narrow"/>
                <w:szCs w:val="22"/>
              </w:rPr>
              <w:t>VALENTTI 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0601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Bojnická cesta 45A  971 01 Prievidza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B4699">
        <w:rPr>
          <w:bCs/>
          <w:szCs w:val="22"/>
        </w:rPr>
        <w:t xml:space="preserve"> </w:t>
      </w:r>
      <w:r w:rsidR="006D100B">
        <w:rPr>
          <w:bCs/>
          <w:szCs w:val="22"/>
        </w:rPr>
        <w:t xml:space="preserve">prenájom  nebytových 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</w:t>
      </w:r>
      <w:r w:rsidR="00FD0C35">
        <w:rPr>
          <w:szCs w:val="22"/>
        </w:rPr>
        <w:t xml:space="preserve"> predchádzajúce účtovné obdobie:</w:t>
      </w:r>
      <w:r w:rsidR="00CB4699">
        <w:rPr>
          <w:szCs w:val="22"/>
        </w:rPr>
        <w:t xml:space="preserve"> </w:t>
      </w:r>
      <w:r w:rsidR="001A686D">
        <w:rPr>
          <w:szCs w:val="22"/>
        </w:rPr>
        <w:t>10</w:t>
      </w:r>
      <w:r w:rsidR="00CB4699">
        <w:rPr>
          <w:szCs w:val="22"/>
        </w:rPr>
        <w:t>.0</w:t>
      </w:r>
      <w:r w:rsidR="001A686D">
        <w:rPr>
          <w:szCs w:val="22"/>
        </w:rPr>
        <w:t>3</w:t>
      </w:r>
      <w:r w:rsidR="00CB4699">
        <w:rPr>
          <w:szCs w:val="22"/>
        </w:rPr>
        <w:t>.20</w:t>
      </w:r>
      <w:r w:rsidR="001A686D">
        <w:rPr>
          <w:szCs w:val="22"/>
        </w:rPr>
        <w:t>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</w:t>
      </w:r>
      <w:r w:rsidR="00573C7B">
        <w:rPr>
          <w:szCs w:val="22"/>
        </w:rPr>
        <w:t> </w:t>
      </w:r>
      <w:r w:rsidRPr="002C0794">
        <w:rPr>
          <w:szCs w:val="22"/>
        </w:rPr>
        <w:t>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najmenšiu skupinu, ktorej súčasťou je účtovná jednotka ako dcérska účtovná jednotka,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ktorá je tiež začlenená do skupiny účtovných jednotiek uvedených v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písmenách a)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údaj, či je oslobodená od povinnosti zostaviť konsolidovanú účtovnú závierku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12 zákona 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D100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B469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="00573C7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 w:rsidR="00573C7B">
        <w:rPr>
          <w:i/>
          <w:szCs w:val="22"/>
        </w:rPr>
        <w:t> </w:t>
      </w:r>
      <w:r w:rsidRPr="002C0794">
        <w:rPr>
          <w:i/>
          <w:szCs w:val="22"/>
        </w:rPr>
        <w:t xml:space="preserve">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</w:t>
      </w:r>
      <w:r w:rsidR="00573C7B">
        <w:rPr>
          <w:szCs w:val="22"/>
        </w:rPr>
        <w:t> </w:t>
      </w:r>
      <w:r w:rsidRPr="002C0794">
        <w:rPr>
          <w:szCs w:val="22"/>
        </w:rPr>
        <w:t>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</w:t>
            </w:r>
            <w:r w:rsidR="00573C7B"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</w:t>
            </w:r>
            <w:r w:rsidR="00573C7B"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 suma poskytnutých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>Celková suma splatených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odpísaných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</w:t>
            </w:r>
            <w:r w:rsidR="00573C7B">
              <w:rPr>
                <w:b/>
                <w:szCs w:val="22"/>
              </w:rPr>
              <w:t> </w:t>
            </w:r>
            <w:r w:rsidR="00B75F5C" w:rsidRPr="000817BE">
              <w:rPr>
                <w:b/>
                <w:szCs w:val="22"/>
              </w:rPr>
              <w:t>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Čl.III </w:t>
      </w:r>
      <w:r w:rsidR="00573C7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 w:rsidR="00573C7B">
        <w:rPr>
          <w:i/>
          <w:szCs w:val="22"/>
        </w:rPr>
        <w:t> </w:t>
      </w:r>
      <w:r w:rsidRPr="002C0794">
        <w:rPr>
          <w:i/>
          <w:szCs w:val="22"/>
        </w:rPr>
        <w:t>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778E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>Informácia o</w:t>
      </w:r>
      <w:r w:rsidR="00573C7B">
        <w:rPr>
          <w:szCs w:val="22"/>
        </w:rPr>
        <w:t> </w:t>
      </w:r>
      <w:r w:rsidRPr="002C0794">
        <w:rPr>
          <w:szCs w:val="22"/>
        </w:rPr>
        <w:t>aplikácií účtovných zásad a</w:t>
      </w:r>
      <w:r w:rsidR="00573C7B">
        <w:rPr>
          <w:szCs w:val="22"/>
        </w:rPr>
        <w:t> </w:t>
      </w:r>
      <w:r w:rsidRPr="002C0794">
        <w:rPr>
          <w:szCs w:val="22"/>
        </w:rPr>
        <w:t>účtovných metód, ktoré sú dôležité na posúdenie majetku, záväzkov, finančnej situácie a</w:t>
      </w:r>
      <w:r w:rsidR="00573C7B">
        <w:rPr>
          <w:szCs w:val="22"/>
        </w:rPr>
        <w:t> </w:t>
      </w:r>
      <w:r w:rsidRPr="002C0794">
        <w:rPr>
          <w:szCs w:val="22"/>
        </w:rPr>
        <w:t>výsledku hospodárenia. Informácia o</w:t>
      </w:r>
      <w:r w:rsidR="00573C7B">
        <w:rPr>
          <w:szCs w:val="22"/>
        </w:rPr>
        <w:t> </w:t>
      </w:r>
      <w:r w:rsidRPr="002C0794">
        <w:rPr>
          <w:szCs w:val="22"/>
        </w:rPr>
        <w:t>zmenách účtovných zásad a</w:t>
      </w:r>
      <w:r w:rsidR="00573C7B">
        <w:rPr>
          <w:szCs w:val="22"/>
        </w:rPr>
        <w:t> </w:t>
      </w:r>
      <w:r w:rsidRPr="002C0794">
        <w:rPr>
          <w:szCs w:val="22"/>
        </w:rPr>
        <w:t>zmenách účtovných metód, a</w:t>
      </w:r>
      <w:r w:rsidR="00573C7B">
        <w:rPr>
          <w:szCs w:val="22"/>
        </w:rPr>
        <w:t> </w:t>
      </w:r>
      <w:r w:rsidRPr="002C0794">
        <w:rPr>
          <w:szCs w:val="22"/>
        </w:rPr>
        <w:t>to s</w:t>
      </w:r>
      <w:r w:rsidR="00573C7B">
        <w:rPr>
          <w:szCs w:val="22"/>
        </w:rPr>
        <w:t> </w:t>
      </w:r>
      <w:r w:rsidRPr="002C0794">
        <w:rPr>
          <w:szCs w:val="22"/>
        </w:rPr>
        <w:t>uvedením dôvodu ich uplatnenia a</w:t>
      </w:r>
      <w:r w:rsidR="00573C7B">
        <w:rPr>
          <w:szCs w:val="22"/>
        </w:rPr>
        <w:t> </w:t>
      </w:r>
      <w:r w:rsidRPr="002C0794">
        <w:rPr>
          <w:szCs w:val="22"/>
        </w:rPr>
        <w:t>ich vplyvu na hodnotu majetku, záväzkov, vlastného imania a</w:t>
      </w:r>
      <w:r w:rsidR="00573C7B">
        <w:rPr>
          <w:szCs w:val="22"/>
        </w:rPr>
        <w:t> </w:t>
      </w:r>
      <w:r w:rsidRPr="002C0794">
        <w:rPr>
          <w:szCs w:val="22"/>
        </w:rPr>
        <w:t xml:space="preserve">výsledku hospodárenia účtovnej jednotky. </w:t>
      </w:r>
      <w:r w:rsidRPr="002C0794">
        <w:rPr>
          <w:bCs/>
          <w:szCs w:val="22"/>
          <w:lang w:eastAsia="sk-SK"/>
        </w:rPr>
        <w:t>Ak v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dôsledku zmeny účtovných zásad a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účtovných metód nie sú hodnoty za bezprostredne predchádzajúce účtovné obdobie v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jednotlivých súčastiach účtovnej závierky porovnateľné, uvádza sa vysvetlenie o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</w:t>
      </w:r>
      <w:r w:rsidR="00573C7B">
        <w:rPr>
          <w:szCs w:val="22"/>
        </w:rPr>
        <w:t> </w:t>
      </w:r>
      <w:r w:rsidRPr="002C0794">
        <w:rPr>
          <w:szCs w:val="22"/>
        </w:rPr>
        <w:t>charaktere a</w:t>
      </w:r>
      <w:r w:rsidR="00573C7B">
        <w:rPr>
          <w:szCs w:val="22"/>
        </w:rPr>
        <w:t> </w:t>
      </w:r>
      <w:r w:rsidRPr="002C0794">
        <w:rPr>
          <w:szCs w:val="22"/>
        </w:rPr>
        <w:t>účele transakcií, ktoré sa neuvádzajú v</w:t>
      </w:r>
      <w:r w:rsidR="00573C7B">
        <w:rPr>
          <w:szCs w:val="22"/>
        </w:rPr>
        <w:t> </w:t>
      </w:r>
      <w:r w:rsidRPr="002C0794">
        <w:rPr>
          <w:szCs w:val="22"/>
        </w:rPr>
        <w:t>súvahe, pričom sa uvádza finančný vplyv týchto transakcií na účtovnú jednotku, ak sú riziká alebo prínosy vyplývajúce z</w:t>
      </w:r>
      <w:r w:rsidR="00573C7B">
        <w:rPr>
          <w:szCs w:val="22"/>
        </w:rPr>
        <w:t> </w:t>
      </w:r>
      <w:r w:rsidRPr="002C0794">
        <w:rPr>
          <w:szCs w:val="22"/>
        </w:rPr>
        <w:t>týchto transakcií významné a</w:t>
      </w:r>
      <w:r w:rsidR="00573C7B">
        <w:rPr>
          <w:szCs w:val="22"/>
        </w:rPr>
        <w:t> </w:t>
      </w:r>
      <w:r w:rsidRPr="002C0794">
        <w:rPr>
          <w:szCs w:val="22"/>
        </w:rPr>
        <w:t>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</w:t>
            </w:r>
            <w:r w:rsidR="00573C7B"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určenie ocenenia majetku a</w:t>
            </w:r>
            <w:r w:rsidR="00573C7B"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záväzkov vrátane  určenia rozhodujúcich účtovných odhadov a</w:t>
            </w:r>
            <w:r w:rsidR="00573C7B"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hmotný majetok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zásoby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podiely na ZI obchodných spoločností, deriváty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cenné papiere okrem cenných papierov, podielov na ZI obchodných spoločností, ktoré nemajú podobu cenného papiera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5. nehmotný majetok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4. príchovky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1. peňažné prostriedky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záväzky nadobudnuté vkladom podniku alebo jeho časti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cenné papiere, deriváty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573C7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Výdavky budúcich období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časovej súvislosti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Prenajatý  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majetok obstaraný na základe  zmluvy o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kúpe prenajatej veci </w:t>
            </w:r>
            <w:r w:rsidR="00573C7B">
              <w:rPr>
                <w:szCs w:val="22"/>
              </w:rPr>
              <w:t>–</w:t>
            </w:r>
            <w:r w:rsidRPr="002C0794">
              <w:rPr>
                <w:szCs w:val="22"/>
              </w:rPr>
              <w:t xml:space="preserve"> v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ocenení rovnajúcom istine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573C7B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 xml:space="preserve">príjmov splatná </w:t>
            </w:r>
            <w:r w:rsidR="00573C7B">
              <w:rPr>
                <w:szCs w:val="22"/>
              </w:rPr>
              <w:t>–</w:t>
            </w:r>
            <w:r>
              <w:rPr>
                <w:szCs w:val="22"/>
              </w:rPr>
              <w:t xml:space="preserve"> menovitá hodnota, </w:t>
            </w:r>
            <w:r w:rsidR="000E349D" w:rsidRPr="002C0794">
              <w:rPr>
                <w:szCs w:val="22"/>
              </w:rPr>
              <w:t>daň sa  určuje z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účtovného zisku pred zdanením pri sadzbe 22 % po úpravách na daňové účely podľa zákona o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daniach z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výnosy časovo rozlišujú. Časovo sa  nerozlišujú náklady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výnosy, ak ide o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nevýznamný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stále sa opakujúci účtovný prípad týkajúci sa časového rozlíšenia nákladov alebo výnosov posledného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</w:t>
            </w:r>
            <w:r w:rsidR="00573C7B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tvorba opravnej položky k</w:t>
            </w:r>
            <w:r w:rsidR="00573C7B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daniach z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</w:t>
            </w:r>
            <w:r w:rsidR="00573C7B">
              <w:rPr>
                <w:szCs w:val="22"/>
              </w:rPr>
              <w:t>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</w:t>
            </w:r>
            <w:r w:rsidR="00573C7B">
              <w:rPr>
                <w:szCs w:val="22"/>
              </w:rPr>
              <w:t>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C3B5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>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>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7A30D2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daňové  priznanie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7A30D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Na  základe  zmluvy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A30D2" w:rsidTr="00A33651">
        <w:trPr>
          <w:trHeight w:val="340"/>
        </w:trPr>
        <w:tc>
          <w:tcPr>
            <w:tcW w:w="3279" w:type="dxa"/>
            <w:vAlign w:val="center"/>
          </w:tcPr>
          <w:p w:rsidR="007A30D2" w:rsidRDefault="007A30D2" w:rsidP="006D100B">
            <w:pPr>
              <w:spacing w:after="0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6D100B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A30D2" w:rsidTr="00A33651">
        <w:trPr>
          <w:trHeight w:val="340"/>
        </w:trPr>
        <w:tc>
          <w:tcPr>
            <w:tcW w:w="3279" w:type="dxa"/>
            <w:vAlign w:val="center"/>
          </w:tcPr>
          <w:p w:rsidR="007A30D2" w:rsidRDefault="007A30D2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</w:t>
      </w:r>
      <w:r w:rsidR="00573C7B">
        <w:rPr>
          <w:szCs w:val="22"/>
        </w:rPr>
        <w:t> </w:t>
      </w:r>
      <w:r w:rsidR="00F86BAE" w:rsidRPr="00737C25">
        <w:rPr>
          <w:szCs w:val="22"/>
        </w:rPr>
        <w:t>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</w:t>
      </w:r>
      <w:r w:rsidR="00573C7B">
        <w:rPr>
          <w:szCs w:val="22"/>
        </w:rPr>
        <w:t> </w:t>
      </w:r>
      <w:r>
        <w:rPr>
          <w:szCs w:val="22"/>
        </w:rPr>
        <w:t>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</w:t>
      </w:r>
      <w:r w:rsidR="00573C7B">
        <w:rPr>
          <w:szCs w:val="22"/>
        </w:rPr>
        <w:t> </w:t>
      </w:r>
      <w:r>
        <w:rPr>
          <w:szCs w:val="22"/>
        </w:rPr>
        <w:t>údaj o</w:t>
      </w:r>
      <w:r w:rsidR="00573C7B">
        <w:rPr>
          <w:szCs w:val="22"/>
        </w:rPr>
        <w:t> </w:t>
      </w:r>
      <w:r>
        <w:rPr>
          <w:szCs w:val="22"/>
        </w:rPr>
        <w:t>tom, v</w:t>
      </w:r>
      <w:r w:rsidR="00573C7B">
        <w:rPr>
          <w:szCs w:val="22"/>
        </w:rPr>
        <w:t> </w:t>
      </w:r>
      <w:r>
        <w:rPr>
          <w:szCs w:val="22"/>
        </w:rPr>
        <w:t>akej sume sa zmeny reálnej hodnoty zahrnuli do výkazu ziskov a</w:t>
      </w:r>
      <w:r w:rsidR="00573C7B">
        <w:rPr>
          <w:szCs w:val="22"/>
        </w:rPr>
        <w:t> </w:t>
      </w:r>
      <w:r>
        <w:rPr>
          <w:szCs w:val="22"/>
        </w:rPr>
        <w:t>strát a</w:t>
      </w:r>
      <w:r w:rsidR="00573C7B">
        <w:rPr>
          <w:szCs w:val="22"/>
        </w:rPr>
        <w:t> </w:t>
      </w:r>
      <w:r>
        <w:rPr>
          <w:szCs w:val="22"/>
        </w:rPr>
        <w:t>v</w:t>
      </w:r>
      <w:r w:rsidR="00573C7B">
        <w:rPr>
          <w:szCs w:val="22"/>
        </w:rPr>
        <w:t> </w:t>
      </w:r>
      <w:r>
        <w:rPr>
          <w:szCs w:val="22"/>
        </w:rPr>
        <w:t>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každý druh derivátových finančných nástrojov informácie o</w:t>
      </w:r>
      <w:r w:rsidR="00573C7B">
        <w:rPr>
          <w:szCs w:val="22"/>
        </w:rPr>
        <w:t> </w:t>
      </w:r>
      <w:r>
        <w:rPr>
          <w:szCs w:val="22"/>
        </w:rPr>
        <w:t>rozsahu a</w:t>
      </w:r>
      <w:r w:rsidR="00573C7B">
        <w:rPr>
          <w:szCs w:val="22"/>
        </w:rPr>
        <w:t> </w:t>
      </w:r>
      <w:r>
        <w:rPr>
          <w:szCs w:val="22"/>
        </w:rPr>
        <w:t>podstate týchto nástrojov vrátane hlavných podmienok a</w:t>
      </w:r>
      <w:r w:rsidR="00573C7B">
        <w:rPr>
          <w:szCs w:val="22"/>
        </w:rPr>
        <w:t> </w:t>
      </w:r>
      <w:r>
        <w:rPr>
          <w:szCs w:val="22"/>
        </w:rPr>
        <w:t>okolností, ktoré môžu ovplyvniť sumu, časový priebeh a</w:t>
      </w:r>
      <w:r w:rsidR="00573C7B">
        <w:rPr>
          <w:szCs w:val="22"/>
        </w:rPr>
        <w:t> </w:t>
      </w:r>
      <w:r>
        <w:rPr>
          <w:szCs w:val="22"/>
        </w:rPr>
        <w:t xml:space="preserve">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</w:t>
      </w:r>
      <w:r w:rsidR="00573C7B">
        <w:rPr>
          <w:szCs w:val="22"/>
        </w:rPr>
        <w:t> </w:t>
      </w:r>
      <w:r w:rsidR="00F86BAE">
        <w:rPr>
          <w:szCs w:val="22"/>
        </w:rPr>
        <w:t>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</w:t>
      </w:r>
      <w:r w:rsidR="00573C7B">
        <w:rPr>
          <w:szCs w:val="22"/>
        </w:rPr>
        <w:t> </w:t>
      </w:r>
      <w:r>
        <w:rPr>
          <w:szCs w:val="22"/>
        </w:rPr>
        <w:t>informácia o</w:t>
      </w:r>
      <w:r w:rsidR="00573C7B">
        <w:rPr>
          <w:szCs w:val="22"/>
        </w:rPr>
        <w:t> </w:t>
      </w:r>
      <w:r>
        <w:rPr>
          <w:szCs w:val="22"/>
        </w:rPr>
        <w:t>rozsahu a</w:t>
      </w:r>
      <w:r w:rsidR="00573C7B">
        <w:rPr>
          <w:szCs w:val="22"/>
        </w:rPr>
        <w:t> </w:t>
      </w:r>
      <w:r>
        <w:rPr>
          <w:szCs w:val="22"/>
        </w:rPr>
        <w:t>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</w:t>
      </w:r>
      <w:r w:rsidR="00573C7B">
        <w:rPr>
          <w:szCs w:val="22"/>
        </w:rPr>
        <w:t> </w:t>
      </w:r>
      <w:r w:rsidRPr="00767CCF">
        <w:rPr>
          <w:szCs w:val="22"/>
        </w:rPr>
        <w:t>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>nia, sadzby odpisov a</w:t>
      </w:r>
      <w:r w:rsidR="00573C7B">
        <w:rPr>
          <w:bCs/>
          <w:kern w:val="32"/>
          <w:szCs w:val="22"/>
          <w:lang w:eastAsia="sk-SK"/>
        </w:rPr>
        <w:t> </w:t>
      </w:r>
      <w:r w:rsidR="00F86BAE">
        <w:rPr>
          <w:bCs/>
          <w:kern w:val="32"/>
          <w:szCs w:val="22"/>
          <w:lang w:eastAsia="sk-SK"/>
        </w:rPr>
        <w:t xml:space="preserve">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"/>
        <w:gridCol w:w="1860"/>
        <w:gridCol w:w="517"/>
        <w:gridCol w:w="345"/>
        <w:gridCol w:w="517"/>
        <w:gridCol w:w="900"/>
        <w:gridCol w:w="1340"/>
        <w:gridCol w:w="1340"/>
        <w:gridCol w:w="286"/>
        <w:gridCol w:w="1539"/>
        <w:gridCol w:w="337"/>
      </w:tblGrid>
      <w:tr w:rsidR="00F86BAE" w:rsidRPr="00595DE0" w:rsidTr="00A778E9"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majetku. Nehmotný majetok, ktorým sú náklady na vývoj sa odpisuje  najneskôr do piatich rokov od jeho obstarania. Nehmotný majetok vytvorený vlastnou činnosťou sa neaktivuje okrem softvéru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nákladov na vývoj, ktoré sa aktivujú v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súlade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778E9">
        <w:trPr>
          <w:trHeight w:val="963"/>
        </w:trPr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 .Účtovné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778E9">
        <w:trPr>
          <w:trHeight w:val="1217"/>
        </w:trPr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majetku. Účtovné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778E9">
        <w:trPr>
          <w:trHeight w:val="340"/>
        </w:trPr>
        <w:tc>
          <w:tcPr>
            <w:tcW w:w="7196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=doba použiteľnosti viac ako rok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778E9">
        <w:trPr>
          <w:trHeight w:val="340"/>
        </w:trPr>
        <w:tc>
          <w:tcPr>
            <w:tcW w:w="7196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7"/>
          <w:wBefore w:w="91" w:type="dxa"/>
          <w:wAfter w:w="6259" w:type="dxa"/>
          <w:trHeight w:val="30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8935D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Druh DM            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8935D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Doba odpisov.      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Sadzba odpisov           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>Odpisové  metódy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Zost. cena  účt. v €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CB4699" w:rsidP="00CB469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P</w:t>
            </w:r>
            <w:r w:rsidR="008935D7">
              <w:rPr>
                <w:rFonts w:cs="Calibri"/>
                <w:color w:val="000000"/>
                <w:lang w:eastAsia="sk-SK"/>
              </w:rPr>
              <w:t xml:space="preserve">redajne 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CB4699" w:rsidP="00CB4699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20 až 41 </w:t>
            </w:r>
            <w:r w:rsidR="008935D7">
              <w:rPr>
                <w:rFonts w:cs="Calibri"/>
                <w:color w:val="000000"/>
                <w:lang w:eastAsia="sk-SK"/>
              </w:rPr>
              <w:t>rokov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1/20 až 1/41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rovnomerne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CB4699" w:rsidP="005B2330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</w:t>
            </w:r>
            <w:r w:rsidR="005B2330">
              <w:rPr>
                <w:rFonts w:cs="Calibri"/>
                <w:color w:val="000000"/>
                <w:lang w:eastAsia="sk-SK"/>
              </w:rPr>
              <w:t>22 247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Hnuteľné  veci 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 až 7 rokov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1/4 až 1/7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rovnomerne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5B2330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1 821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Pozemky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6D100B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39 682</w:t>
            </w: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7A30D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  <w:r w:rsidR="000E349D" w:rsidRPr="007A30D2">
        <w:rPr>
          <w:bCs/>
          <w:kern w:val="32"/>
          <w:szCs w:val="22"/>
          <w:u w:val="single"/>
          <w:lang w:eastAsia="sk-SK"/>
        </w:rPr>
        <w:t>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7A30D2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7A30D2">
              <w:rPr>
                <w:szCs w:val="22"/>
                <w:lang w:eastAsia="sk-SK"/>
              </w:rPr>
              <w:t xml:space="preserve"> b</w:t>
            </w:r>
            <w:r w:rsidR="007A30D2" w:rsidRPr="007A30D2">
              <w:rPr>
                <w:b/>
                <w:szCs w:val="22"/>
                <w:u w:val="single"/>
                <w:lang w:eastAsia="sk-SK"/>
              </w:rPr>
              <w:t>ez 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7A30D2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7A30D2">
        <w:rPr>
          <w:bCs/>
          <w:szCs w:val="22"/>
          <w:lang w:eastAsia="sk-SK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7A30D2" w:rsidRPr="007A30D2">
        <w:rPr>
          <w:szCs w:val="22"/>
          <w:u w:val="single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A30D2" w:rsidRPr="007A30D2">
        <w:rPr>
          <w:szCs w:val="22"/>
          <w:u w:val="single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7A30D2" w:rsidRDefault="001C27A9" w:rsidP="007A30D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CB469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CB4699" w:rsidRPr="002C0794" w:rsidRDefault="00CB4699" w:rsidP="0032201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Prenájom predajne Prievidza, Bojnická  cesta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CB4699" w:rsidRPr="002C0794" w:rsidRDefault="00CB4699" w:rsidP="0032201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021101/08101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CB4699" w:rsidRPr="002C0794" w:rsidRDefault="00CB4699" w:rsidP="005B233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127 813/</w:t>
            </w:r>
            <w:r w:rsidR="005B2330">
              <w:rPr>
                <w:szCs w:val="22"/>
              </w:rPr>
              <w:t xml:space="preserve"> 70 081</w:t>
            </w:r>
          </w:p>
        </w:tc>
      </w:tr>
      <w:tr w:rsidR="00CB469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CB4699" w:rsidRPr="002C0794" w:rsidRDefault="00CB4699" w:rsidP="0032201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Prenájom prístavby centr. nábytku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CB4699" w:rsidRPr="002C0794" w:rsidRDefault="00CB4699" w:rsidP="0032201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021 500/081 500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CB4699" w:rsidRPr="002C0794" w:rsidRDefault="001A686D" w:rsidP="005B233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96 560/</w:t>
            </w:r>
            <w:r w:rsidR="005B2330">
              <w:rPr>
                <w:szCs w:val="22"/>
              </w:rPr>
              <w:t xml:space="preserve"> 67 988</w:t>
            </w:r>
          </w:p>
        </w:tc>
      </w:tr>
      <w:tr w:rsidR="00CB469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CB4699" w:rsidRPr="002C0794" w:rsidRDefault="00CB4699" w:rsidP="0032201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Prenájom polyfunkčného  objektu Prievidza, Bojnická cesta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CB4699" w:rsidRPr="002C0794" w:rsidRDefault="00CB4699" w:rsidP="0032201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021 600/081600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CB4699" w:rsidRPr="002C0794" w:rsidRDefault="001A686D" w:rsidP="005B233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72 237/</w:t>
            </w:r>
            <w:r w:rsidR="005B2330">
              <w:rPr>
                <w:szCs w:val="22"/>
              </w:rPr>
              <w:t xml:space="preserve"> 36 317</w:t>
            </w: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2504B5" w:rsidRDefault="002504B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 w:rsidRPr="000E349D">
        <w:rPr>
          <w:szCs w:val="22"/>
          <w:u w:val="single"/>
        </w:rPr>
        <w:lastRenderedPageBreak/>
        <w:t>- bez náplne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5B2330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B2330">
        <w:rPr>
          <w:bCs/>
          <w:szCs w:val="22"/>
          <w:lang w:eastAsia="sk-SK"/>
        </w:rPr>
        <w:t>začatie alebo ukončení činnosti časti účtovnej jednotky, napríklad odštepného závodu, organizačnej zložky, prevádzkarne</w:t>
      </w:r>
      <w:r w:rsidR="008F730C" w:rsidRPr="005B2330">
        <w:rPr>
          <w:bCs/>
          <w:szCs w:val="22"/>
          <w:lang w:eastAsia="sk-SK"/>
        </w:rPr>
        <w:t xml:space="preserve">: </w:t>
      </w:r>
    </w:p>
    <w:p w:rsidR="006E43D5" w:rsidRPr="005B2330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B2330">
        <w:rPr>
          <w:bCs/>
          <w:szCs w:val="22"/>
          <w:lang w:eastAsia="sk-SK"/>
        </w:rPr>
        <w:t>vydanie dlhopisov a iných cenných papierov,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2504B5" w:rsidP="006E43D5">
      <w:r w:rsidRPr="000E349D">
        <w:rPr>
          <w:szCs w:val="22"/>
          <w:u w:val="single"/>
        </w:rPr>
        <w:t>- bez náplne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6F7" w:rsidRDefault="006406F7" w:rsidP="00107589">
      <w:pPr>
        <w:spacing w:after="0" w:line="240" w:lineRule="auto"/>
      </w:pPr>
      <w:r>
        <w:separator/>
      </w:r>
    </w:p>
  </w:endnote>
  <w:endnote w:type="continuationSeparator" w:id="1">
    <w:p w:rsidR="006406F7" w:rsidRDefault="006406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A1BA5">
    <w:pPr>
      <w:pStyle w:val="Pta"/>
      <w:jc w:val="center"/>
    </w:pPr>
    <w:fldSimple w:instr=" PAGE   \* MERGEFORMAT ">
      <w:r w:rsidR="005B2330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6F7" w:rsidRDefault="006406F7" w:rsidP="00107589">
      <w:pPr>
        <w:spacing w:after="0" w:line="240" w:lineRule="auto"/>
      </w:pPr>
      <w:r>
        <w:separator/>
      </w:r>
    </w:p>
  </w:footnote>
  <w:footnote w:type="continuationSeparator" w:id="1">
    <w:p w:rsidR="006406F7" w:rsidRDefault="006406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</w:rPr>
          </w:pPr>
          <w:r w:rsidRPr="0061515D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A30D2">
            <w:t>36328430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A30D2">
            <w:t>2020079336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295B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3B5D"/>
    <w:rsid w:val="000C4493"/>
    <w:rsid w:val="000D22CE"/>
    <w:rsid w:val="000E349D"/>
    <w:rsid w:val="00107589"/>
    <w:rsid w:val="00116A35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86D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6010"/>
    <w:rsid w:val="00223763"/>
    <w:rsid w:val="002351F7"/>
    <w:rsid w:val="00236906"/>
    <w:rsid w:val="002410BD"/>
    <w:rsid w:val="00246EA5"/>
    <w:rsid w:val="002504B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201A"/>
    <w:rsid w:val="00326AA0"/>
    <w:rsid w:val="003325F7"/>
    <w:rsid w:val="00337664"/>
    <w:rsid w:val="00344DB4"/>
    <w:rsid w:val="00350F37"/>
    <w:rsid w:val="00356678"/>
    <w:rsid w:val="00363F47"/>
    <w:rsid w:val="0037431D"/>
    <w:rsid w:val="00382516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6FB"/>
    <w:rsid w:val="00512E8A"/>
    <w:rsid w:val="005136D1"/>
    <w:rsid w:val="00537F98"/>
    <w:rsid w:val="0054020D"/>
    <w:rsid w:val="00544F4D"/>
    <w:rsid w:val="00550544"/>
    <w:rsid w:val="00563EC6"/>
    <w:rsid w:val="005649E2"/>
    <w:rsid w:val="00573C7B"/>
    <w:rsid w:val="005852EB"/>
    <w:rsid w:val="005922FF"/>
    <w:rsid w:val="00594B67"/>
    <w:rsid w:val="00595DE0"/>
    <w:rsid w:val="005A378F"/>
    <w:rsid w:val="005A765F"/>
    <w:rsid w:val="005B1CA5"/>
    <w:rsid w:val="005B2330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06F7"/>
    <w:rsid w:val="00645466"/>
    <w:rsid w:val="0065213E"/>
    <w:rsid w:val="00671C06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100B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13AB"/>
    <w:rsid w:val="00795160"/>
    <w:rsid w:val="00796024"/>
    <w:rsid w:val="007A30D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5D7"/>
    <w:rsid w:val="008C0E76"/>
    <w:rsid w:val="008E284C"/>
    <w:rsid w:val="008E4928"/>
    <w:rsid w:val="008F730C"/>
    <w:rsid w:val="00900BE9"/>
    <w:rsid w:val="00912D01"/>
    <w:rsid w:val="0093226A"/>
    <w:rsid w:val="00933936"/>
    <w:rsid w:val="00934878"/>
    <w:rsid w:val="00943B10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78E9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5710A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4CAD"/>
    <w:rsid w:val="00C36B91"/>
    <w:rsid w:val="00C56862"/>
    <w:rsid w:val="00C6795C"/>
    <w:rsid w:val="00C93A1A"/>
    <w:rsid w:val="00CA4B07"/>
    <w:rsid w:val="00CB4699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1BA5"/>
    <w:rsid w:val="00FB3516"/>
    <w:rsid w:val="00FC1ACF"/>
    <w:rsid w:val="00FD0C35"/>
    <w:rsid w:val="00FD3BD8"/>
    <w:rsid w:val="00FD5399"/>
    <w:rsid w:val="00FD75F3"/>
    <w:rsid w:val="00FE1265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A1BA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FA1BA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FA1BA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A1BA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A1BA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A1BA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A1BA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FA1BA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FA1BA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FA1BA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A1BA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FA1BA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FA1BA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A1BA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FA1BA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A1BA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A1BA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FA1BA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A1BA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A1BA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FA1BA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FA1BA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A1BA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A1BA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A1BA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A1BA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A1BA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98FF2-C40A-4D2B-962C-520C5364A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2508</Words>
  <Characters>14302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PC</cp:lastModifiedBy>
  <cp:revision>4</cp:revision>
  <cp:lastPrinted>2016-01-30T12:57:00Z</cp:lastPrinted>
  <dcterms:created xsi:type="dcterms:W3CDTF">2021-03-15T15:34:00Z</dcterms:created>
  <dcterms:modified xsi:type="dcterms:W3CDTF">2022-03-10T16:50:00Z</dcterms:modified>
</cp:coreProperties>
</file>