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3E6F" w:rsidRDefault="000A19AB">
      <w:pPr>
        <w:pStyle w:val="Vchoz"/>
        <w:spacing w:after="0"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VÝROČNÁ SPRÁVA DOORS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:rsidR="006C3E6F" w:rsidRDefault="000A19AB">
      <w:pPr>
        <w:pStyle w:val="Vchoz"/>
        <w:spacing w:after="0"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t>za rok 2021</w:t>
      </w:r>
    </w:p>
    <w:p w:rsidR="006C3E6F" w:rsidRDefault="000A19AB">
      <w:pPr>
        <w:pStyle w:val="Vchoz"/>
        <w:spacing w:after="0" w:line="360" w:lineRule="auto"/>
        <w:jc w:val="both"/>
      </w:pPr>
      <w:r>
        <w:t>1) Prehľad činností vykonávaných v kalendárnom roku s uvedením vzťahu k účelu založenia neziskovej organizácie:</w:t>
      </w:r>
    </w:p>
    <w:p w:rsidR="00197681" w:rsidRDefault="000A19AB">
      <w:pPr>
        <w:pStyle w:val="Vchoz"/>
        <w:spacing w:after="0" w:line="360" w:lineRule="auto"/>
        <w:jc w:val="both"/>
        <w:rPr>
          <w:rFonts w:eastAsia="Times New Roman" w:cs="Times New Roman"/>
          <w:sz w:val="24"/>
          <w:szCs w:val="24"/>
        </w:rPr>
      </w:pPr>
      <w:r>
        <w:tab/>
      </w:r>
      <w:r>
        <w:rPr>
          <w:rFonts w:eastAsia="Times New Roman" w:cs="Times New Roman"/>
          <w:sz w:val="24"/>
          <w:szCs w:val="24"/>
        </w:rPr>
        <w:t xml:space="preserve">Činnosť a aktivity za rok 2021 nemali podstatný ekonomický význam. </w:t>
      </w:r>
      <w:r>
        <w:rPr>
          <w:rFonts w:eastAsia="Times New Roman" w:cs="Times New Roman"/>
          <w:sz w:val="24"/>
          <w:szCs w:val="24"/>
        </w:rPr>
        <w:t xml:space="preserve">Organizácia uzatvárala vzdelávacie aktivity, ktoré boli realizované v minulých rokoch a zabezpečovala </w:t>
      </w:r>
      <w:r w:rsidRPr="00197681">
        <w:rPr>
          <w:rFonts w:eastAsia="Times New Roman" w:cs="Times New Roman"/>
          <w:sz w:val="24"/>
          <w:szCs w:val="24"/>
        </w:rPr>
        <w:t>najmä ich zúčtovanie a dofinancovanie.</w:t>
      </w:r>
      <w:r w:rsidR="00197681" w:rsidRPr="00197681">
        <w:rPr>
          <w:rFonts w:eastAsia="Times New Roman" w:cs="Times New Roman"/>
          <w:sz w:val="24"/>
          <w:szCs w:val="24"/>
        </w:rPr>
        <w:t xml:space="preserve"> </w:t>
      </w:r>
      <w:r w:rsidR="00197681">
        <w:rPr>
          <w:rFonts w:eastAsia="Times New Roman" w:cs="Times New Roman"/>
          <w:sz w:val="24"/>
          <w:szCs w:val="24"/>
        </w:rPr>
        <w:t>Priebežne poskytovala bezplatné odborné poradenstvo poľnohospodárskym subjektom. V roku 2021 sme tiež predložili Žiadosť o nenávratný finančný príspevok</w:t>
      </w:r>
      <w:r w:rsidR="00197681" w:rsidRPr="00197681">
        <w:rPr>
          <w:rFonts w:eastAsia="Times New Roman" w:cs="Times New Roman"/>
          <w:sz w:val="24"/>
          <w:szCs w:val="24"/>
        </w:rPr>
        <w:t xml:space="preserve"> </w:t>
      </w:r>
      <w:r w:rsidR="00197681">
        <w:rPr>
          <w:rFonts w:eastAsia="Times New Roman" w:cs="Times New Roman"/>
          <w:sz w:val="24"/>
          <w:szCs w:val="24"/>
        </w:rPr>
        <w:t xml:space="preserve">na PPA, na </w:t>
      </w:r>
      <w:r w:rsidR="00197681" w:rsidRPr="00197681">
        <w:rPr>
          <w:rFonts w:eastAsia="Times New Roman" w:cs="Times New Roman"/>
          <w:sz w:val="24"/>
          <w:szCs w:val="24"/>
        </w:rPr>
        <w:t>organizáciou</w:t>
      </w:r>
      <w:r w:rsidR="00197681">
        <w:rPr>
          <w:rFonts w:eastAsia="Times New Roman" w:cs="Times New Roman"/>
          <w:sz w:val="24"/>
          <w:szCs w:val="24"/>
        </w:rPr>
        <w:t xml:space="preserve"> ďalších</w:t>
      </w:r>
      <w:bookmarkStart w:id="0" w:name="_GoBack"/>
      <w:bookmarkEnd w:id="0"/>
      <w:r w:rsidR="00197681" w:rsidRPr="00197681">
        <w:rPr>
          <w:rFonts w:eastAsia="Times New Roman" w:cs="Times New Roman"/>
          <w:sz w:val="24"/>
          <w:szCs w:val="24"/>
        </w:rPr>
        <w:t xml:space="preserve"> vzdelávacích a informačných aktivít pre poľnohospodárov. </w:t>
      </w:r>
      <w:r w:rsidR="00197681">
        <w:rPr>
          <w:rFonts w:eastAsia="Times New Roman" w:cs="Times New Roman"/>
          <w:sz w:val="24"/>
          <w:szCs w:val="24"/>
        </w:rPr>
        <w:t>Do konca roka nám ešte nebolo zaslané stanovisko k schváleniu projektu.</w:t>
      </w:r>
    </w:p>
    <w:p w:rsidR="006C3E6F" w:rsidRDefault="000A19AB">
      <w:pPr>
        <w:pStyle w:val="Vchoz"/>
        <w:spacing w:after="0" w:line="360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  <w:r>
        <w:rPr>
          <w:rFonts w:eastAsia="Times New Roman" w:cs="Times New Roman"/>
          <w:sz w:val="24"/>
          <w:szCs w:val="24"/>
          <w:u w:val="single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2) Ročná účtovná závierka a zhodnotenie základných údajov v nej obsiahnutých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V roku 2021 k poslednému dňu ú</w:t>
      </w:r>
      <w:r>
        <w:rPr>
          <w:color w:val="auto"/>
        </w:rPr>
        <w:t>čtovného obdobia sme evidovali nasledovný majetok a záväzky: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 xml:space="preserve">Majetok: 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Pokladňa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>24.050,00</w:t>
      </w:r>
      <w:r>
        <w:rPr>
          <w:color w:val="auto"/>
        </w:rPr>
        <w:t xml:space="preserve"> €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Pohľadávky voči PPA</w:t>
      </w:r>
      <w:r>
        <w:rPr>
          <w:color w:val="auto"/>
        </w:rPr>
        <w:tab/>
      </w:r>
      <w:r>
        <w:rPr>
          <w:color w:val="auto"/>
        </w:rPr>
        <w:tab/>
        <w:t xml:space="preserve">   9.243,00€</w:t>
      </w:r>
    </w:p>
    <w:p w:rsidR="006C3E6F" w:rsidRDefault="000A19AB">
      <w:pPr>
        <w:pStyle w:val="Vchoz"/>
        <w:spacing w:after="0" w:line="360" w:lineRule="auto"/>
        <w:jc w:val="both"/>
        <w:rPr>
          <w:u w:val="single"/>
        </w:rPr>
      </w:pPr>
      <w:r>
        <w:rPr>
          <w:color w:val="auto"/>
          <w:u w:val="single"/>
        </w:rPr>
        <w:t>Záväzky:</w:t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  <w:t>33.699,85€</w:t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3) Prehľad o nákladoch a výnosoch: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Náklady k 31.12.2021 boli nasledovné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Bankové poplatky</w:t>
      </w:r>
      <w:r>
        <w:rPr>
          <w:color w:val="auto"/>
        </w:rPr>
        <w:tab/>
      </w:r>
      <w:r>
        <w:rPr>
          <w:color w:val="auto"/>
        </w:rPr>
        <w:tab/>
        <w:t>84,00 €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b/>
          <w:color w:val="auto"/>
        </w:rPr>
        <w:t>Náklady spolu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  <w:t xml:space="preserve">84,00 </w:t>
      </w:r>
      <w:r>
        <w:rPr>
          <w:color w:val="auto"/>
        </w:rPr>
        <w:t>€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Výnosy k 31.12.2021 boli nasledovné</w:t>
      </w:r>
    </w:p>
    <w:p w:rsidR="006C3E6F" w:rsidRDefault="000A19AB">
      <w:pPr>
        <w:pStyle w:val="Vchoz"/>
        <w:spacing w:after="0" w:line="360" w:lineRule="auto"/>
        <w:jc w:val="both"/>
        <w:rPr>
          <w:u w:val="single"/>
        </w:rPr>
      </w:pPr>
      <w:r>
        <w:rPr>
          <w:b/>
          <w:color w:val="auto"/>
          <w:u w:val="single"/>
        </w:rPr>
        <w:t>Výnosy spolu</w:t>
      </w:r>
      <w:r>
        <w:rPr>
          <w:b/>
          <w:color w:val="auto"/>
          <w:u w:val="single"/>
        </w:rPr>
        <w:tab/>
      </w:r>
      <w:r>
        <w:rPr>
          <w:b/>
          <w:color w:val="auto"/>
          <w:u w:val="single"/>
        </w:rPr>
        <w:tab/>
      </w:r>
      <w:r>
        <w:rPr>
          <w:b/>
          <w:color w:val="auto"/>
          <w:u w:val="single"/>
        </w:rPr>
        <w:tab/>
        <w:t xml:space="preserve">0,00 </w:t>
      </w:r>
      <w:r>
        <w:rPr>
          <w:color w:val="auto"/>
          <w:u w:val="single"/>
        </w:rPr>
        <w:t>€</w:t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4) Stav a pohyb majetku a záväzkov neziskovej organizácie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Nezisková organizácia disponovala majetkom v nasledovnej štruktúre: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Pokladňa</w:t>
      </w:r>
      <w:r>
        <w:rPr>
          <w:color w:val="auto"/>
        </w:rPr>
        <w:t xml:space="preserve"> k 1.1.2021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24.050,0</w:t>
      </w:r>
      <w:r>
        <w:rPr>
          <w:color w:val="auto"/>
        </w:rPr>
        <w:t>0</w:t>
      </w:r>
      <w:r>
        <w:rPr>
          <w:color w:val="auto"/>
        </w:rPr>
        <w:t xml:space="preserve"> €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Pokla</w:t>
      </w:r>
      <w:r>
        <w:rPr>
          <w:color w:val="auto"/>
        </w:rPr>
        <w:t>dňa k 31.12.2021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24.050,0</w:t>
      </w:r>
      <w:r>
        <w:rPr>
          <w:color w:val="auto"/>
        </w:rPr>
        <w:t>0</w:t>
      </w:r>
      <w:r>
        <w:rPr>
          <w:color w:val="auto"/>
        </w:rPr>
        <w:t xml:space="preserve"> €</w:t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Pohľadávky k 1.1.2021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>9 243,00</w:t>
      </w:r>
      <w:r>
        <w:rPr>
          <w:color w:val="auto"/>
        </w:rPr>
        <w:t xml:space="preserve"> €</w:t>
      </w:r>
    </w:p>
    <w:p w:rsidR="006C3E6F" w:rsidRDefault="000A19AB">
      <w:pPr>
        <w:pStyle w:val="Vchoz"/>
        <w:spacing w:after="0" w:line="360" w:lineRule="auto"/>
        <w:jc w:val="both"/>
        <w:rPr>
          <w:u w:val="single"/>
        </w:rPr>
      </w:pPr>
      <w:r>
        <w:rPr>
          <w:color w:val="auto"/>
          <w:u w:val="single"/>
        </w:rPr>
        <w:t>Pohľadávky k 31.12.2021</w:t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  <w:t>9 243,00 €</w:t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  <w:r>
        <w:rPr>
          <w:color w:val="auto"/>
          <w:u w:val="single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lastRenderedPageBreak/>
        <w:t>5) Zmeny a nové zloženie orgánov neziskovej organizácie, ku ktorým došlo v priebehu roka</w:t>
      </w:r>
    </w:p>
    <w:p w:rsidR="006C3E6F" w:rsidRDefault="000A19AB">
      <w:pPr>
        <w:pStyle w:val="Vchoz"/>
        <w:spacing w:after="0" w:line="360" w:lineRule="auto"/>
        <w:jc w:val="both"/>
        <w:rPr>
          <w:u w:val="single"/>
        </w:rPr>
      </w:pPr>
      <w:r>
        <w:rPr>
          <w:color w:val="auto"/>
          <w:u w:val="single"/>
        </w:rPr>
        <w:tab/>
      </w:r>
      <w:r>
        <w:rPr>
          <w:color w:val="auto"/>
          <w:sz w:val="24"/>
          <w:szCs w:val="24"/>
          <w:u w:val="single"/>
        </w:rPr>
        <w:t>V roku 2021 nenastali personálne zmeny vo vedení neziskov</w:t>
      </w:r>
      <w:r>
        <w:rPr>
          <w:color w:val="auto"/>
          <w:sz w:val="24"/>
          <w:szCs w:val="24"/>
          <w:u w:val="single"/>
        </w:rPr>
        <w:t>ej organizácie.</w:t>
      </w:r>
      <w:r>
        <w:rPr>
          <w:color w:val="auto"/>
          <w:sz w:val="24"/>
          <w:szCs w:val="24"/>
          <w:u w:val="single"/>
        </w:rPr>
        <w:tab/>
      </w:r>
      <w:r>
        <w:rPr>
          <w:color w:val="auto"/>
          <w:sz w:val="24"/>
          <w:szCs w:val="24"/>
          <w:u w:val="single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6) Výročná správa je dostupná verejnosti v sídle neziskovej organizácie.</w:t>
      </w:r>
    </w:p>
    <w:p w:rsidR="006C3E6F" w:rsidRDefault="006C3E6F">
      <w:pPr>
        <w:pStyle w:val="Vchoz"/>
        <w:spacing w:after="0" w:line="360" w:lineRule="auto"/>
        <w:jc w:val="both"/>
        <w:rPr>
          <w:color w:val="auto"/>
        </w:rPr>
      </w:pPr>
    </w:p>
    <w:p w:rsidR="006C3E6F" w:rsidRDefault="006C3E6F">
      <w:pPr>
        <w:pStyle w:val="Vchoz"/>
        <w:spacing w:after="0" w:line="360" w:lineRule="auto"/>
        <w:jc w:val="both"/>
        <w:rPr>
          <w:color w:val="auto"/>
        </w:rPr>
      </w:pP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>Koniarovce dňa 10/3/2022</w:t>
      </w:r>
      <w:r>
        <w:rPr>
          <w:color w:val="auto"/>
        </w:rPr>
        <w:tab/>
      </w:r>
      <w:r>
        <w:rPr>
          <w:color w:val="auto"/>
        </w:rPr>
        <w:tab/>
      </w:r>
    </w:p>
    <w:p w:rsidR="006C3E6F" w:rsidRDefault="006C3E6F">
      <w:pPr>
        <w:pStyle w:val="Vchoz"/>
        <w:spacing w:after="0" w:line="360" w:lineRule="auto"/>
        <w:jc w:val="both"/>
        <w:rPr>
          <w:color w:val="auto"/>
        </w:rPr>
      </w:pP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ab/>
      </w:r>
    </w:p>
    <w:p w:rsidR="006C3E6F" w:rsidRDefault="000A19AB">
      <w:pPr>
        <w:pStyle w:val="Vchoz"/>
        <w:spacing w:after="0" w:line="360" w:lineRule="auto"/>
        <w:jc w:val="both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Vypracoval: MUDr. Daniel Paulovič </w:t>
      </w:r>
    </w:p>
    <w:sectPr w:rsidR="006C3E6F">
      <w:headerReference w:type="default" r:id="rId6"/>
      <w:pgSz w:w="11906" w:h="16838"/>
      <w:pgMar w:top="1417" w:right="1417" w:bottom="1417" w:left="1417" w:header="708" w:footer="0" w:gutter="0"/>
      <w:cols w:space="708"/>
      <w:formProt w:val="0"/>
      <w:docGrid w:linePitch="360" w:charSpace="204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9AB" w:rsidRDefault="000A19AB">
      <w:pPr>
        <w:spacing w:after="0" w:line="240" w:lineRule="auto"/>
      </w:pPr>
      <w:r>
        <w:separator/>
      </w:r>
    </w:p>
  </w:endnote>
  <w:endnote w:type="continuationSeparator" w:id="0">
    <w:p w:rsidR="000A19AB" w:rsidRDefault="000A19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9AB" w:rsidRDefault="000A19AB">
      <w:pPr>
        <w:spacing w:after="0" w:line="240" w:lineRule="auto"/>
      </w:pPr>
      <w:r>
        <w:separator/>
      </w:r>
    </w:p>
  </w:footnote>
  <w:footnote w:type="continuationSeparator" w:id="0">
    <w:p w:rsidR="000A19AB" w:rsidRDefault="000A19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3E6F" w:rsidRDefault="000A19AB">
    <w:pPr>
      <w:pStyle w:val="Hlavika"/>
      <w:jc w:val="center"/>
    </w:pPr>
    <w:r>
      <w:t xml:space="preserve">DOORS </w:t>
    </w:r>
    <w:proofErr w:type="spellStart"/>
    <w:r>
      <w:t>n.o</w:t>
    </w:r>
    <w:proofErr w:type="spellEnd"/>
    <w:r>
      <w:t xml:space="preserve">., </w:t>
    </w:r>
    <w:r>
      <w:t>Koniarovce 257,  956 13 Koniarovce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E6F"/>
    <w:rsid w:val="000A19AB"/>
    <w:rsid w:val="00197681"/>
    <w:rsid w:val="006C3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06489"/>
  <w15:docId w15:val="{979FFB26-7C5C-4A36-99E2-61F9BC61C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qFormat/>
  </w:style>
  <w:style w:type="character" w:customStyle="1" w:styleId="PtaChar">
    <w:name w:val="Päta Char"/>
    <w:basedOn w:val="Predvolenpsmoodseku"/>
    <w:qFormat/>
  </w:style>
  <w:style w:type="character" w:customStyle="1" w:styleId="HlavikaChar1">
    <w:name w:val="Hlavička Char1"/>
    <w:basedOn w:val="Predvolenpsmoodseku"/>
    <w:link w:val="Hlavika"/>
    <w:uiPriority w:val="99"/>
    <w:qFormat/>
    <w:rsid w:val="007F5546"/>
  </w:style>
  <w:style w:type="character" w:customStyle="1" w:styleId="PtaChar1">
    <w:name w:val="Päta Char1"/>
    <w:basedOn w:val="Predvolenpsmoodseku"/>
    <w:link w:val="Pta"/>
    <w:uiPriority w:val="99"/>
    <w:qFormat/>
    <w:rsid w:val="007F5546"/>
  </w:style>
  <w:style w:type="paragraph" w:customStyle="1" w:styleId="Nadpis">
    <w:name w:val="Nadpis"/>
    <w:basedOn w:val="Vchoz"/>
    <w:next w:val="Zkladntext1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Zkladntext1">
    <w:name w:val="Základný text1"/>
    <w:basedOn w:val="Vchoz"/>
    <w:pPr>
      <w:spacing w:after="120"/>
    </w:pPr>
  </w:style>
  <w:style w:type="paragraph" w:customStyle="1" w:styleId="Zoznam1">
    <w:name w:val="Zoznam1"/>
    <w:basedOn w:val="Zkladntext1"/>
    <w:rPr>
      <w:rFonts w:cs="Mangal"/>
    </w:rPr>
  </w:style>
  <w:style w:type="paragraph" w:customStyle="1" w:styleId="Popis1">
    <w:name w:val="Popis1"/>
    <w:basedOn w:val="Vchoz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Vchoz"/>
    <w:qFormat/>
    <w:pPr>
      <w:suppressLineNumbers/>
    </w:pPr>
    <w:rPr>
      <w:rFonts w:cs="Mangal"/>
    </w:rPr>
  </w:style>
  <w:style w:type="paragraph" w:customStyle="1" w:styleId="Vchoz">
    <w:name w:val="Výchozí"/>
    <w:qFormat/>
    <w:pPr>
      <w:spacing w:after="200" w:line="276" w:lineRule="auto"/>
    </w:pPr>
    <w:rPr>
      <w:rFonts w:ascii="Calibri" w:eastAsia="SimSun" w:hAnsi="Calibri"/>
      <w:color w:val="00000A"/>
    </w:rPr>
  </w:style>
  <w:style w:type="paragraph" w:customStyle="1" w:styleId="Zhlavazpat">
    <w:name w:val="Záhlaví a zápatí"/>
    <w:basedOn w:val="Normlny"/>
    <w:qFormat/>
  </w:style>
  <w:style w:type="paragraph" w:styleId="Hlavika">
    <w:name w:val="header"/>
    <w:basedOn w:val="Normlny"/>
    <w:link w:val="HlavikaChar1"/>
    <w:uiPriority w:val="99"/>
    <w:unhideWhenUsed/>
    <w:rsid w:val="007F5546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1"/>
    <w:uiPriority w:val="99"/>
    <w:unhideWhenUsed/>
    <w:rsid w:val="007F5546"/>
    <w:pPr>
      <w:tabs>
        <w:tab w:val="center" w:pos="4536"/>
        <w:tab w:val="right" w:pos="9072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3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dc:description/>
  <cp:lastModifiedBy>Paulovič, Peter</cp:lastModifiedBy>
  <cp:revision>2</cp:revision>
  <cp:lastPrinted>2014-12-15T20:15:00Z</cp:lastPrinted>
  <dcterms:created xsi:type="dcterms:W3CDTF">2022-03-10T10:29:00Z</dcterms:created>
  <dcterms:modified xsi:type="dcterms:W3CDTF">2022-03-10T10:29:00Z</dcterms:modified>
  <dc:language>cs-CZ</dc:language>
</cp:coreProperties>
</file>