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C4E" w:rsidRDefault="00EF4C4E" w:rsidP="00EF4C4E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INDIVIDUÁLNEJ ÚČTOVNEJ ZÁVIERKY</w:t>
      </w:r>
    </w:p>
    <w:p w:rsidR="00EF4C4E" w:rsidRDefault="00EF4C4E" w:rsidP="00EF4C4E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31.12.202</w:t>
      </w:r>
      <w:r>
        <w:rPr>
          <w:b/>
          <w:sz w:val="28"/>
          <w:szCs w:val="28"/>
        </w:rPr>
        <w:t>1</w:t>
      </w:r>
    </w:p>
    <w:p w:rsidR="00EF4C4E" w:rsidRDefault="00EF4C4E" w:rsidP="00EF4C4E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Názov účtovnej jednotky: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TEKOS SLOVAKIA, s.r.o.</w:t>
      </w: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Sídlo účtovnej jednotky: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EF4C4E" w:rsidRDefault="00EF4C4E" w:rsidP="00EF4C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Ďurková 18, 949 39 Nitra, IČO: 31437826  DIČ DPH: SK2020406003</w:t>
      </w: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 Opis hospodárskej činnosti:</w:t>
      </w:r>
    </w:p>
    <w:p w:rsidR="00EF4C4E" w:rsidRDefault="00EF4C4E" w:rsidP="00EF4C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prenájom nebytových priestorov</w:t>
      </w: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Právny dôvod na zostavenie účtovnej závierky:</w:t>
      </w:r>
    </w:p>
    <w:p w:rsidR="00EF4C4E" w:rsidRDefault="00EF4C4E" w:rsidP="00EF4C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predkladá riadnu účtovnú závierku.</w:t>
      </w: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Účtovná závierka za predchádzajúce obdobie:</w:t>
      </w:r>
    </w:p>
    <w:p w:rsidR="00EF4C4E" w:rsidRDefault="00EF4C4E" w:rsidP="00EF4C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za rok 20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 bola schválená dňa </w:t>
      </w:r>
      <w:r>
        <w:rPr>
          <w:sz w:val="24"/>
          <w:szCs w:val="24"/>
        </w:rPr>
        <w:t>24</w:t>
      </w:r>
      <w:r>
        <w:rPr>
          <w:sz w:val="24"/>
          <w:szCs w:val="24"/>
        </w:rPr>
        <w:t>.0</w:t>
      </w:r>
      <w:r>
        <w:rPr>
          <w:sz w:val="24"/>
          <w:szCs w:val="24"/>
        </w:rPr>
        <w:t>5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6. Priemerný prepočítavací počet zamestnancov účtovnej jednotky:</w:t>
      </w:r>
    </w:p>
    <w:p w:rsidR="00EF4C4E" w:rsidRDefault="00EF4C4E" w:rsidP="00EF4C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 zamestnancov</w:t>
      </w:r>
    </w:p>
    <w:p w:rsidR="00EF4C4E" w:rsidRDefault="00EF4C4E" w:rsidP="00EF4C4E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Predpoklad nepretržitého pokračovania v činnosti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Už bola zostavená za predpokladu nepretržitého trvania spoločnosti.</w:t>
      </w: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zložiek majetku a záväzkov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nakúpený hmotný dlhodobý a nehmotný majetok cenou obstarania a nákladmi súvisiacimi s obstaraním: dopravné náklady, montáž, technické zhodnotenie.</w:t>
      </w: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Zásoby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Zásoby sa oceňovali obstarávacou cenou.</w:t>
      </w: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Pohľadávky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sa pri ich vzniku oceňovali nominálnou hodnotou.</w:t>
      </w: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Oceňovanie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Finančný majetok sa oceňoval nominálnou hodnotou.</w:t>
      </w: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Oceňovanie časového rozlíšenia na strane aktív súvahy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boli vykazované v súlade so zabezpečením zásady vecnej a časovej súvislosti s účtovným obdobím</w:t>
      </w:r>
    </w:p>
    <w:p w:rsidR="00EF4C4E" w:rsidRDefault="00EF4C4E" w:rsidP="00EF4C4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Záväzky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sa oceňovali pri ich vzniku nominálnou hodnotou. Rezervy sa oceňovali v očakávanej výške záväzkov.</w:t>
      </w: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Oceňovanie časového rozlíšenia na strane pasív súvahy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Výnosy budúcich období boli vykazované vo výške, ktorá je v súlade so zabezpečením vecnej a časovej súvislosti s účtovným obdobím.</w:t>
      </w: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</w:p>
    <w:p w:rsidR="00EF4C4E" w:rsidRDefault="00EF4C4E" w:rsidP="00EF4C4E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Spôsob zostavenia odpisového plánu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uplatňuje metódu rovnomerného odpisu, účtovné a daňové odpisy sa nerovnajú.</w:t>
      </w:r>
    </w:p>
    <w:p w:rsidR="00EF4C4E" w:rsidRDefault="00EF4C4E" w:rsidP="00EF4C4E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EF4C4E" w:rsidRDefault="00EF4C4E" w:rsidP="00EF4C4E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EF4C4E" w:rsidRDefault="00EF4C4E" w:rsidP="00EF4C4E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Pohľadávky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 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7</w:t>
      </w:r>
      <w:r>
        <w:rPr>
          <w:sz w:val="24"/>
          <w:szCs w:val="24"/>
        </w:rPr>
        <w:t>.</w:t>
      </w:r>
      <w:r>
        <w:rPr>
          <w:sz w:val="24"/>
          <w:szCs w:val="24"/>
        </w:rPr>
        <w:t>390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>13</w:t>
      </w:r>
      <w:r>
        <w:rPr>
          <w:sz w:val="24"/>
          <w:szCs w:val="24"/>
        </w:rPr>
        <w:t>.</w:t>
      </w:r>
      <w:r>
        <w:rPr>
          <w:sz w:val="24"/>
          <w:szCs w:val="24"/>
        </w:rPr>
        <w:t>618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 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730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730</w:t>
      </w:r>
      <w:proofErr w:type="spellEnd"/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voči spoločnosti              120.000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120.000</w:t>
      </w:r>
      <w:proofErr w:type="spellEnd"/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1</w:t>
      </w:r>
      <w:r>
        <w:rPr>
          <w:sz w:val="24"/>
          <w:szCs w:val="24"/>
        </w:rPr>
        <w:t>28</w:t>
      </w:r>
      <w:r>
        <w:rPr>
          <w:sz w:val="24"/>
          <w:szCs w:val="24"/>
        </w:rPr>
        <w:t>.</w:t>
      </w:r>
      <w:r>
        <w:rPr>
          <w:sz w:val="24"/>
          <w:szCs w:val="24"/>
        </w:rPr>
        <w:t>120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</w:t>
      </w: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>348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</w:p>
    <w:p w:rsidR="00EF4C4E" w:rsidRDefault="00EF4C4E" w:rsidP="00EF4C4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</w:t>
      </w:r>
    </w:p>
    <w:p w:rsidR="00EF4C4E" w:rsidRDefault="00EF4C4E" w:rsidP="00EF4C4E">
      <w:pPr>
        <w:spacing w:after="0" w:line="240" w:lineRule="auto"/>
        <w:jc w:val="center"/>
        <w:rPr>
          <w:b/>
          <w:sz w:val="28"/>
          <w:szCs w:val="28"/>
        </w:rPr>
      </w:pPr>
    </w:p>
    <w:p w:rsidR="00EF4C4E" w:rsidRDefault="00EF4C4E" w:rsidP="00EF4C4E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Náklady za služby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nájomné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6</w:t>
      </w: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>418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62</w:t>
      </w:r>
      <w:r>
        <w:rPr>
          <w:sz w:val="24"/>
          <w:szCs w:val="24"/>
        </w:rPr>
        <w:t>.</w:t>
      </w:r>
      <w:r>
        <w:rPr>
          <w:sz w:val="24"/>
          <w:szCs w:val="24"/>
        </w:rPr>
        <w:t>002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opravy a udržiavanie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5</w:t>
      </w: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>056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5</w:t>
      </w:r>
      <w:r>
        <w:rPr>
          <w:sz w:val="24"/>
          <w:szCs w:val="24"/>
        </w:rPr>
        <w:t>9</w:t>
      </w:r>
      <w:r>
        <w:rPr>
          <w:sz w:val="24"/>
          <w:szCs w:val="24"/>
        </w:rPr>
        <w:t>.</w:t>
      </w:r>
      <w:r>
        <w:rPr>
          <w:sz w:val="24"/>
          <w:szCs w:val="24"/>
        </w:rPr>
        <w:t>218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ostatné služby </w:t>
      </w:r>
    </w:p>
    <w:p w:rsidR="00EF4C4E" w:rsidRDefault="00EF4C4E" w:rsidP="00EF4C4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(znal. posudok, vyprac. projektu)         15.049                                      2.464</w:t>
      </w:r>
    </w:p>
    <w:p w:rsidR="00EF4C4E" w:rsidRDefault="00EF4C4E" w:rsidP="00EF4C4E">
      <w:pPr>
        <w:spacing w:after="0" w:line="240" w:lineRule="auto"/>
        <w:jc w:val="center"/>
        <w:rPr>
          <w:b/>
          <w:sz w:val="28"/>
          <w:szCs w:val="28"/>
        </w:rPr>
      </w:pPr>
    </w:p>
    <w:p w:rsidR="00EF4C4E" w:rsidRDefault="00EF4C4E" w:rsidP="00EF4C4E"/>
    <w:p w:rsidR="00EF4C4E" w:rsidRDefault="00EF4C4E" w:rsidP="00EF4C4E"/>
    <w:p w:rsidR="00CA0A45" w:rsidRDefault="00CA0A45"/>
    <w:sectPr w:rsidR="00CA0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E3"/>
    <w:rsid w:val="001E1CDF"/>
    <w:rsid w:val="00801BAA"/>
    <w:rsid w:val="00880D39"/>
    <w:rsid w:val="00A453E3"/>
    <w:rsid w:val="00A80352"/>
    <w:rsid w:val="00BB116B"/>
    <w:rsid w:val="00C03433"/>
    <w:rsid w:val="00CA0A45"/>
    <w:rsid w:val="00EF3DE1"/>
    <w:rsid w:val="00E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4C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4C4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2002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UCTO2</dc:creator>
  <cp:keywords/>
  <dc:description/>
  <cp:lastModifiedBy>UCTO2</cp:lastModifiedBy>
  <cp:revision>2</cp:revision>
  <dcterms:created xsi:type="dcterms:W3CDTF">2022-03-09T10:35:00Z</dcterms:created>
  <dcterms:modified xsi:type="dcterms:W3CDTF">2022-03-09T10:39:00Z</dcterms:modified>
</cp:coreProperties>
</file>