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C6EA0" w:rsidRDefault="00DC6EA0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FA5021">
        <w:rPr>
          <w:rFonts w:ascii="Arial Narrow" w:hAnsi="Arial Narrow" w:cs="Arial Narrow"/>
          <w:b/>
        </w:rPr>
        <w:t>1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DC6EA0" w:rsidRDefault="00DC6EA0">
      <w:pPr>
        <w:spacing w:before="7" w:line="24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DC6EA0" w:rsidRDefault="00DC6EA0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C6EA0" w:rsidRDefault="00DC6EA0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Capricom, s.r.o.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36051241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hlavná 1, 984 01 Lučenec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DC6EA0" w:rsidRDefault="00DC6EA0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5, spôsoby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– rovnomerné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účtovná jednotka vlastní DHM – neodpisovaný - pozemky   </w:t>
      </w:r>
    </w:p>
    <w:p w:rsidR="00DC6EA0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-  účtovná jednotka v roku 2021 prerušila daňové odpisovanie majetku </w:t>
      </w:r>
    </w:p>
    <w:p w:rsidR="00FA5021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DC6EA0" w:rsidRDefault="00DC6EA0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</w:p>
    <w:sectPr w:rsidR="00DC6EA0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8FE" w:rsidRDefault="000D58FE">
      <w:r>
        <w:separator/>
      </w:r>
    </w:p>
  </w:endnote>
  <w:endnote w:type="continuationSeparator" w:id="0">
    <w:p w:rsidR="000D58FE" w:rsidRDefault="000D5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40691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6EA0" w:rsidRDefault="00DC6EA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0691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DC6EA0" w:rsidRDefault="00DC6EA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0691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8FE" w:rsidRDefault="000D58FE">
      <w:r>
        <w:separator/>
      </w:r>
    </w:p>
  </w:footnote>
  <w:footnote w:type="continuationSeparator" w:id="0">
    <w:p w:rsidR="000D58FE" w:rsidRDefault="000D58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36051241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2020082284</w:t>
    </w: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021"/>
    <w:rsid w:val="000D58FE"/>
    <w:rsid w:val="00406910"/>
    <w:rsid w:val="009035FB"/>
    <w:rsid w:val="00DC6EA0"/>
    <w:rsid w:val="00FA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2022-03-08T15:50:00Z</dcterms:created>
  <dcterms:modified xsi:type="dcterms:W3CDTF">2022-03-08T15:50:00Z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