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303E8" w:rsidRDefault="008303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8303E8" w:rsidRDefault="008303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5604C5">
        <w:rPr>
          <w:rFonts w:ascii="Arial Narrow" w:hAnsi="Arial Narrow" w:cs="Arial Narrow"/>
          <w:b/>
        </w:rPr>
        <w:t>1</w:t>
      </w:r>
    </w:p>
    <w:p w:rsidR="008303E8" w:rsidRDefault="008303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303E8" w:rsidRDefault="008303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303E8" w:rsidRDefault="008303E8">
      <w:pPr>
        <w:spacing w:before="7" w:line="240" w:lineRule="exact"/>
        <w:jc w:val="both"/>
        <w:rPr>
          <w:rFonts w:ascii="Arial" w:hAnsi="Arial" w:cs="Arial"/>
        </w:rPr>
      </w:pPr>
    </w:p>
    <w:p w:rsidR="008303E8" w:rsidRDefault="008303E8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303E8" w:rsidRDefault="008303E8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303E8" w:rsidRDefault="008303E8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303E8" w:rsidRDefault="008303E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303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GRUY spol.  s r.o.</w:t>
            </w:r>
          </w:p>
        </w:tc>
      </w:tr>
      <w:tr w:rsidR="008303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36626040</w:t>
            </w:r>
          </w:p>
        </w:tc>
      </w:tr>
      <w:tr w:rsidR="008303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Námestie artézskych prameňov 1, 984 01 Lučenec</w:t>
            </w:r>
          </w:p>
        </w:tc>
      </w:tr>
    </w:tbl>
    <w:p w:rsidR="008303E8" w:rsidRDefault="008303E8">
      <w:pPr>
        <w:spacing w:line="260" w:lineRule="exact"/>
        <w:jc w:val="both"/>
        <w:rPr>
          <w:rFonts w:ascii="Arial" w:hAnsi="Arial" w:cs="Arial"/>
        </w:rPr>
      </w:pPr>
    </w:p>
    <w:p w:rsidR="008303E8" w:rsidRDefault="008303E8">
      <w:pPr>
        <w:spacing w:line="260" w:lineRule="exact"/>
        <w:jc w:val="both"/>
        <w:rPr>
          <w:rFonts w:ascii="Arial" w:hAnsi="Arial" w:cs="Arial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303E8" w:rsidRDefault="008303E8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303E8" w:rsidRDefault="008303E8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303E8" w:rsidRDefault="008303E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303E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303E8" w:rsidRDefault="008303E8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303E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 w:rsidP="005604C5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5604C5">
              <w:rPr>
                <w:rFonts w:ascii="Arial" w:hAnsi="Arial" w:cs="Arial"/>
              </w:rPr>
              <w:t>5</w:t>
            </w:r>
          </w:p>
        </w:tc>
      </w:tr>
    </w:tbl>
    <w:p w:rsidR="008303E8" w:rsidRDefault="008303E8">
      <w:pPr>
        <w:spacing w:line="260" w:lineRule="exact"/>
        <w:jc w:val="both"/>
        <w:rPr>
          <w:rFonts w:ascii="Arial" w:hAnsi="Arial" w:cs="Arial"/>
        </w:rPr>
      </w:pPr>
    </w:p>
    <w:p w:rsidR="008303E8" w:rsidRDefault="008303E8">
      <w:pPr>
        <w:spacing w:before="1" w:line="280" w:lineRule="exact"/>
        <w:jc w:val="both"/>
        <w:rPr>
          <w:rFonts w:ascii="Arial" w:hAnsi="Arial" w:cs="Arial"/>
        </w:rPr>
      </w:pPr>
    </w:p>
    <w:p w:rsidR="008303E8" w:rsidRDefault="008303E8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8303E8" w:rsidRDefault="008303E8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303E8" w:rsidRDefault="008303E8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03E8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3E8" w:rsidRDefault="008303E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spôsoby odpisovania – rovnomerné, zrýchlené ako i časové    </w:t>
      </w:r>
    </w:p>
    <w:p w:rsidR="008303E8" w:rsidRDefault="005604C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8303E8">
        <w:rPr>
          <w:rFonts w:ascii="Arial" w:eastAsia="Arial" w:hAnsi="Arial" w:cs="Arial"/>
          <w:b/>
          <w:sz w:val="22"/>
          <w:szCs w:val="22"/>
        </w:rPr>
        <w:t xml:space="preserve"> </w:t>
      </w:r>
      <w:r w:rsidR="008303E8">
        <w:rPr>
          <w:rFonts w:ascii="Arial" w:hAnsi="Arial" w:cs="Arial"/>
          <w:b/>
          <w:sz w:val="22"/>
          <w:szCs w:val="22"/>
        </w:rPr>
        <w:t xml:space="preserve">-  účtovná jednotka má i nehmotný odpisovaný majetok – softvér – odpísané 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303E8" w:rsidRDefault="008303E8">
      <w:pPr>
        <w:spacing w:before="1" w:line="280" w:lineRule="exact"/>
        <w:jc w:val="both"/>
        <w:rPr>
          <w:rFonts w:ascii="Arial" w:hAnsi="Arial" w:cs="Arial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Nadpis1"/>
        <w:ind w:right="157"/>
        <w:jc w:val="center"/>
        <w:rPr>
          <w:rFonts w:ascii="Arial" w:hAnsi="Arial" w:cs="Arial"/>
          <w:b w:val="0"/>
          <w:sz w:val="22"/>
          <w:szCs w:val="22"/>
        </w:rPr>
      </w:pPr>
    </w:p>
    <w:p w:rsidR="008303E8" w:rsidRDefault="008303E8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303E8" w:rsidRDefault="008303E8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303E8" w:rsidRDefault="008303E8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303E8" w:rsidRDefault="008303E8">
      <w:pPr>
        <w:pStyle w:val="Zkladntext"/>
        <w:tabs>
          <w:tab w:val="left" w:pos="668"/>
        </w:tabs>
        <w:ind w:left="101" w:right="116" w:firstLine="0"/>
        <w:jc w:val="both"/>
      </w:pPr>
    </w:p>
    <w:sectPr w:rsidR="008303E8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02" w:rsidRDefault="005D4E02">
      <w:r>
        <w:separator/>
      </w:r>
    </w:p>
  </w:endnote>
  <w:endnote w:type="continuationSeparator" w:id="0">
    <w:p w:rsidR="005D4E02" w:rsidRDefault="005D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E8" w:rsidRDefault="00D42A3C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3E8" w:rsidRDefault="008303E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2A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303E8" w:rsidRDefault="008303E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2A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E8" w:rsidRDefault="008303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02" w:rsidRDefault="005D4E02">
      <w:r>
        <w:separator/>
      </w:r>
    </w:p>
  </w:footnote>
  <w:footnote w:type="continuationSeparator" w:id="0">
    <w:p w:rsidR="005D4E02" w:rsidRDefault="005D4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E8" w:rsidRDefault="008303E8">
    <w:pPr>
      <w:pStyle w:val="Zhlav"/>
    </w:pPr>
  </w:p>
  <w:p w:rsidR="008303E8" w:rsidRDefault="008303E8">
    <w:pPr>
      <w:pStyle w:val="Zhlav"/>
    </w:pPr>
  </w:p>
  <w:p w:rsidR="008303E8" w:rsidRDefault="008303E8">
    <w:pPr>
      <w:pStyle w:val="Zhlav"/>
    </w:pPr>
  </w:p>
  <w:p w:rsidR="008303E8" w:rsidRDefault="008303E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36626040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2021825993</w:t>
    </w:r>
  </w:p>
  <w:p w:rsidR="008303E8" w:rsidRDefault="008303E8">
    <w:pPr>
      <w:pStyle w:val="Zhlav"/>
      <w:rPr>
        <w:rFonts w:ascii="Times New Roman" w:hAnsi="Times New Roman"/>
        <w:sz w:val="24"/>
        <w:szCs w:val="24"/>
      </w:rPr>
    </w:pPr>
  </w:p>
  <w:p w:rsidR="008303E8" w:rsidRDefault="008303E8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E8" w:rsidRDefault="008303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C5"/>
    <w:rsid w:val="005604C5"/>
    <w:rsid w:val="005D4E02"/>
    <w:rsid w:val="008303E8"/>
    <w:rsid w:val="00D4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2022-03-08T15:51:00Z</dcterms:created>
  <dcterms:modified xsi:type="dcterms:W3CDTF">2022-03-08T15:51:00Z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