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A74" w:rsidRDefault="00D01A74">
      <w:pPr>
        <w:pageBreakBefore/>
        <w:jc w:val="center"/>
        <w:rPr>
          <w:rFonts w:ascii="Arial" w:eastAsia="TimesNewRomanPS-BoldMT" w:hAnsi="Arial" w:cs="Arial"/>
          <w:b/>
          <w:bCs/>
        </w:rPr>
      </w:pPr>
      <w:r>
        <w:rPr>
          <w:rFonts w:ascii="Arial" w:eastAsia="TimesNewRomanPS-BoldMT" w:hAnsi="Arial" w:cs="Arial"/>
          <w:b/>
          <w:bCs/>
        </w:rPr>
        <w:t>I. Všeobecné informácie</w:t>
      </w:r>
    </w:p>
    <w:p w:rsidR="00D01A74" w:rsidRDefault="00D01A74">
      <w:pPr>
        <w:jc w:val="center"/>
        <w:rPr>
          <w:rFonts w:ascii="Arial" w:eastAsia="TimesNewRomanPS-BoldMT" w:hAnsi="Arial" w:cs="Arial"/>
          <w:b/>
          <w:bCs/>
        </w:rPr>
      </w:pPr>
    </w:p>
    <w:p w:rsidR="00D01A74" w:rsidRDefault="00D01A74">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D01A74" w:rsidRDefault="00D01A74">
      <w:pPr>
        <w:rPr>
          <w:rFonts w:ascii="Arial" w:eastAsia="TimesNewRomanPS-BoldMT" w:hAnsi="Arial" w:cs="Arial"/>
          <w:bCs/>
          <w:sz w:val="20"/>
          <w:szCs w:val="20"/>
        </w:rPr>
      </w:pPr>
      <w:r>
        <w:rPr>
          <w:rFonts w:ascii="Arial" w:eastAsia="TimesNewRomanPS-BoldMT" w:hAnsi="Arial" w:cs="Arial"/>
          <w:bCs/>
          <w:sz w:val="20"/>
          <w:szCs w:val="20"/>
        </w:rPr>
        <w:t>Spoločnosť nie je súčasťou konsolidovaného celku</w:t>
      </w:r>
    </w:p>
    <w:p w:rsidR="00D01A74" w:rsidRDefault="00D01A74">
      <w:pPr>
        <w:rPr>
          <w:rFonts w:ascii="Arial" w:eastAsia="TimesNewRomanPS-BoldMT" w:hAnsi="Arial" w:cs="Arial"/>
          <w:bCs/>
          <w:sz w:val="20"/>
          <w:szCs w:val="20"/>
        </w:rPr>
      </w:pPr>
    </w:p>
    <w:p w:rsidR="00D01A74" w:rsidRDefault="00D01A74">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D01A74" w:rsidRDefault="00D01A74">
      <w:pPr>
        <w:rPr>
          <w:rFonts w:ascii="Arial" w:eastAsia="TimesNewRomanPS-BoldMT" w:hAnsi="Arial" w:cs="Arial"/>
          <w:bCs/>
          <w:sz w:val="20"/>
          <w:szCs w:val="20"/>
        </w:rPr>
      </w:pPr>
      <w:r>
        <w:rPr>
          <w:rFonts w:ascii="Arial" w:eastAsia="TimesNewRomanPS-BoldMT" w:hAnsi="Arial" w:cs="Arial"/>
          <w:bCs/>
          <w:sz w:val="20"/>
          <w:szCs w:val="20"/>
        </w:rPr>
        <w:t xml:space="preserve">Priemerný prepočítaný počet zamestnancov je </w:t>
      </w:r>
      <w:r w:rsidR="0012420A">
        <w:rPr>
          <w:rFonts w:ascii="Arial" w:eastAsia="TimesNewRomanPS-BoldMT" w:hAnsi="Arial" w:cs="Arial"/>
          <w:bCs/>
          <w:sz w:val="20"/>
          <w:szCs w:val="20"/>
        </w:rPr>
        <w:t>0</w:t>
      </w:r>
    </w:p>
    <w:p w:rsidR="00D01A74" w:rsidRDefault="00D01A74">
      <w:pPr>
        <w:jc w:val="center"/>
        <w:rPr>
          <w:rFonts w:ascii="Arial" w:eastAsia="TimesNewRomanPS-BoldMT" w:hAnsi="Arial" w:cs="Arial"/>
          <w:b/>
          <w:bCs/>
        </w:rPr>
      </w:pPr>
    </w:p>
    <w:p w:rsidR="00D01A74" w:rsidRDefault="00D01A74">
      <w:pPr>
        <w:jc w:val="center"/>
        <w:rPr>
          <w:rFonts w:ascii="Arial" w:eastAsia="TimesNewRomanPS-BoldMT" w:hAnsi="Arial" w:cs="Arial"/>
          <w:b/>
          <w:bCs/>
        </w:rPr>
      </w:pPr>
    </w:p>
    <w:p w:rsidR="00D01A74" w:rsidRDefault="00D01A74">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D01A74" w:rsidRDefault="00D01A74">
      <w:pPr>
        <w:jc w:val="both"/>
        <w:rPr>
          <w:rFonts w:ascii="Arial" w:eastAsia="TimesNewRomanPS-BoldMT" w:hAnsi="Arial" w:cs="Arial"/>
          <w:b/>
          <w:bCs/>
          <w:sz w:val="20"/>
          <w:szCs w:val="20"/>
        </w:rPr>
      </w:pPr>
    </w:p>
    <w:p w:rsidR="00D01A74" w:rsidRDefault="00D01A74">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D01A74" w:rsidRDefault="00D01A74">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D01A74" w:rsidRDefault="00D01A74">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D01A74" w:rsidRDefault="00D01A74">
      <w:pPr>
        <w:jc w:val="both"/>
        <w:rPr>
          <w:rFonts w:ascii="Arial" w:hAnsi="Arial" w:cs="Arial"/>
          <w:sz w:val="20"/>
          <w:szCs w:val="20"/>
        </w:rPr>
      </w:pPr>
    </w:p>
    <w:p w:rsidR="00D01A74" w:rsidRDefault="00D01A74">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D01A74" w:rsidRDefault="00D01A74">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D01A74" w:rsidRDefault="00D01A74">
      <w:pPr>
        <w:jc w:val="both"/>
        <w:rPr>
          <w:rFonts w:ascii="Arial" w:hAnsi="Arial" w:cs="Arial"/>
          <w:sz w:val="20"/>
          <w:szCs w:val="20"/>
        </w:rPr>
      </w:pPr>
    </w:p>
    <w:p w:rsidR="00D01A74" w:rsidRDefault="00D01A74">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D01A74" w:rsidRDefault="00D01A74">
      <w:pPr>
        <w:jc w:val="both"/>
        <w:rPr>
          <w:rFonts w:ascii="Arial" w:hAnsi="Arial" w:cs="Arial"/>
          <w:sz w:val="20"/>
          <w:szCs w:val="20"/>
        </w:rPr>
      </w:pPr>
    </w:p>
    <w:tbl>
      <w:tblPr>
        <w:tblW w:w="0" w:type="auto"/>
        <w:tblInd w:w="108" w:type="dxa"/>
        <w:tblLayout w:type="fixed"/>
        <w:tblLook w:val="0000"/>
      </w:tblPr>
      <w:tblGrid>
        <w:gridCol w:w="2943"/>
        <w:gridCol w:w="2552"/>
        <w:gridCol w:w="2126"/>
        <w:gridCol w:w="3147"/>
      </w:tblGrid>
      <w:tr w:rsidR="00D01A74">
        <w:tc>
          <w:tcPr>
            <w:tcW w:w="2943" w:type="dxa"/>
            <w:tcBorders>
              <w:top w:val="single" w:sz="4" w:space="0" w:color="000000"/>
              <w:left w:val="single" w:sz="4" w:space="0" w:color="000000"/>
              <w:bottom w:val="single" w:sz="4" w:space="0" w:color="000000"/>
            </w:tcBorders>
            <w:shd w:val="clear" w:color="auto" w:fill="auto"/>
          </w:tcPr>
          <w:p w:rsidR="00D01A74" w:rsidRDefault="00D01A74">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b/>
                <w:sz w:val="20"/>
                <w:szCs w:val="20"/>
              </w:rPr>
            </w:pPr>
            <w:r>
              <w:rPr>
                <w:rFonts w:ascii="Arial" w:hAnsi="Arial" w:cs="Arial"/>
                <w:b/>
                <w:sz w:val="20"/>
                <w:szCs w:val="20"/>
              </w:rPr>
              <w:t>Metóda odpisovania</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D01A74" w:rsidRDefault="00D01A74">
            <w:pPr>
              <w:snapToGrid w:val="0"/>
              <w:jc w:val="center"/>
            </w:pPr>
            <w:r>
              <w:rPr>
                <w:rFonts w:ascii="Arial" w:hAnsi="Arial" w:cs="Arial"/>
                <w:b/>
                <w:sz w:val="20"/>
                <w:szCs w:val="20"/>
              </w:rPr>
              <w:t>Ročná odpisová sadzba</w:t>
            </w:r>
          </w:p>
        </w:tc>
      </w:tr>
      <w:tr w:rsidR="00D01A74">
        <w:tc>
          <w:tcPr>
            <w:tcW w:w="2943" w:type="dxa"/>
            <w:tcBorders>
              <w:top w:val="single" w:sz="4" w:space="0" w:color="000000"/>
              <w:left w:val="single" w:sz="4" w:space="0" w:color="000000"/>
              <w:bottom w:val="single" w:sz="4" w:space="0" w:color="000000"/>
            </w:tcBorders>
            <w:shd w:val="clear" w:color="auto" w:fill="auto"/>
          </w:tcPr>
          <w:p w:rsidR="00D01A74" w:rsidRDefault="00D01A74">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lineárna</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D01A74" w:rsidRDefault="00D01A74">
            <w:pPr>
              <w:snapToGrid w:val="0"/>
              <w:jc w:val="center"/>
            </w:pPr>
            <w:r>
              <w:rPr>
                <w:rFonts w:ascii="Arial" w:hAnsi="Arial" w:cs="Arial"/>
                <w:sz w:val="20"/>
                <w:szCs w:val="20"/>
              </w:rPr>
              <w:t>25</w:t>
            </w:r>
          </w:p>
        </w:tc>
      </w:tr>
      <w:tr w:rsidR="00D01A74">
        <w:tc>
          <w:tcPr>
            <w:tcW w:w="2943" w:type="dxa"/>
            <w:tcBorders>
              <w:top w:val="single" w:sz="4" w:space="0" w:color="000000"/>
              <w:left w:val="single" w:sz="4" w:space="0" w:color="000000"/>
              <w:bottom w:val="single" w:sz="4" w:space="0" w:color="000000"/>
            </w:tcBorders>
            <w:shd w:val="clear" w:color="auto" w:fill="auto"/>
          </w:tcPr>
          <w:p w:rsidR="00D01A74" w:rsidRDefault="00D01A74">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lineárna</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D01A74" w:rsidRDefault="00D01A74">
            <w:pPr>
              <w:snapToGrid w:val="0"/>
              <w:jc w:val="center"/>
            </w:pPr>
            <w:r>
              <w:rPr>
                <w:rFonts w:ascii="Arial" w:hAnsi="Arial" w:cs="Arial"/>
                <w:sz w:val="20"/>
                <w:szCs w:val="20"/>
              </w:rPr>
              <w:t>12,5</w:t>
            </w:r>
          </w:p>
        </w:tc>
      </w:tr>
      <w:tr w:rsidR="00D01A74">
        <w:tc>
          <w:tcPr>
            <w:tcW w:w="2943" w:type="dxa"/>
            <w:tcBorders>
              <w:top w:val="single" w:sz="4" w:space="0" w:color="000000"/>
              <w:left w:val="single" w:sz="4" w:space="0" w:color="000000"/>
              <w:bottom w:val="single" w:sz="4" w:space="0" w:color="000000"/>
            </w:tcBorders>
            <w:shd w:val="clear" w:color="auto" w:fill="auto"/>
          </w:tcPr>
          <w:p w:rsidR="00D01A74" w:rsidRDefault="00D01A74">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jednorazový odpis</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D01A74" w:rsidRDefault="00D01A74">
            <w:pPr>
              <w:snapToGrid w:val="0"/>
              <w:jc w:val="center"/>
            </w:pPr>
            <w:r>
              <w:rPr>
                <w:rFonts w:ascii="Arial" w:hAnsi="Arial" w:cs="Arial"/>
                <w:sz w:val="20"/>
                <w:szCs w:val="20"/>
              </w:rPr>
              <w:t>100</w:t>
            </w:r>
          </w:p>
        </w:tc>
      </w:tr>
    </w:tbl>
    <w:p w:rsidR="00D01A74" w:rsidRDefault="00D01A74">
      <w:pPr>
        <w:jc w:val="both"/>
      </w:pPr>
    </w:p>
    <w:p w:rsidR="00D01A74" w:rsidRDefault="00D01A74">
      <w:pPr>
        <w:jc w:val="both"/>
        <w:rPr>
          <w:rFonts w:ascii="Arial" w:hAnsi="Arial" w:cs="Arial"/>
          <w:sz w:val="20"/>
          <w:szCs w:val="20"/>
        </w:rPr>
      </w:pPr>
    </w:p>
    <w:p w:rsidR="00D01A74" w:rsidRDefault="00D01A74">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D01A74" w:rsidRDefault="00D01A74">
      <w:pPr>
        <w:jc w:val="both"/>
        <w:rPr>
          <w:rFonts w:ascii="Arial" w:hAnsi="Arial" w:cs="Arial"/>
          <w:sz w:val="20"/>
          <w:szCs w:val="20"/>
        </w:rPr>
      </w:pPr>
    </w:p>
    <w:tbl>
      <w:tblPr>
        <w:tblW w:w="0" w:type="auto"/>
        <w:tblInd w:w="108" w:type="dxa"/>
        <w:tblLayout w:type="fixed"/>
        <w:tblLook w:val="0000"/>
      </w:tblPr>
      <w:tblGrid>
        <w:gridCol w:w="3227"/>
        <w:gridCol w:w="2268"/>
        <w:gridCol w:w="2126"/>
        <w:gridCol w:w="3147"/>
      </w:tblGrid>
      <w:tr w:rsidR="00D01A74">
        <w:tc>
          <w:tcPr>
            <w:tcW w:w="3227" w:type="dxa"/>
            <w:tcBorders>
              <w:top w:val="single" w:sz="4" w:space="0" w:color="000000"/>
              <w:left w:val="single" w:sz="4" w:space="0" w:color="000000"/>
              <w:bottom w:val="single" w:sz="4" w:space="0" w:color="000000"/>
            </w:tcBorders>
            <w:shd w:val="clear" w:color="auto" w:fill="auto"/>
          </w:tcPr>
          <w:p w:rsidR="00D01A74" w:rsidRDefault="00D01A74">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b/>
                <w:sz w:val="20"/>
                <w:szCs w:val="20"/>
              </w:rPr>
            </w:pPr>
            <w:r>
              <w:rPr>
                <w:rFonts w:ascii="Arial" w:hAnsi="Arial" w:cs="Arial"/>
                <w:b/>
                <w:sz w:val="20"/>
                <w:szCs w:val="20"/>
              </w:rPr>
              <w:t>Metóda odpisovania</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D01A74" w:rsidRDefault="00D01A74">
            <w:pPr>
              <w:snapToGrid w:val="0"/>
              <w:jc w:val="center"/>
            </w:pPr>
            <w:r>
              <w:rPr>
                <w:rFonts w:ascii="Arial" w:hAnsi="Arial" w:cs="Arial"/>
                <w:b/>
                <w:sz w:val="20"/>
                <w:szCs w:val="20"/>
              </w:rPr>
              <w:t>Ročná odpisová sadzba</w:t>
            </w:r>
          </w:p>
        </w:tc>
      </w:tr>
      <w:tr w:rsidR="00D01A74">
        <w:tc>
          <w:tcPr>
            <w:tcW w:w="3227" w:type="dxa"/>
            <w:tcBorders>
              <w:top w:val="single" w:sz="4" w:space="0" w:color="000000"/>
              <w:left w:val="single" w:sz="4" w:space="0" w:color="000000"/>
              <w:bottom w:val="single" w:sz="4" w:space="0" w:color="000000"/>
            </w:tcBorders>
            <w:shd w:val="clear" w:color="auto" w:fill="auto"/>
          </w:tcPr>
          <w:p w:rsidR="00D01A74" w:rsidRDefault="00D01A74">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lineárna</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D01A74" w:rsidRDefault="00D01A74">
            <w:pPr>
              <w:snapToGrid w:val="0"/>
              <w:jc w:val="center"/>
            </w:pPr>
            <w:r>
              <w:rPr>
                <w:rFonts w:ascii="Arial" w:hAnsi="Arial" w:cs="Arial"/>
                <w:sz w:val="20"/>
                <w:szCs w:val="20"/>
              </w:rPr>
              <w:t>5</w:t>
            </w:r>
          </w:p>
        </w:tc>
      </w:tr>
      <w:tr w:rsidR="00D01A74">
        <w:tc>
          <w:tcPr>
            <w:tcW w:w="3227" w:type="dxa"/>
            <w:tcBorders>
              <w:top w:val="single" w:sz="4" w:space="0" w:color="000000"/>
              <w:left w:val="single" w:sz="4" w:space="0" w:color="000000"/>
              <w:bottom w:val="single" w:sz="4" w:space="0" w:color="000000"/>
            </w:tcBorders>
            <w:shd w:val="clear" w:color="auto" w:fill="auto"/>
          </w:tcPr>
          <w:p w:rsidR="00D01A74" w:rsidRDefault="00D01A74">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D01A74" w:rsidRDefault="00D01A74">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D01A74" w:rsidRDefault="00D01A74">
            <w:pPr>
              <w:snapToGrid w:val="0"/>
              <w:jc w:val="center"/>
              <w:rPr>
                <w:rFonts w:ascii="Arial" w:hAnsi="Arial" w:cs="Arial"/>
                <w:sz w:val="20"/>
                <w:szCs w:val="20"/>
              </w:rPr>
            </w:pPr>
            <w:r>
              <w:rPr>
                <w:rFonts w:ascii="Arial" w:hAnsi="Arial" w:cs="Arial"/>
                <w:sz w:val="20"/>
                <w:szCs w:val="20"/>
              </w:rPr>
              <w:t>lineárna</w:t>
            </w:r>
          </w:p>
        </w:tc>
        <w:tc>
          <w:tcPr>
            <w:tcW w:w="3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1A74" w:rsidRDefault="00D01A74">
            <w:pPr>
              <w:snapToGrid w:val="0"/>
              <w:jc w:val="center"/>
            </w:pPr>
            <w:r>
              <w:rPr>
                <w:rFonts w:ascii="Arial" w:hAnsi="Arial" w:cs="Arial"/>
                <w:sz w:val="20"/>
                <w:szCs w:val="20"/>
              </w:rPr>
              <w:t>8,33</w:t>
            </w:r>
          </w:p>
        </w:tc>
      </w:tr>
      <w:tr w:rsidR="00D01A74">
        <w:tc>
          <w:tcPr>
            <w:tcW w:w="3227" w:type="dxa"/>
            <w:tcBorders>
              <w:top w:val="single" w:sz="4" w:space="0" w:color="000000"/>
              <w:left w:val="single" w:sz="4" w:space="0" w:color="000000"/>
              <w:bottom w:val="single" w:sz="4" w:space="0" w:color="000000"/>
            </w:tcBorders>
            <w:shd w:val="clear" w:color="auto" w:fill="auto"/>
          </w:tcPr>
          <w:p w:rsidR="00D01A74" w:rsidRDefault="00D01A74">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lineárna</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D01A74" w:rsidRDefault="00D01A74">
            <w:pPr>
              <w:snapToGrid w:val="0"/>
              <w:jc w:val="center"/>
            </w:pPr>
            <w:r>
              <w:rPr>
                <w:rFonts w:ascii="Arial" w:hAnsi="Arial" w:cs="Arial"/>
                <w:sz w:val="20"/>
                <w:szCs w:val="20"/>
              </w:rPr>
              <w:t>16,67-25</w:t>
            </w:r>
          </w:p>
        </w:tc>
      </w:tr>
      <w:tr w:rsidR="00D01A74">
        <w:tc>
          <w:tcPr>
            <w:tcW w:w="3227" w:type="dxa"/>
            <w:tcBorders>
              <w:top w:val="single" w:sz="4" w:space="0" w:color="000000"/>
              <w:left w:val="single" w:sz="4" w:space="0" w:color="000000"/>
              <w:bottom w:val="single" w:sz="4" w:space="0" w:color="000000"/>
            </w:tcBorders>
            <w:shd w:val="clear" w:color="auto" w:fill="auto"/>
          </w:tcPr>
          <w:p w:rsidR="00D01A74" w:rsidRDefault="00D01A74">
            <w:pPr>
              <w:snapToGrid w:val="0"/>
              <w:jc w:val="both"/>
              <w:rPr>
                <w:rFonts w:ascii="Arial" w:hAnsi="Arial" w:cs="Arial"/>
                <w:sz w:val="20"/>
                <w:szCs w:val="20"/>
              </w:rPr>
            </w:pPr>
            <w:r>
              <w:rPr>
                <w:rFonts w:ascii="Arial" w:hAnsi="Arial" w:cs="Arial"/>
                <w:sz w:val="20"/>
                <w:szCs w:val="20"/>
              </w:rPr>
              <w:t>Dopravné prostriedky</w:t>
            </w:r>
          </w:p>
        </w:tc>
        <w:tc>
          <w:tcPr>
            <w:tcW w:w="2268"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lineárna</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D01A74" w:rsidRDefault="00D01A74">
            <w:pPr>
              <w:snapToGrid w:val="0"/>
              <w:jc w:val="center"/>
            </w:pPr>
            <w:r>
              <w:rPr>
                <w:rFonts w:ascii="Arial" w:hAnsi="Arial" w:cs="Arial"/>
                <w:sz w:val="20"/>
                <w:szCs w:val="20"/>
              </w:rPr>
              <w:t>25</w:t>
            </w:r>
          </w:p>
        </w:tc>
      </w:tr>
      <w:tr w:rsidR="00D01A74">
        <w:tc>
          <w:tcPr>
            <w:tcW w:w="3227" w:type="dxa"/>
            <w:tcBorders>
              <w:top w:val="single" w:sz="4" w:space="0" w:color="000000"/>
              <w:left w:val="single" w:sz="4" w:space="0" w:color="000000"/>
              <w:bottom w:val="single" w:sz="4" w:space="0" w:color="000000"/>
            </w:tcBorders>
            <w:shd w:val="clear" w:color="auto" w:fill="auto"/>
          </w:tcPr>
          <w:p w:rsidR="00D01A74" w:rsidRDefault="00D01A74">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D01A74" w:rsidRDefault="00D01A74">
            <w:pPr>
              <w:snapToGrid w:val="0"/>
              <w:jc w:val="center"/>
              <w:rPr>
                <w:rFonts w:ascii="Arial" w:hAnsi="Arial" w:cs="Arial"/>
                <w:sz w:val="20"/>
                <w:szCs w:val="20"/>
              </w:rPr>
            </w:pPr>
            <w:r>
              <w:rPr>
                <w:rFonts w:ascii="Arial" w:hAnsi="Arial" w:cs="Arial"/>
                <w:sz w:val="20"/>
                <w:szCs w:val="20"/>
              </w:rPr>
              <w:t>jednorazový odpis</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rsidR="00D01A74" w:rsidRDefault="00D01A74">
            <w:pPr>
              <w:snapToGrid w:val="0"/>
              <w:jc w:val="center"/>
            </w:pPr>
            <w:r>
              <w:rPr>
                <w:rFonts w:ascii="Arial" w:hAnsi="Arial" w:cs="Arial"/>
                <w:sz w:val="20"/>
                <w:szCs w:val="20"/>
              </w:rPr>
              <w:t>100</w:t>
            </w:r>
          </w:p>
        </w:tc>
      </w:tr>
    </w:tbl>
    <w:p w:rsidR="00D01A74" w:rsidRDefault="00D01A74">
      <w:pPr>
        <w:jc w:val="both"/>
      </w:pPr>
    </w:p>
    <w:p w:rsidR="00D01A74" w:rsidRDefault="00D01A74">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D01A74" w:rsidRDefault="00D01A74">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D01A74" w:rsidRDefault="00D01A74">
      <w:pPr>
        <w:autoSpaceDE w:val="0"/>
        <w:jc w:val="both"/>
        <w:rPr>
          <w:rFonts w:ascii="Arial" w:eastAsia="TimesNewRomanPS-BoldMT" w:hAnsi="Arial" w:cs="Arial"/>
          <w:b/>
          <w:bCs/>
          <w:sz w:val="20"/>
          <w:szCs w:val="20"/>
        </w:rPr>
      </w:pPr>
    </w:p>
    <w:p w:rsidR="00D01A74" w:rsidRDefault="00D01A74">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D01A74" w:rsidRDefault="00D01A74">
      <w:pPr>
        <w:autoSpaceDE w:val="0"/>
        <w:jc w:val="both"/>
        <w:rPr>
          <w:rFonts w:ascii="Arial" w:eastAsia="TimesNewRomanPS-BoldMT" w:hAnsi="Arial" w:cs="Arial"/>
          <w:b/>
          <w:bCs/>
          <w:sz w:val="20"/>
          <w:szCs w:val="20"/>
        </w:rPr>
      </w:pPr>
      <w:r>
        <w:rPr>
          <w:rFonts w:ascii="Arial" w:eastAsia="TimesNewRomanPSMT" w:hAnsi="Arial" w:cs="Arial"/>
          <w:sz w:val="20"/>
          <w:szCs w:val="20"/>
        </w:rPr>
        <w:t xml:space="preserve">Zásoby sa oceňujú obstarávacou cenou (nakupované zásoby) alebo vlastnými nákladmi (zásoby vytvorené vlastnou činnosťou). Obstarávacia cena zahŕňa cenu zásob a náklady súvisiace s obstaraním (clo, prepravu, </w:t>
      </w:r>
      <w:r>
        <w:rPr>
          <w:rFonts w:ascii="Arial" w:eastAsia="TimesNewRomanPSMT" w:hAnsi="Arial" w:cs="Arial"/>
          <w:sz w:val="20"/>
          <w:szCs w:val="20"/>
        </w:rPr>
        <w:lastRenderedPageBreak/>
        <w:t>poistné, provízie, skonto a pod.). Úroky z cudzích zdrojov nie sú súčasťou obstarávacej ceny. Nakupované 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D01A74" w:rsidRDefault="00D01A74">
      <w:pPr>
        <w:autoSpaceDE w:val="0"/>
        <w:jc w:val="both"/>
        <w:rPr>
          <w:rFonts w:ascii="Arial" w:eastAsia="TimesNewRomanPS-BoldMT" w:hAnsi="Arial" w:cs="Arial"/>
          <w:b/>
          <w:bCs/>
          <w:sz w:val="20"/>
          <w:szCs w:val="20"/>
        </w:rPr>
      </w:pPr>
    </w:p>
    <w:p w:rsidR="00D01A74" w:rsidRDefault="00D01A74">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D01A74" w:rsidRDefault="00D01A74">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D01A74" w:rsidRDefault="00D01A74">
      <w:pPr>
        <w:autoSpaceDE w:val="0"/>
        <w:jc w:val="both"/>
        <w:rPr>
          <w:rFonts w:ascii="Arial" w:eastAsia="TimesNewRomanPSMT" w:hAnsi="Arial" w:cs="Arial"/>
          <w:sz w:val="20"/>
          <w:szCs w:val="20"/>
        </w:rPr>
      </w:pPr>
    </w:p>
    <w:p w:rsidR="00D01A74" w:rsidRDefault="00D01A74">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D01A74" w:rsidRDefault="00D01A74">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D01A74" w:rsidRDefault="00D01A74">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D01A74" w:rsidRDefault="00D01A74">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D01A74" w:rsidRDefault="00D01A74">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D01A74" w:rsidRDefault="00D01A74">
      <w:pPr>
        <w:jc w:val="both"/>
        <w:rPr>
          <w:rFonts w:ascii="Arial" w:hAnsi="Arial" w:cs="Arial"/>
          <w:b/>
          <w:sz w:val="20"/>
          <w:szCs w:val="20"/>
        </w:rPr>
      </w:pPr>
    </w:p>
    <w:p w:rsidR="00D01A74" w:rsidRDefault="00D01A74">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D01A74" w:rsidRDefault="00D01A74">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01A74" w:rsidRDefault="00D01A74">
      <w:pPr>
        <w:jc w:val="both"/>
        <w:rPr>
          <w:rFonts w:ascii="Arial" w:hAnsi="Arial" w:cs="Arial"/>
          <w:sz w:val="20"/>
          <w:szCs w:val="20"/>
        </w:rPr>
      </w:pPr>
    </w:p>
    <w:p w:rsidR="00D01A74" w:rsidRDefault="00D01A74">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D01A74" w:rsidRDefault="00D01A74">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D01A74" w:rsidRDefault="00D01A74">
      <w:pPr>
        <w:jc w:val="both"/>
        <w:rPr>
          <w:rFonts w:ascii="Arial" w:hAnsi="Arial" w:cs="Arial"/>
          <w:b/>
          <w:sz w:val="20"/>
          <w:szCs w:val="20"/>
        </w:rPr>
      </w:pPr>
    </w:p>
    <w:p w:rsidR="00D01A74" w:rsidRDefault="00D01A74">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D01A74" w:rsidRDefault="00D01A74">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D01A74" w:rsidRDefault="00D01A74">
      <w:pPr>
        <w:jc w:val="both"/>
        <w:rPr>
          <w:rFonts w:ascii="Arial" w:hAnsi="Arial" w:cs="Arial"/>
          <w:sz w:val="20"/>
          <w:szCs w:val="20"/>
        </w:rPr>
      </w:pPr>
    </w:p>
    <w:p w:rsidR="00D01A74" w:rsidRDefault="00D01A74">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D01A74" w:rsidRDefault="00D01A74">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D01A74" w:rsidRDefault="00D01A74">
      <w:pPr>
        <w:jc w:val="both"/>
        <w:rPr>
          <w:rFonts w:ascii="Arial" w:hAnsi="Arial" w:cs="Arial"/>
          <w:sz w:val="20"/>
          <w:szCs w:val="20"/>
        </w:rPr>
      </w:pPr>
    </w:p>
    <w:p w:rsidR="00D01A74" w:rsidRDefault="00D01A74">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D01A74" w:rsidRDefault="00D01A74">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D01A74" w:rsidRDefault="00D01A74">
      <w:pPr>
        <w:jc w:val="both"/>
        <w:rPr>
          <w:rFonts w:ascii="Arial" w:hAnsi="Arial" w:cs="Arial"/>
          <w:sz w:val="20"/>
          <w:szCs w:val="20"/>
        </w:rPr>
      </w:pPr>
    </w:p>
    <w:p w:rsidR="00D01A74" w:rsidRDefault="00D01A74">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D01A74" w:rsidRDefault="00D01A74">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D01A74" w:rsidRDefault="00D01A74">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D01A74" w:rsidRDefault="00D01A74">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D01A74" w:rsidRDefault="00D01A74">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D01A74" w:rsidRDefault="00D01A74">
      <w:pPr>
        <w:jc w:val="both"/>
        <w:rPr>
          <w:rFonts w:ascii="Arial" w:hAnsi="Arial" w:cs="Arial"/>
          <w:b/>
          <w:sz w:val="20"/>
          <w:szCs w:val="20"/>
        </w:rPr>
      </w:pPr>
    </w:p>
    <w:p w:rsidR="00D01A74" w:rsidRDefault="00D01A74">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(m) Výdavky budúcich období a výnosy budúcich období</w:t>
      </w:r>
    </w:p>
    <w:p w:rsidR="00D01A74" w:rsidRDefault="00D01A74">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D01A74" w:rsidRDefault="00D01A74">
      <w:pPr>
        <w:jc w:val="both"/>
        <w:rPr>
          <w:rFonts w:ascii="Arial" w:hAnsi="Arial" w:cs="Arial"/>
          <w:sz w:val="20"/>
          <w:szCs w:val="20"/>
        </w:rPr>
      </w:pPr>
    </w:p>
    <w:p w:rsidR="00D01A74" w:rsidRDefault="00D01A74">
      <w:pPr>
        <w:autoSpaceDE w:val="0"/>
        <w:jc w:val="both"/>
        <w:rPr>
          <w:rFonts w:ascii="Arial" w:eastAsia="TimesNewRomanPSMT" w:hAnsi="Arial" w:cs="Arial"/>
          <w:sz w:val="20"/>
          <w:szCs w:val="20"/>
        </w:rPr>
      </w:pPr>
      <w:r>
        <w:rPr>
          <w:rFonts w:ascii="Arial" w:hAnsi="Arial" w:cs="Arial"/>
          <w:b/>
          <w:sz w:val="20"/>
          <w:szCs w:val="20"/>
        </w:rPr>
        <w:t>(p) Prenájom (lízing)</w:t>
      </w:r>
    </w:p>
    <w:p w:rsidR="00D01A74" w:rsidRDefault="00D01A74">
      <w:pPr>
        <w:autoSpaceDE w:val="0"/>
        <w:jc w:val="both"/>
        <w:rPr>
          <w:rFonts w:ascii="Arial" w:eastAsia="TimesNewRomanPSMT" w:hAnsi="Arial" w:cs="Arial"/>
          <w:sz w:val="20"/>
          <w:szCs w:val="20"/>
        </w:rPr>
      </w:pPr>
      <w:r>
        <w:rPr>
          <w:rFonts w:ascii="Arial" w:eastAsia="TimesNewRomanPSMT" w:hAnsi="Arial" w:cs="Arial"/>
          <w:sz w:val="20"/>
          <w:szCs w:val="20"/>
        </w:rPr>
        <w:t xml:space="preserve">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w:t>
      </w:r>
      <w:r>
        <w:rPr>
          <w:rFonts w:ascii="Arial" w:eastAsia="TimesNewRomanPSMT" w:hAnsi="Arial" w:cs="Arial"/>
          <w:sz w:val="20"/>
          <w:szCs w:val="20"/>
        </w:rPr>
        <w:lastRenderedPageBreak/>
        <w:t>nerealizované finančné náklady. 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D01A74" w:rsidRDefault="00D01A74">
      <w:pPr>
        <w:autoSpaceDE w:val="0"/>
        <w:jc w:val="both"/>
        <w:rPr>
          <w:rFonts w:ascii="Arial" w:eastAsia="TimesNewRomanPSMT" w:hAnsi="Arial" w:cs="Arial"/>
          <w:sz w:val="20"/>
          <w:szCs w:val="20"/>
        </w:rPr>
      </w:pPr>
    </w:p>
    <w:p w:rsidR="00D01A74" w:rsidRDefault="00D01A74">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D01A74" w:rsidRDefault="00D01A74">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D01A74" w:rsidRDefault="00D01A74">
      <w:pPr>
        <w:autoSpaceDE w:val="0"/>
        <w:jc w:val="both"/>
        <w:rPr>
          <w:rFonts w:ascii="Arial" w:eastAsia="TimesNewRomanPSMT" w:hAnsi="Arial" w:cs="Arial"/>
          <w:sz w:val="20"/>
          <w:szCs w:val="20"/>
        </w:rPr>
      </w:pPr>
    </w:p>
    <w:p w:rsidR="00D01A74" w:rsidRDefault="00D01A74">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D01A74" w:rsidRDefault="00D01A74">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D01A74" w:rsidRDefault="00D01A74">
      <w:pPr>
        <w:autoSpaceDE w:val="0"/>
        <w:jc w:val="both"/>
        <w:rPr>
          <w:rFonts w:ascii="Arial" w:eastAsia="TimesNewRomanPSMT" w:hAnsi="Arial" w:cs="Arial"/>
          <w:sz w:val="20"/>
          <w:szCs w:val="20"/>
        </w:rPr>
      </w:pPr>
    </w:p>
    <w:p w:rsidR="00D01A74" w:rsidRDefault="00D01A74">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D01A74" w:rsidRDefault="00D01A74">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D01A74" w:rsidRDefault="00D01A74">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D01A74" w:rsidRDefault="00D01A74">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D01A74" w:rsidRDefault="00D01A74">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D01A74" w:rsidRDefault="00D01A74">
      <w:pPr>
        <w:autoSpaceDE w:val="0"/>
        <w:jc w:val="both"/>
        <w:rPr>
          <w:rFonts w:ascii="Arial" w:eastAsia="TimesNewRomanPSMT" w:hAnsi="Arial" w:cs="Arial"/>
          <w:sz w:val="20"/>
          <w:szCs w:val="20"/>
        </w:rPr>
      </w:pPr>
    </w:p>
    <w:p w:rsidR="00D01A74" w:rsidRDefault="00D01A74">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D01A74" w:rsidRDefault="00D01A74">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D01A74" w:rsidRDefault="00D01A74">
      <w:pPr>
        <w:autoSpaceDE w:val="0"/>
        <w:jc w:val="both"/>
        <w:rPr>
          <w:rFonts w:ascii="Arial" w:eastAsia="TimesNewRomanPSMT" w:hAnsi="Arial" w:cs="Arial"/>
          <w:sz w:val="20"/>
          <w:szCs w:val="20"/>
        </w:rPr>
      </w:pPr>
    </w:p>
    <w:p w:rsidR="00D01A74" w:rsidRDefault="00D01A74">
      <w:pPr>
        <w:autoSpaceDE w:val="0"/>
        <w:jc w:val="both"/>
        <w:rPr>
          <w:rFonts w:ascii="Arial" w:eastAsia="TimesNewRomanPSMT" w:hAnsi="Arial" w:cs="Arial"/>
          <w:sz w:val="20"/>
          <w:szCs w:val="20"/>
        </w:rPr>
      </w:pPr>
    </w:p>
    <w:p w:rsidR="00D01A74" w:rsidRDefault="00D01A74">
      <w:pPr>
        <w:autoSpaceDE w:val="0"/>
        <w:jc w:val="center"/>
      </w:pPr>
      <w:r>
        <w:rPr>
          <w:rStyle w:val="Predvolenpsmoodseku1"/>
          <w:rFonts w:ascii="Arial" w:eastAsia="TimesNewRomanPSMT" w:hAnsi="Arial" w:cs="Arial"/>
          <w:b/>
        </w:rPr>
        <w:t>III. Informácie, ktoré vysvetľujú a dopĺňajú súvahu a výkaz ziskov a strát</w:t>
      </w:r>
    </w:p>
    <w:sectPr w:rsidR="00D01A74">
      <w:headerReference w:type="default" r:id="rId7"/>
      <w:footerReference w:type="default" r:id="rId8"/>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78B" w:rsidRDefault="005F478B">
      <w:pPr>
        <w:spacing w:line="240" w:lineRule="auto"/>
      </w:pPr>
      <w:r>
        <w:separator/>
      </w:r>
    </w:p>
  </w:endnote>
  <w:endnote w:type="continuationSeparator" w:id="1">
    <w:p w:rsidR="005F478B" w:rsidRDefault="005F478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A74" w:rsidRDefault="00D01A74">
    <w:pPr>
      <w:pStyle w:val="Pta"/>
      <w:jc w:val="center"/>
    </w:pPr>
    <w:fldSimple w:instr=" PAGE ">
      <w:r w:rsidR="00302B22">
        <w:rPr>
          <w:noProof/>
        </w:rPr>
        <w:t>1</w:t>
      </w:r>
    </w:fldSimple>
  </w:p>
  <w:p w:rsidR="00D01A74" w:rsidRDefault="00D01A7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78B" w:rsidRDefault="005F478B">
      <w:pPr>
        <w:spacing w:line="240" w:lineRule="auto"/>
      </w:pPr>
      <w:r>
        <w:separator/>
      </w:r>
    </w:p>
  </w:footnote>
  <w:footnote w:type="continuationSeparator" w:id="1">
    <w:p w:rsidR="005F478B" w:rsidRDefault="005F478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A74" w:rsidRDefault="00D01A74">
    <w:pPr>
      <w:pStyle w:val="Hlavika"/>
      <w:numPr>
        <w:ilvl w:val="0"/>
        <w:numId w:val="1"/>
      </w:numPr>
      <w:rPr>
        <w:b/>
      </w:rPr>
    </w:pPr>
    <w:r>
      <w:rPr>
        <w:b/>
      </w:rPr>
      <w:t xml:space="preserve">Poznámky Úč MÚJ 3 -01                           IČO: </w:t>
    </w:r>
    <w:r w:rsidR="00A37C48">
      <w:rPr>
        <w:b/>
      </w:rPr>
      <w:t>53146948</w:t>
    </w:r>
    <w:r>
      <w:rPr>
        <w:b/>
      </w:rPr>
      <w:t xml:space="preserve">                        DIČ:</w:t>
    </w:r>
    <w:r w:rsidR="00A37C48">
      <w:rPr>
        <w:b/>
      </w:rPr>
      <w:t>2121279721</w:t>
    </w:r>
  </w:p>
  <w:p w:rsidR="00D01A74" w:rsidRDefault="00D01A74">
    <w:pPr>
      <w:pStyle w:val="Hlavika"/>
      <w:rPr>
        <w:b/>
      </w:rPr>
    </w:pPr>
  </w:p>
  <w:p w:rsidR="00D01A74" w:rsidRDefault="00D01A7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09"/>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8C3119"/>
    <w:rsid w:val="0012420A"/>
    <w:rsid w:val="001753B6"/>
    <w:rsid w:val="002A339B"/>
    <w:rsid w:val="002C23E7"/>
    <w:rsid w:val="00302B22"/>
    <w:rsid w:val="00393BC4"/>
    <w:rsid w:val="005D0476"/>
    <w:rsid w:val="005F478B"/>
    <w:rsid w:val="00641022"/>
    <w:rsid w:val="006E056C"/>
    <w:rsid w:val="008C3119"/>
    <w:rsid w:val="00A30381"/>
    <w:rsid w:val="00A37C48"/>
    <w:rsid w:val="00AB4505"/>
    <w:rsid w:val="00D01A74"/>
    <w:rsid w:val="00E120B2"/>
    <w:rsid w:val="00F5157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Predvolenpsmoodseku1">
    <w:name w:val="Predvolené písmo odseku1"/>
  </w:style>
  <w:style w:type="character" w:customStyle="1" w:styleId="Symbolypreslovanie">
    <w:name w:val="Symboly pre číslovanie"/>
  </w:style>
  <w:style w:type="character" w:customStyle="1" w:styleId="HlavikaChar">
    <w:name w:val="Hlavička Char"/>
    <w:basedOn w:val="Predvolenpsmoodseku1"/>
    <w:rPr>
      <w:szCs w:val="21"/>
    </w:rPr>
  </w:style>
  <w:style w:type="character" w:customStyle="1" w:styleId="PtaChar">
    <w:name w:val="Päta Char"/>
    <w:basedOn w:val="Predvolenpsmoodseku1"/>
    <w:rPr>
      <w:szCs w:val="21"/>
    </w:rPr>
  </w:style>
  <w:style w:type="character" w:customStyle="1" w:styleId="TextbublinyChar">
    <w:name w:val="Text bubliny Char"/>
    <w:basedOn w:val="Predvolenpsmoodseku1"/>
    <w:rPr>
      <w:rFonts w:ascii="Tahoma" w:hAnsi="Tahoma" w:cs="Tahoma"/>
      <w:sz w:val="16"/>
      <w:szCs w:val="14"/>
    </w:rPr>
  </w:style>
  <w:style w:type="paragraph" w:customStyle="1" w:styleId="Nadpis">
    <w:name w:val="Nadpis"/>
    <w:basedOn w:val="Normlny"/>
    <w:next w:val="Zkladntext"/>
    <w:pPr>
      <w:keepNext/>
      <w:spacing w:before="240" w:after="120"/>
    </w:pPr>
    <w:rPr>
      <w:rFonts w:ascii="Arial" w:eastAsia="Lucida Sans Unicode" w:hAnsi="Arial"/>
      <w:sz w:val="28"/>
      <w:szCs w:val="28"/>
    </w:rPr>
  </w:style>
  <w:style w:type="paragraph" w:styleId="Zkladntext">
    <w:name w:val="Body Text"/>
    <w:basedOn w:val="Normlny"/>
    <w:pPr>
      <w:spacing w:after="120"/>
    </w:pPr>
  </w:style>
  <w:style w:type="paragraph" w:styleId="Zoznam">
    <w:name w:val="List"/>
    <w:basedOn w:val="Zkladntext"/>
  </w:style>
  <w:style w:type="paragraph" w:customStyle="1" w:styleId="Popisok">
    <w:name w:val="Popisok"/>
    <w:basedOn w:val="Normlny"/>
    <w:pPr>
      <w:suppressLineNumbers/>
      <w:spacing w:before="120" w:after="120"/>
    </w:pPr>
    <w:rPr>
      <w:i/>
      <w:iCs/>
    </w:rPr>
  </w:style>
  <w:style w:type="paragraph" w:customStyle="1" w:styleId="Index">
    <w:name w:val="Index"/>
    <w:basedOn w:val="Normlny"/>
    <w:pPr>
      <w:suppressLineNumbers/>
    </w:pPr>
  </w:style>
  <w:style w:type="paragraph" w:customStyle="1" w:styleId="Normlny1">
    <w:name w:val="Normálny1"/>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pPr>
      <w:keepNext/>
      <w:spacing w:before="240" w:after="120"/>
    </w:pPr>
    <w:rPr>
      <w:rFonts w:ascii="Arial" w:hAnsi="Arial" w:cs="Arial"/>
      <w:sz w:val="28"/>
      <w:szCs w:val="28"/>
    </w:rPr>
  </w:style>
  <w:style w:type="paragraph" w:customStyle="1" w:styleId="Popis1">
    <w:name w:val="Popis1"/>
    <w:basedOn w:val="Normlny"/>
    <w:pPr>
      <w:suppressLineNumbers/>
      <w:spacing w:before="120" w:after="120"/>
    </w:pPr>
    <w:rPr>
      <w:i/>
      <w:iCs/>
    </w:rPr>
  </w:style>
  <w:style w:type="paragraph" w:styleId="Hlavika">
    <w:name w:val="header"/>
    <w:basedOn w:val="Normlny1"/>
    <w:pPr>
      <w:tabs>
        <w:tab w:val="center" w:pos="4536"/>
        <w:tab w:val="right" w:pos="9072"/>
      </w:tabs>
    </w:pPr>
    <w:rPr>
      <w:szCs w:val="21"/>
    </w:rPr>
  </w:style>
  <w:style w:type="paragraph" w:styleId="Pta">
    <w:name w:val="footer"/>
    <w:basedOn w:val="Normlny1"/>
    <w:pPr>
      <w:tabs>
        <w:tab w:val="center" w:pos="4536"/>
        <w:tab w:val="right" w:pos="9072"/>
      </w:tabs>
    </w:pPr>
    <w:rPr>
      <w:szCs w:val="21"/>
    </w:rPr>
  </w:style>
  <w:style w:type="paragraph" w:styleId="Textbubliny">
    <w:name w:val="Balloon Text"/>
    <w:basedOn w:val="Normlny1"/>
    <w:rPr>
      <w:rFonts w:ascii="Tahoma" w:hAnsi="Tahoma" w:cs="Tahoma"/>
      <w:sz w:val="16"/>
      <w:szCs w:val="1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1453</Words>
  <Characters>8286</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2020-03-27T08:07:00Z</cp:lastPrinted>
  <dcterms:created xsi:type="dcterms:W3CDTF">2022-02-18T09:19:00Z</dcterms:created>
  <dcterms:modified xsi:type="dcterms:W3CDTF">2022-02-18T09:19:00Z</dcterms:modified>
</cp:coreProperties>
</file>