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599"/>
        <w:gridCol w:w="2147"/>
        <w:gridCol w:w="337"/>
        <w:gridCol w:w="334"/>
        <w:gridCol w:w="337"/>
        <w:gridCol w:w="337"/>
        <w:gridCol w:w="337"/>
        <w:gridCol w:w="337"/>
        <w:gridCol w:w="337"/>
        <w:gridCol w:w="337"/>
        <w:gridCol w:w="567"/>
        <w:gridCol w:w="311"/>
        <w:gridCol w:w="311"/>
        <w:gridCol w:w="311"/>
        <w:gridCol w:w="311"/>
      </w:tblGrid>
      <w:tr w:rsidR="000A7F87">
        <w:trPr>
          <w:trHeight w:val="1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keepNext/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5Poznámky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keepNext/>
              <w:spacing w:after="12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Všeobecné údaje</w:t>
      </w:r>
    </w:p>
    <w:p w:rsidR="000A7F87" w:rsidRDefault="0031038E">
      <w:pPr>
        <w:spacing w:after="0" w:line="240" w:lineRule="auto"/>
        <w:ind w:left="426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Obchodné meno: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(1) </w:t>
      </w:r>
    </w:p>
    <w:p w:rsidR="000A7F87" w:rsidRDefault="0031038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     Rastislavova 60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040 01  Košice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        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. (ďalej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.) bola založená 1. decembra 2015 Zakladacou listinou  a na Okresnom úrade v Košiciach  bola zapísaná do registra  pod č. OVVS/63/2015 dňa 18.12.2015 s nadobudnutím právoplatnosti</w:t>
      </w:r>
    </w:p>
    <w:p w:rsidR="000A7F87" w:rsidRPr="00575755" w:rsidRDefault="0031038E" w:rsidP="0057575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dňa 22.12.2015.</w:t>
      </w:r>
      <w:r>
        <w:rPr>
          <w:rFonts w:ascii="Arial Narrow" w:eastAsia="Arial Narrow" w:hAnsi="Arial Narrow" w:cs="Arial Narrow"/>
        </w:rPr>
        <w:t>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  <w:t xml:space="preserve">      Štatutárny orgán  - riaditeľ </w:t>
      </w:r>
      <w:proofErr w:type="spellStart"/>
      <w:r>
        <w:rPr>
          <w:rFonts w:ascii="Arial Narrow" w:eastAsia="Arial Narrow" w:hAnsi="Arial Narrow" w:cs="Arial Narrow"/>
        </w:rPr>
        <w:t>n.o</w:t>
      </w:r>
      <w:proofErr w:type="spellEnd"/>
      <w:r>
        <w:rPr>
          <w:rFonts w:ascii="Arial Narrow" w:eastAsia="Arial Narrow" w:hAnsi="Arial Narrow" w:cs="Arial Narrow"/>
        </w:rPr>
        <w:t xml:space="preserve">. MUDr. Ondrej </w:t>
      </w:r>
      <w:proofErr w:type="spellStart"/>
      <w:r>
        <w:rPr>
          <w:rFonts w:ascii="Arial Narrow" w:eastAsia="Arial Narrow" w:hAnsi="Arial Narrow" w:cs="Arial Narrow"/>
        </w:rPr>
        <w:t>Kalanin</w:t>
      </w:r>
      <w:proofErr w:type="spellEnd"/>
      <w:r>
        <w:rPr>
          <w:rFonts w:ascii="Arial Narrow" w:eastAsia="Arial Narrow" w:hAnsi="Arial Narrow" w:cs="Arial Narrow"/>
        </w:rPr>
        <w:t>, MPH</w:t>
      </w:r>
    </w:p>
    <w:p w:rsidR="00B02E23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roku 2021 bolo na zasadnutí Valného zhromaždenia dňa 30.11.2021 potvrdené členstvo v správnej rade, dozornej rade a riaditeľa </w:t>
      </w:r>
      <w:proofErr w:type="spellStart"/>
      <w:r>
        <w:rPr>
          <w:rFonts w:ascii="Arial Narrow" w:eastAsia="Arial Narrow" w:hAnsi="Arial Narrow" w:cs="Arial Narrow"/>
        </w:rPr>
        <w:t>n.o</w:t>
      </w:r>
      <w:proofErr w:type="spellEnd"/>
      <w:r>
        <w:rPr>
          <w:rFonts w:ascii="Arial Narrow" w:eastAsia="Arial Narrow" w:hAnsi="Arial Narrow" w:cs="Arial Narrow"/>
        </w:rPr>
        <w:t xml:space="preserve">. ORTOKAL, ktorým naďalej zostáva MUDr. Ondrej </w:t>
      </w:r>
      <w:proofErr w:type="spellStart"/>
      <w:r>
        <w:rPr>
          <w:rFonts w:ascii="Arial Narrow" w:eastAsia="Arial Narrow" w:hAnsi="Arial Narrow" w:cs="Arial Narrow"/>
        </w:rPr>
        <w:t>Kalanin</w:t>
      </w:r>
      <w:proofErr w:type="spellEnd"/>
      <w:r>
        <w:rPr>
          <w:rFonts w:ascii="Arial Narrow" w:eastAsia="Arial Narrow" w:hAnsi="Arial Narrow" w:cs="Arial Narrow"/>
        </w:rPr>
        <w:t>, MPH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 Opis činnosti, na účel ktorej bola účtovná jednotka zriadená a opis druhu podnikateľskej činnosti, ak ju účtovná jednotka vykonáva.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N.O. je zameraná na poskytovanie všeobecných služieb: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 podpora ochrany zdravia a vzdelávania,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poskytovanie zdravotnej starostlivosti pacientom, podpora zlepšenia vybavenosti 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</w:t>
      </w:r>
      <w:r w:rsidR="003A4EF4">
        <w:rPr>
          <w:rFonts w:ascii="Times New Roman" w:eastAsia="Times New Roman" w:hAnsi="Times New Roman" w:cs="Times New Roman"/>
        </w:rPr>
        <w:t>ortopedické</w:t>
      </w:r>
      <w:r>
        <w:rPr>
          <w:rFonts w:ascii="Times New Roman" w:eastAsia="Times New Roman" w:hAnsi="Times New Roman" w:cs="Times New Roman"/>
        </w:rPr>
        <w:t xml:space="preserve"> ambulancie a podpora prevencie ortopedických ochorení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vzdeláv</w:t>
      </w:r>
      <w:r w:rsidR="003A4EF4">
        <w:rPr>
          <w:rFonts w:ascii="Times New Roman" w:eastAsia="Times New Roman" w:hAnsi="Times New Roman" w:cs="Times New Roman"/>
        </w:rPr>
        <w:t>anie odborného zdravotníckeho p</w:t>
      </w:r>
      <w:r>
        <w:rPr>
          <w:rFonts w:ascii="Times New Roman" w:eastAsia="Times New Roman" w:hAnsi="Times New Roman" w:cs="Times New Roman"/>
        </w:rPr>
        <w:t>ersonálu o</w:t>
      </w:r>
      <w:r w:rsidR="003A4EF4"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</w:rPr>
        <w:t>topedickej ambulancie, vrátane školení,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podujatí a iných odborných aktivít na skvalitnenie ich pracovného prostredia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organizácia edukačných akcií, prednášok s tematikou ochorenia pohybového aparátu, </w:t>
      </w:r>
    </w:p>
    <w:p w:rsidR="000A7F87" w:rsidRDefault="003A4EF4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</w:t>
      </w:r>
      <w:proofErr w:type="spellStart"/>
      <w:r>
        <w:rPr>
          <w:rFonts w:ascii="Times New Roman" w:eastAsia="Times New Roman" w:hAnsi="Times New Roman" w:cs="Times New Roman"/>
        </w:rPr>
        <w:t>degeneratívny</w:t>
      </w:r>
      <w:r w:rsidR="0031038E">
        <w:rPr>
          <w:rFonts w:ascii="Times New Roman" w:eastAsia="Times New Roman" w:hAnsi="Times New Roman" w:cs="Times New Roman"/>
        </w:rPr>
        <w:t>ch</w:t>
      </w:r>
      <w:proofErr w:type="spellEnd"/>
      <w:r w:rsidR="0031038E">
        <w:rPr>
          <w:rFonts w:ascii="Times New Roman" w:eastAsia="Times New Roman" w:hAnsi="Times New Roman" w:cs="Times New Roman"/>
        </w:rPr>
        <w:t xml:space="preserve"> ochorení skeletu a možnostiach ich diagnostiky, liečby a prevencie.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podpora nákupu zdravotníckych pomôcok, diagnostických prístrojov, zariadení a materiálu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a  kompenzačných pomôcok uľahčujúcich mobilitu postihnutých</w:t>
      </w:r>
    </w:p>
    <w:p w:rsidR="000A7F87" w:rsidRDefault="000A7F87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A7F87" w:rsidRDefault="0031038E" w:rsidP="008C697B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Tabuľka  o počte zamestnancov a dobrovoľníkov</w:t>
      </w: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/>
      </w:tblPr>
      <w:tblGrid>
        <w:gridCol w:w="3474"/>
        <w:gridCol w:w="2782"/>
        <w:gridCol w:w="2782"/>
      </w:tblGrid>
      <w:tr w:rsidR="000A7F8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numPr>
                <w:ilvl w:val="0"/>
                <w:numId w:val="1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Bezprostredne predchádzajúce účtovné obdobie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 xml:space="preserve">Počet dobrovoľníkov, ktorí vykonávali dobrovoľnícku činnosť pre účtovnú jednotku </w:t>
            </w:r>
            <w:r>
              <w:rPr>
                <w:rFonts w:ascii="Arial Narrow" w:eastAsia="Arial Narrow" w:hAnsi="Arial Narrow" w:cs="Arial Narrow"/>
              </w:rPr>
              <w:lastRenderedPageBreak/>
              <w:t>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A4EF4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B02E23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Informácia o organizáciách v zriaďovateľskej pôsobnosti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(6) Údaje podľa odseku  4 a čl. III a IV  sa uvádzajú v textovej podobe a tabuľkovej podobe.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o účtovných zásadách a účtovných metódach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 xml:space="preserve">      Účtovná závierka je zostavená za predpokladu, že účtovná jednotka bude nepretržite pokračovať vo svojej činnosti.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Zmeny účtovných zásad a metód v priebehu ro</w:t>
      </w:r>
      <w:r w:rsidR="003A4EF4">
        <w:rPr>
          <w:rFonts w:ascii="Arial Narrow" w:eastAsia="Arial Narrow" w:hAnsi="Arial Narrow" w:cs="Arial Narrow"/>
        </w:rPr>
        <w:t>ka 202</w:t>
      </w:r>
      <w:r w:rsidR="00B02E23">
        <w:rPr>
          <w:rFonts w:ascii="Arial Narrow" w:eastAsia="Arial Narrow" w:hAnsi="Arial Narrow" w:cs="Arial Narrow"/>
        </w:rPr>
        <w:t>1</w:t>
      </w:r>
      <w:r>
        <w:rPr>
          <w:rFonts w:ascii="Arial Narrow" w:eastAsia="Arial Narrow" w:hAnsi="Arial Narrow" w:cs="Arial Narrow"/>
        </w:rPr>
        <w:t xml:space="preserve"> neboli žiadne.</w:t>
      </w:r>
      <w:r w:rsidR="0031038E">
        <w:rPr>
          <w:rFonts w:ascii="Arial Narrow" w:eastAsia="Arial Narrow" w:hAnsi="Arial Narrow" w:cs="Arial Narrow"/>
        </w:rPr>
        <w:t xml:space="preserve">.      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Spôsob oceňovania jednotlivých položiek majetku a záväzkov v členení na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dlhodobý nehmotný majetok obstaraný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dlhodobý nehmotný majetok obstaraný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dlhodobý nehmotný majetok obstaraný iným spôsobom,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dlhodobý hmotný majetok obstaraný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dlhodobý hmotný majetok obstaraný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dlhodobý hmotný majetok obstaraný iným spôsobom,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dlhodobý finančný majetok,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h) zásoby obstarané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zásoby vytvorené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j) zásoby obstarané iným spôsobom,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k) pohľadávky,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krátkodobý finančný majetok,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m) časové rozlíšenie na strane aktív,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n) záväzky vrátane rezerv, dlhopisov, pôžičiek a úverov,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o) časové rozlíšenie na strane pasív,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p) deriváty,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r) majetok a záväzky zabezpečené derivátmi.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a DHM sa ku dňu uskutočnenia účtovného prípadu oceňuje: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- obstarávacou cenou (obstarávacia cena je cena, za ktorú sa majetok obstaral vrátane nákladov súvisiacich s jeho obstaraním a uvedením do používania)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- reprodukčnou obstarávacou cenou (reprodukčná obstarávacia cena je cena, za ktorú by sa majetok obstaral v čase, keď sa o ňom účtuje. Táto cena sa určuje znaleckým posudkom, alebo podľa podobného alebo rovnakého majetku, ktorý je možné obstarať v čase, kedy sa o ňom účtuje. Touto cenou sa oceňuje majetok nadobudnutý bezodplatne, investičné prebytky a pod.)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- vlastnými nákladmi pri majetku vytvorenom vlastnou činnosťou (vlastné náklady sú priame náklady vynaložené na výrobu alebo inú činnosť a nepriame náklady, ktoré sa vzťahujú na výrobu alebo inú činnosť)</w:t>
      </w:r>
    </w:p>
    <w:p w:rsidR="000A7F87" w:rsidRDefault="0031038E">
      <w:pPr>
        <w:spacing w:after="120" w:line="240" w:lineRule="auto"/>
        <w:ind w:left="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 Účtovná jednotka nemá DNM a DHM.</w:t>
      </w: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Finančný majetok sa oceňuje obstarávacími cenami, vrátane nákladov súvisiacich s obstaraní</w:t>
      </w:r>
      <w:r w:rsidR="003A4EF4">
        <w:rPr>
          <w:rFonts w:ascii="Arial Narrow" w:eastAsia="Arial Narrow" w:hAnsi="Arial Narrow" w:cs="Arial Narrow"/>
        </w:rPr>
        <w:t>m.  Účtovná jednotka v roku 2020</w:t>
      </w:r>
      <w:r>
        <w:rPr>
          <w:rFonts w:ascii="Arial Narrow" w:eastAsia="Arial Narrow" w:hAnsi="Arial Narrow" w:cs="Arial Narrow"/>
        </w:rPr>
        <w:t xml:space="preserve">    neúčtovala o finančnom majetku.</w:t>
      </w: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Zásoby nakupované sa oceňujú obstarávacou cenou, ktorá zahrňuje cenu obstarania a náklady súvisiace s obstaraním (clo, prepravu, zľavy a pod.)  Úroky z cudzích zdrojov nie sú súčasťou obstarávacej ceny.  Účtovná jednotka neúčtuje o zásobách</w:t>
      </w:r>
    </w:p>
    <w:p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</w:t>
      </w:r>
      <w:r w:rsidR="00B02E23">
        <w:rPr>
          <w:rFonts w:ascii="Arial Narrow" w:eastAsia="Arial Narrow" w:hAnsi="Arial Narrow" w:cs="Arial Narrow"/>
        </w:rPr>
        <w:t>notka v roku 2021</w:t>
      </w:r>
      <w:r w:rsidR="0031038E">
        <w:rPr>
          <w:rFonts w:ascii="Arial Narrow" w:eastAsia="Arial Narrow" w:hAnsi="Arial Narrow" w:cs="Arial Narrow"/>
        </w:rPr>
        <w:t xml:space="preserve"> nerealizovala žiadne odpisy majetku.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(5) Zásady pre zohľadnenie zníženia hodnoty majetku. Uvádza sa, či účtovná jednotka uplatňuje opravné položky a rezervy.</w:t>
      </w:r>
    </w:p>
    <w:p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2021</w:t>
      </w:r>
      <w:r w:rsidR="0031038E">
        <w:rPr>
          <w:rFonts w:ascii="Arial Narrow" w:eastAsia="Arial Narrow" w:hAnsi="Arial Narrow" w:cs="Arial Narrow"/>
        </w:rPr>
        <w:t xml:space="preserve"> neuplatnila  opravné polo</w:t>
      </w:r>
      <w:r>
        <w:rPr>
          <w:rFonts w:ascii="Arial Narrow" w:eastAsia="Arial Narrow" w:hAnsi="Arial Narrow" w:cs="Arial Narrow"/>
        </w:rPr>
        <w:t>žky. Účtovná jednotka v roku 2021</w:t>
      </w:r>
      <w:r w:rsidR="0031038E">
        <w:rPr>
          <w:rFonts w:ascii="Arial Narrow" w:eastAsia="Arial Narrow" w:hAnsi="Arial Narrow" w:cs="Arial Narrow"/>
        </w:rPr>
        <w:t xml:space="preserve"> netvorila krátkodobé rezervy..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 súvahe</w:t>
      </w:r>
    </w:p>
    <w:p w:rsidR="000A7F87" w:rsidRDefault="0031038E">
      <w:pPr>
        <w:numPr>
          <w:ilvl w:val="0"/>
          <w:numId w:val="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dlhodobom nehmotnom majetku a dlhodobom hmotnom majetku za bežné účtovné obdobie, a to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o zostatkových cenách dlhodobého majetku na začiatku bežného účtovného obdobia a na konci bežného účtovného obdobia.</w:t>
      </w:r>
    </w:p>
    <w:p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2021</w:t>
      </w:r>
      <w:r w:rsidR="0031038E">
        <w:rPr>
          <w:rFonts w:ascii="Arial Narrow" w:eastAsia="Arial Narrow" w:hAnsi="Arial Narrow" w:cs="Arial Narrow"/>
        </w:rPr>
        <w:t xml:space="preserve">  neevidovala dlhodobý nehmotný a dlhodobý hmotný majetok.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dlhodobého majetku, na ktorý je zriadené záložné právo a dlhodobého majetku, pri ktorom má účtovná jednotka obmedzené právo s ním nakladať.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spôsobe a výške poistenia dlhodobého nehmotného majetku a dlhodobého hmotného majetku.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</w:t>
      </w:r>
      <w:r w:rsidR="0053524F">
        <w:rPr>
          <w:rFonts w:ascii="Arial Narrow" w:eastAsia="Arial Narrow" w:hAnsi="Arial Narrow" w:cs="Arial Narrow"/>
        </w:rPr>
        <w:t>tov</w:t>
      </w:r>
      <w:r w:rsidR="003A4EF4">
        <w:rPr>
          <w:rFonts w:ascii="Arial Narrow" w:eastAsia="Arial Narrow" w:hAnsi="Arial Narrow" w:cs="Arial Narrow"/>
        </w:rPr>
        <w:t>ná jednotka v roku 202</w:t>
      </w:r>
      <w:r w:rsidR="00B02E23">
        <w:rPr>
          <w:rFonts w:ascii="Arial Narrow" w:eastAsia="Arial Narrow" w:hAnsi="Arial Narrow" w:cs="Arial Narrow"/>
        </w:rPr>
        <w:t>1</w:t>
      </w:r>
      <w:r w:rsidR="0031038E">
        <w:rPr>
          <w:rFonts w:ascii="Arial Narrow" w:eastAsia="Arial Narrow" w:hAnsi="Arial Narrow" w:cs="Arial Narrow"/>
        </w:rPr>
        <w:t xml:space="preserve"> neevidovala dlhodobý finančný majetok.</w:t>
      </w:r>
    </w:p>
    <w:p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 výške tvorby, zníženia a zúčtovania opravných položiek k dlhodobému finančnému majetku a opis dôvodu ich tvorby, zníženia a zúčtovania.</w:t>
      </w:r>
    </w:p>
    <w:p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Účtovná jednotka v roku 2021</w:t>
      </w:r>
      <w:r w:rsidR="0031038E">
        <w:rPr>
          <w:rFonts w:ascii="Arial Narrow" w:eastAsia="Arial Narrow" w:hAnsi="Arial Narrow" w:cs="Arial Narrow"/>
        </w:rPr>
        <w:t xml:space="preserve"> neevidovala cenné papiere.</w:t>
      </w:r>
    </w:p>
    <w:p w:rsidR="000A7F87" w:rsidRDefault="0031038E">
      <w:pPr>
        <w:numPr>
          <w:ilvl w:val="0"/>
          <w:numId w:val="10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2021</w:t>
      </w:r>
      <w:r w:rsidR="0031038E">
        <w:rPr>
          <w:rFonts w:ascii="Arial Narrow" w:eastAsia="Arial Narrow" w:hAnsi="Arial Narrow" w:cs="Arial Narrow"/>
        </w:rPr>
        <w:t xml:space="preserve"> neúčtovala o zásobách a opravných položkách k zásobám.</w:t>
      </w:r>
    </w:p>
    <w:p w:rsidR="000A7F87" w:rsidRDefault="0031038E">
      <w:pPr>
        <w:numPr>
          <w:ilvl w:val="0"/>
          <w:numId w:val="11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31.12.202</w:t>
      </w:r>
      <w:r w:rsidR="00B02E23">
        <w:rPr>
          <w:rFonts w:ascii="Arial Narrow" w:eastAsia="Arial Narrow" w:hAnsi="Arial Narrow" w:cs="Arial Narrow"/>
        </w:rPr>
        <w:t>1</w:t>
      </w:r>
      <w:r w:rsidR="0031038E">
        <w:rPr>
          <w:rFonts w:ascii="Arial Narrow" w:eastAsia="Arial Narrow" w:hAnsi="Arial Narrow" w:cs="Arial Narrow"/>
        </w:rPr>
        <w:t xml:space="preserve">  neevidovala žiadnu  pohľadávku .</w:t>
      </w:r>
    </w:p>
    <w:p w:rsidR="000A7F87" w:rsidRDefault="0031038E">
      <w:pPr>
        <w:numPr>
          <w:ilvl w:val="0"/>
          <w:numId w:val="12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</w:t>
      </w:r>
      <w:r w:rsidR="003A4EF4">
        <w:rPr>
          <w:rFonts w:ascii="Arial Narrow" w:eastAsia="Arial Narrow" w:hAnsi="Arial Narrow" w:cs="Arial Narrow"/>
        </w:rPr>
        <w:t>otka v roku 202</w:t>
      </w:r>
      <w:r w:rsidR="00B02E23">
        <w:rPr>
          <w:rFonts w:ascii="Arial Narrow" w:eastAsia="Arial Narrow" w:hAnsi="Arial Narrow" w:cs="Arial Narrow"/>
        </w:rPr>
        <w:t>1</w:t>
      </w:r>
      <w:r>
        <w:rPr>
          <w:rFonts w:ascii="Arial Narrow" w:eastAsia="Arial Narrow" w:hAnsi="Arial Narrow" w:cs="Arial Narrow"/>
        </w:rPr>
        <w:t xml:space="preserve"> neúčtovala opravné položky k pohľadávkam.</w:t>
      </w:r>
    </w:p>
    <w:p w:rsidR="000A7F87" w:rsidRDefault="0031038E">
      <w:pPr>
        <w:numPr>
          <w:ilvl w:val="0"/>
          <w:numId w:val="13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 pohľadávok do lehoty splatnosti a po lehote splatnosti.</w:t>
      </w:r>
    </w:p>
    <w:p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Pohľadávky k 31.12.2021</w:t>
      </w:r>
      <w:r w:rsidR="0031038E">
        <w:rPr>
          <w:rFonts w:ascii="Arial Narrow" w:eastAsia="Arial Narrow" w:hAnsi="Arial Narrow" w:cs="Arial Narrow"/>
        </w:rPr>
        <w:t xml:space="preserve"> neboli evidované žiadne.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  Prehľad významných položiek časového rozlíšenia nákladov budúcich období a príjmov budúcich období.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</w:t>
      </w:r>
      <w:r w:rsidR="00B02E23">
        <w:rPr>
          <w:rFonts w:ascii="Arial Narrow" w:eastAsia="Arial Narrow" w:hAnsi="Arial Narrow" w:cs="Arial Narrow"/>
        </w:rPr>
        <w:t>2021</w:t>
      </w:r>
      <w:r w:rsidR="0031038E">
        <w:rPr>
          <w:rFonts w:ascii="Arial Narrow" w:eastAsia="Arial Narrow" w:hAnsi="Arial Narrow" w:cs="Arial Narrow"/>
        </w:rPr>
        <w:t xml:space="preserve"> neevidovala náklady budúcich období .:</w:t>
      </w:r>
    </w:p>
    <w:p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 31.12.2021</w:t>
      </w:r>
      <w:r w:rsidR="0031038E">
        <w:rPr>
          <w:rFonts w:ascii="Arial Narrow" w:eastAsia="Arial Narrow" w:hAnsi="Arial Narrow" w:cs="Arial Narrow"/>
        </w:rPr>
        <w:t xml:space="preserve"> neevidovala príjmy  budúcich období 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:rsidR="000A7F87" w:rsidRDefault="0031038E">
      <w:pPr>
        <w:numPr>
          <w:ilvl w:val="0"/>
          <w:numId w:val="14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zmien vlastných zdrojov krytia neobežného majetku a obežného majetku podľa položiek súvahy za bežné účtovné obdobie, a to 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0A7F87" w:rsidRDefault="000A7F87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Viď. tabuľka k čl. III ods. 12 o zmenách vlastných zdrojov krytia neobežného majetku a obežného majetku  </w:t>
      </w:r>
    </w:p>
    <w:p w:rsidR="000A7F87" w:rsidRDefault="0031038E">
      <w:pPr>
        <w:numPr>
          <w:ilvl w:val="0"/>
          <w:numId w:val="15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 rozdelení účtovného zisku alebo </w:t>
      </w:r>
      <w:proofErr w:type="spellStart"/>
      <w:r>
        <w:rPr>
          <w:rFonts w:ascii="Arial Narrow" w:eastAsia="Arial Narrow" w:hAnsi="Arial Narrow" w:cs="Arial Narrow"/>
        </w:rPr>
        <w:t>vysporiadaní</w:t>
      </w:r>
      <w:proofErr w:type="spellEnd"/>
      <w:r>
        <w:rPr>
          <w:rFonts w:ascii="Arial Narrow" w:eastAsia="Arial Narrow" w:hAnsi="Arial Narrow" w:cs="Arial Narrow"/>
        </w:rPr>
        <w:t xml:space="preserve"> účtovnej straty vykázanej v minulých účtovných obdobiach.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Viď tabuľka k čl. III ods. 13 o rozdelení účtovného zisku alebo </w:t>
      </w:r>
      <w:proofErr w:type="spellStart"/>
      <w:r>
        <w:rPr>
          <w:rFonts w:ascii="Arial Narrow" w:eastAsia="Arial Narrow" w:hAnsi="Arial Narrow" w:cs="Arial Narrow"/>
        </w:rPr>
        <w:t>vysporiadaní</w:t>
      </w:r>
      <w:proofErr w:type="spellEnd"/>
      <w:r>
        <w:rPr>
          <w:rFonts w:ascii="Arial Narrow" w:eastAsia="Arial Narrow" w:hAnsi="Arial Narrow" w:cs="Arial Narrow"/>
        </w:rPr>
        <w:t xml:space="preserve"> účtovnej straty.</w:t>
      </w:r>
    </w:p>
    <w:p w:rsidR="000A7F87" w:rsidRDefault="0031038E">
      <w:pPr>
        <w:numPr>
          <w:ilvl w:val="0"/>
          <w:numId w:val="16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cudzích zdrojov, a to</w:t>
      </w:r>
    </w:p>
    <w:p w:rsidR="000A7F87" w:rsidRDefault="0031038E">
      <w:pPr>
        <w:numPr>
          <w:ilvl w:val="0"/>
          <w:numId w:val="16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a) o  tvorbe a použití rezerv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 o výške záväzkov do lehoty splatnosti a po lehote splatnosti,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d) prehľad o výške záväzkov podľa zostatkovej doby splatnosti v členení podľa položiek súvahy 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3. viac ako päť rokov,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prehľad o záväzkoch zo sociálneho fondu; uvádza sa začiatočný stav, tvorba a čerpanie sociálneho fondu počas účtovného obdobia a zostatok na konci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e) o vývoji sociálneho fondu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f) o bankových úveroch, pôžičkách a návratných finančných výpomociach</w:t>
      </w:r>
    </w:p>
    <w:p w:rsidR="000A7F87" w:rsidRDefault="0031038E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prehľad o významných položkách časového rozlíšenia výdavkov budúcich období.</w:t>
      </w:r>
    </w:p>
    <w:p w:rsidR="000A7F87" w:rsidRDefault="00B02E23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2021</w:t>
      </w:r>
      <w:r w:rsidR="0031038E">
        <w:rPr>
          <w:rFonts w:ascii="Arial Narrow" w:eastAsia="Arial Narrow" w:hAnsi="Arial Narrow" w:cs="Arial Narrow"/>
        </w:rPr>
        <w:t xml:space="preserve"> neevidovala výdavky budúcich období.</w:t>
      </w:r>
    </w:p>
    <w:p w:rsidR="000A7F87" w:rsidRDefault="0031038E">
      <w:pPr>
        <w:numPr>
          <w:ilvl w:val="0"/>
          <w:numId w:val="1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 významných položkách výnosov budúcich období v členení najmä na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zostatkovú hodnotu dlhodobého majetku obstaraného z dotácie,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:rsidR="000A7F87" w:rsidRDefault="0031038E">
      <w:pPr>
        <w:spacing w:before="120"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dane.</w:t>
      </w:r>
    </w:p>
    <w:p w:rsidR="000A7F87" w:rsidRDefault="00B02E23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2021</w:t>
      </w:r>
      <w:r w:rsidR="0031038E">
        <w:rPr>
          <w:rFonts w:ascii="Arial Narrow" w:eastAsia="Arial Narrow" w:hAnsi="Arial Narrow" w:cs="Arial Narrow"/>
        </w:rPr>
        <w:t xml:space="preserve"> neevidovala výnosy budúcich období.</w:t>
      </w:r>
    </w:p>
    <w:p w:rsidR="000A7F87" w:rsidRDefault="0031038E">
      <w:pPr>
        <w:numPr>
          <w:ilvl w:val="0"/>
          <w:numId w:val="1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majetku prenajatom formou finančného prenájmu, a to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suma dohodnutých platieb ku dňu, ku ktorému sa zostavuje účtovná závierka, v členení na istinu a finančný náklad,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3. viac ako päť rokov.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</w:t>
      </w:r>
      <w:r w:rsidR="00B02E23">
        <w:rPr>
          <w:rFonts w:ascii="Arial Narrow" w:eastAsia="Arial Narrow" w:hAnsi="Arial Narrow" w:cs="Arial Narrow"/>
        </w:rPr>
        <w:t xml:space="preserve"> 2021</w:t>
      </w:r>
      <w:r w:rsidR="0031038E">
        <w:rPr>
          <w:rFonts w:ascii="Arial Narrow" w:eastAsia="Arial Narrow" w:hAnsi="Arial Narrow" w:cs="Arial Narrow"/>
        </w:rPr>
        <w:t xml:space="preserve"> neevidovala majetok prenajatý formou finančného prenájmu.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IV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vo výkaze ziskov a strát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2021</w:t>
      </w:r>
      <w:r w:rsidR="0031038E">
        <w:rPr>
          <w:rFonts w:ascii="Arial Narrow" w:eastAsia="Arial Narrow" w:hAnsi="Arial Narrow" w:cs="Arial Narrow"/>
        </w:rPr>
        <w:t xml:space="preserve"> mala  výnosy z podielu zaplatenej dane  vo výške </w:t>
      </w:r>
      <w:r>
        <w:rPr>
          <w:rFonts w:ascii="Arial Narrow" w:eastAsia="Arial Narrow" w:hAnsi="Arial Narrow" w:cs="Arial Narrow"/>
        </w:rPr>
        <w:t xml:space="preserve"> 448,14</w:t>
      </w:r>
      <w:r w:rsidR="0031038E">
        <w:rPr>
          <w:rFonts w:ascii="Arial Narrow" w:eastAsia="Arial Narrow" w:hAnsi="Arial Narrow" w:cs="Arial Narrow"/>
        </w:rPr>
        <w:t xml:space="preserve"> Eur..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(2) Opis a vyčíslenie hodnoty významných položiek prijatých darov, osobitných výnosov, zákonných poplatkov a iných ostatných výnosov. </w:t>
      </w:r>
    </w:p>
    <w:p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2021</w:t>
      </w:r>
      <w:r w:rsidR="0031038E">
        <w:rPr>
          <w:rFonts w:ascii="Arial Narrow" w:eastAsia="Arial Narrow" w:hAnsi="Arial Narrow" w:cs="Arial Narrow"/>
        </w:rPr>
        <w:t xml:space="preserve"> nemala tržby z ostatných výnosov , darov..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Prehľad  dotácií a grantov, ktoré účtovná jednotka prijala v priebehu bežného účtovného obdobia.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Účtovná jednotka v roku</w:t>
      </w:r>
      <w:r w:rsidR="00B02E23">
        <w:rPr>
          <w:rFonts w:ascii="Arial Narrow" w:eastAsia="Arial Narrow" w:hAnsi="Arial Narrow" w:cs="Arial Narrow"/>
        </w:rPr>
        <w:t xml:space="preserve"> 2021</w:t>
      </w:r>
      <w:r w:rsidR="00E53204"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</w:rPr>
        <w:t>neprijala žiadne  dotácie.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</w:t>
      </w:r>
      <w:r w:rsidR="00B02E23">
        <w:rPr>
          <w:rFonts w:ascii="Arial Narrow" w:eastAsia="Arial Narrow" w:hAnsi="Arial Narrow" w:cs="Arial Narrow"/>
        </w:rPr>
        <w:t>tka v roku 2021</w:t>
      </w:r>
      <w:r>
        <w:rPr>
          <w:rFonts w:ascii="Arial Narrow" w:eastAsia="Arial Narrow" w:hAnsi="Arial Narrow" w:cs="Arial Narrow"/>
        </w:rPr>
        <w:t xml:space="preserve"> </w:t>
      </w:r>
      <w:r w:rsidR="00B02E23">
        <w:rPr>
          <w:rFonts w:ascii="Arial Narrow" w:eastAsia="Arial Narrow" w:hAnsi="Arial Narrow" w:cs="Arial Narrow"/>
        </w:rPr>
        <w:t>prijala členské poplatky vo výške 180 Eur</w:t>
      </w:r>
      <w:r>
        <w:rPr>
          <w:rFonts w:ascii="Arial Narrow" w:eastAsia="Arial Narrow" w:hAnsi="Arial Narrow" w:cs="Arial Narrow"/>
        </w:rPr>
        <w:t>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/>
      </w:tblPr>
      <w:tblGrid>
        <w:gridCol w:w="4706"/>
        <w:gridCol w:w="2262"/>
        <w:gridCol w:w="2070"/>
      </w:tblGrid>
      <w:tr w:rsidR="000A7F8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numPr>
                <w:ilvl w:val="0"/>
                <w:numId w:val="19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opravy a udržiavanie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6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reprezentáciu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Nájomné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Telefón, internet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42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poštovné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6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Ostatné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A4EF4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B02E23">
              <w:rPr>
                <w:rFonts w:ascii="Arial Narrow" w:eastAsia="Arial Narrow" w:hAnsi="Arial Narrow" w:cs="Arial Narrow"/>
              </w:rPr>
              <w:t>30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B02E23">
              <w:rPr>
                <w:rFonts w:ascii="Calibri" w:eastAsia="Calibri" w:hAnsi="Calibri" w:cs="Calibri"/>
              </w:rPr>
              <w:t>20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7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materiálu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B02E23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306,87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B02E2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491,60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8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Dane a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A4EF4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78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  <w:r w:rsidR="00824738">
              <w:rPr>
                <w:rFonts w:ascii="Calibri" w:eastAsia="Calibri" w:hAnsi="Calibri" w:cs="Calibri"/>
              </w:rPr>
              <w:t>7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numPr>
                <w:ilvl w:val="0"/>
                <w:numId w:val="29"/>
              </w:numPr>
              <w:tabs>
                <w:tab w:val="left" w:pos="1440"/>
              </w:tabs>
              <w:spacing w:after="0" w:line="240" w:lineRule="auto"/>
              <w:ind w:left="1440" w:hanging="360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energií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Mzdové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Poistenie, bankové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  <w:b/>
              </w:rPr>
              <w:t>Náklady celkom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518,47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824738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692,40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(6) Prehľad o účele a výške použitia podielu zaplatenej dane za bežné účtovné obdobie.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</w:t>
      </w:r>
      <w:r w:rsidR="00E53204">
        <w:rPr>
          <w:rFonts w:ascii="Arial Narrow" w:eastAsia="Arial Narrow" w:hAnsi="Arial Narrow" w:cs="Arial Narrow"/>
        </w:rPr>
        <w:t> </w:t>
      </w:r>
      <w:r>
        <w:rPr>
          <w:rFonts w:ascii="Arial Narrow" w:eastAsia="Arial Narrow" w:hAnsi="Arial Narrow" w:cs="Arial Narrow"/>
        </w:rPr>
        <w:t>roku</w:t>
      </w:r>
      <w:r w:rsidR="00824738">
        <w:rPr>
          <w:rFonts w:ascii="Arial Narrow" w:eastAsia="Arial Narrow" w:hAnsi="Arial Narrow" w:cs="Arial Narrow"/>
        </w:rPr>
        <w:t xml:space="preserve"> 2021</w:t>
      </w:r>
      <w:r w:rsidR="00E53204">
        <w:rPr>
          <w:rFonts w:ascii="Arial Narrow" w:eastAsia="Arial Narrow" w:hAnsi="Arial Narrow" w:cs="Arial Narrow"/>
        </w:rPr>
        <w:t xml:space="preserve"> získala</w:t>
      </w:r>
      <w:r w:rsidR="00824738">
        <w:rPr>
          <w:rFonts w:ascii="Arial Narrow" w:eastAsia="Arial Narrow" w:hAnsi="Arial Narrow" w:cs="Arial Narrow"/>
        </w:rPr>
        <w:t xml:space="preserve"> z podielu zaplatenej dane 448,14</w:t>
      </w:r>
      <w:r w:rsidR="00E53204">
        <w:rPr>
          <w:rFonts w:ascii="Arial Narrow" w:eastAsia="Arial Narrow" w:hAnsi="Arial Narrow" w:cs="Arial Narrow"/>
        </w:rPr>
        <w:t xml:space="preserve"> € a</w:t>
      </w:r>
      <w:r w:rsidR="00CC10F9">
        <w:rPr>
          <w:rFonts w:ascii="Arial Narrow" w:eastAsia="Arial Narrow" w:hAnsi="Arial Narrow" w:cs="Arial Narrow"/>
        </w:rPr>
        <w:t> v plnej výške boli použité na</w:t>
      </w:r>
      <w:r w:rsidR="00D23D46">
        <w:rPr>
          <w:rFonts w:ascii="Arial Narrow" w:eastAsia="Arial Narrow" w:hAnsi="Arial Narrow" w:cs="Arial Narrow"/>
        </w:rPr>
        <w:t xml:space="preserve"> prevádzkové účely </w:t>
      </w:r>
      <w:proofErr w:type="spellStart"/>
      <w:r w:rsidR="00D23D46">
        <w:rPr>
          <w:rFonts w:ascii="Arial Narrow" w:eastAsia="Arial Narrow" w:hAnsi="Arial Narrow" w:cs="Arial Narrow"/>
        </w:rPr>
        <w:t>n.o</w:t>
      </w:r>
      <w:proofErr w:type="spellEnd"/>
      <w:r w:rsidR="00D23D46">
        <w:rPr>
          <w:rFonts w:ascii="Arial Narrow" w:eastAsia="Arial Narrow" w:hAnsi="Arial Narrow" w:cs="Arial Narrow"/>
        </w:rPr>
        <w:t>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  <w:r w:rsidR="0031038E">
        <w:rPr>
          <w:rFonts w:ascii="Arial Narrow" w:eastAsia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575755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</w:t>
      </w:r>
      <w:r w:rsidR="00CC10F9">
        <w:rPr>
          <w:rFonts w:ascii="Arial Narrow" w:eastAsia="Arial Narrow" w:hAnsi="Arial Narrow" w:cs="Arial Narrow"/>
        </w:rPr>
        <w:t>ná jednotka v </w:t>
      </w:r>
      <w:r w:rsidR="00824738">
        <w:rPr>
          <w:rFonts w:ascii="Arial Narrow" w:eastAsia="Arial Narrow" w:hAnsi="Arial Narrow" w:cs="Arial Narrow"/>
        </w:rPr>
        <w:t>roku 2021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nemala finančné náklady.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(8) V účtovnej jednotke, ktorá má povinnosť overenia účtovnej závierky audítorom, sa uvedie vymedzenie a suma nákladov za účtovné obdobie v členení na náklady za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overenie účtovnej závierky,</w:t>
      </w:r>
    </w:p>
    <w:p w:rsidR="000A7F87" w:rsidRDefault="00575755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</w:t>
      </w:r>
      <w:r w:rsidR="0031038E">
        <w:rPr>
          <w:rFonts w:ascii="Arial Narrow" w:eastAsia="Arial Narrow" w:hAnsi="Arial Narrow" w:cs="Arial Narrow"/>
        </w:rPr>
        <w:t>isťovacie audítorské služby okrem  overenia účtovnej závierky,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súvisiace audítorské služby,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d) daňové poradenstvo,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ostatné neaudítorské služby.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Opis údajov na podsúvahových účtoch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Ďalšie informácie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povinnosť z devízových termínovaných obchodov a iných finančných derivátov,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 z opčných obchodov,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povinnosť z leasingových, nájomných, servisných, poistných, koncesionárskych, licenčných zmlúv a podobných zmlúv,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iné povinnosti.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Prehľad nehnuteľných kultúrnych pamiatok, ktoré sú v správe alebo vo vlastníctve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Informácie o významných skutočnostiach, ktoré nastali medzi dňom, ku ktorému sa zostavuje účtovná závierka a dňom jej zostavenia.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Tabuľka  k čl. III ods. 1 o stave a pohybe dlhodobého nehmotného majetku a dlhodobého hmotného majetku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1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374"/>
        <w:gridCol w:w="1268"/>
        <w:gridCol w:w="844"/>
        <w:gridCol w:w="1196"/>
        <w:gridCol w:w="1147"/>
        <w:gridCol w:w="1284"/>
        <w:gridCol w:w="1215"/>
        <w:gridCol w:w="922"/>
      </w:tblGrid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Nehmotné výsledky z vývojovej a obdobnej činnosti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0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750"/>
        <w:gridCol w:w="716"/>
        <w:gridCol w:w="755"/>
        <w:gridCol w:w="595"/>
        <w:gridCol w:w="870"/>
        <w:gridCol w:w="844"/>
        <w:gridCol w:w="998"/>
        <w:gridCol w:w="716"/>
        <w:gridCol w:w="755"/>
        <w:gridCol w:w="876"/>
        <w:gridCol w:w="838"/>
        <w:gridCol w:w="537"/>
      </w:tblGrid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Pozem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Umelec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Stav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Samosta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Dopravn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Pestovateľ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Základ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 xml:space="preserve">Drobný 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Obstaran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Poskytn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uté preddavky na dlhodobý hmotný majetok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Spol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</w:t>
            </w: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prírastk</w:t>
            </w:r>
            <w:r>
              <w:rPr>
                <w:rFonts w:ascii="Arial Narrow" w:eastAsia="Arial Narrow" w:hAnsi="Arial Narrow" w:cs="Arial Narrow"/>
                <w:sz w:val="18"/>
              </w:rPr>
              <w:lastRenderedPageBreak/>
              <w:t xml:space="preserve">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lastRenderedPageBreak/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4 a 5  o štruktúre a o zmenách jednotlivých položiek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419"/>
        <w:gridCol w:w="1082"/>
        <w:gridCol w:w="1270"/>
        <w:gridCol w:w="904"/>
        <w:gridCol w:w="933"/>
        <w:gridCol w:w="863"/>
        <w:gridCol w:w="1082"/>
        <w:gridCol w:w="1022"/>
        <w:gridCol w:w="557"/>
      </w:tblGrid>
      <w:tr w:rsidR="000A7F87">
        <w:trPr>
          <w:trHeight w:val="1393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90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4 o štruktúre dlhodobého finančného majetku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199"/>
        <w:gridCol w:w="1121"/>
        <w:gridCol w:w="1218"/>
        <w:gridCol w:w="1102"/>
        <w:gridCol w:w="1754"/>
        <w:gridCol w:w="1102"/>
        <w:gridCol w:w="1754"/>
      </w:tblGrid>
      <w:tr w:rsidR="000A7F87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účtovnej jednotky na hlasovacích právach</w:t>
            </w:r>
          </w:p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 ku koncu</w:t>
            </w:r>
          </w:p>
        </w:tc>
      </w:tr>
      <w:tr w:rsidR="000A7F87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6 o položkách krátkodobého finančného majetku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č. 1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329"/>
        <w:gridCol w:w="2241"/>
        <w:gridCol w:w="1299"/>
        <w:gridCol w:w="1202"/>
        <w:gridCol w:w="2179"/>
      </w:tblGrid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</w:t>
            </w:r>
            <w:r>
              <w:rPr>
                <w:rFonts w:ascii="Arial Narrow" w:eastAsia="Arial Narrow" w:hAnsi="Arial Narrow" w:cs="Arial Narrow"/>
              </w:rPr>
              <w:lastRenderedPageBreak/>
              <w:t xml:space="preserve">roka držané do splatnosti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lastRenderedPageBreak/>
              <w:t>Ostatné realizovateľné cenné papiere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490"/>
        <w:gridCol w:w="1739"/>
        <w:gridCol w:w="2883"/>
        <w:gridCol w:w="2138"/>
      </w:tblGrid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7 o vývoji opravných položiek k zásobám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614"/>
        <w:gridCol w:w="1595"/>
        <w:gridCol w:w="1522"/>
        <w:gridCol w:w="1348"/>
        <w:gridCol w:w="1529"/>
        <w:gridCol w:w="1642"/>
      </w:tblGrid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477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9  o vývoji opravných položiek k pohľadávkam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625"/>
        <w:gridCol w:w="1593"/>
        <w:gridCol w:w="1520"/>
        <w:gridCol w:w="1346"/>
        <w:gridCol w:w="1527"/>
        <w:gridCol w:w="1639"/>
      </w:tblGrid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3110"/>
        <w:gridCol w:w="2766"/>
        <w:gridCol w:w="3374"/>
      </w:tblGrid>
      <w:tr w:rsidR="000A7F87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>
        <w:trPr>
          <w:trHeight w:val="1"/>
        </w:trPr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12 o 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904"/>
        <w:gridCol w:w="1785"/>
        <w:gridCol w:w="1342"/>
        <w:gridCol w:w="1182"/>
        <w:gridCol w:w="1303"/>
        <w:gridCol w:w="1734"/>
      </w:tblGrid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ind w:right="-18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575755" w:rsidP="00D23D4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824738">
              <w:rPr>
                <w:rFonts w:ascii="Calibri" w:eastAsia="Calibri" w:hAnsi="Calibri" w:cs="Calibri"/>
              </w:rPr>
              <w:t>703,37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D23D46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824738">
              <w:rPr>
                <w:rFonts w:ascii="Calibri" w:eastAsia="Calibri" w:hAnsi="Calibri" w:cs="Calibri"/>
              </w:rPr>
              <w:t>-64,26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 w:rsidP="00D23D4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57575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575755">
              <w:rPr>
                <w:rFonts w:ascii="Calibri" w:eastAsia="Calibri" w:hAnsi="Calibri" w:cs="Calibri"/>
              </w:rPr>
              <w:t>7</w:t>
            </w:r>
            <w:r w:rsidR="00824738">
              <w:rPr>
                <w:rFonts w:ascii="Calibri" w:eastAsia="Calibri" w:hAnsi="Calibri" w:cs="Calibri"/>
              </w:rPr>
              <w:t>67,63</w:t>
            </w:r>
          </w:p>
        </w:tc>
      </w:tr>
      <w:tr w:rsidR="000A7F87">
        <w:trPr>
          <w:trHeight w:val="376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DC5165">
              <w:rPr>
                <w:rFonts w:ascii="Calibri" w:eastAsia="Calibri" w:hAnsi="Calibri" w:cs="Calibri"/>
              </w:rPr>
              <w:t>-</w:t>
            </w:r>
            <w:r w:rsidR="00824738">
              <w:rPr>
                <w:rFonts w:ascii="Calibri" w:eastAsia="Calibri" w:hAnsi="Calibri" w:cs="Calibri"/>
              </w:rPr>
              <w:t>703,37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824738">
              <w:rPr>
                <w:rFonts w:ascii="Calibri" w:eastAsia="Calibri" w:hAnsi="Calibri" w:cs="Calibri"/>
              </w:rPr>
              <w:t>64,26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824738">
              <w:rPr>
                <w:rFonts w:ascii="Calibri" w:eastAsia="Calibri" w:hAnsi="Calibri" w:cs="Calibri"/>
              </w:rPr>
              <w:t>767,63</w:t>
            </w:r>
          </w:p>
          <w:p w:rsidR="00DC5165" w:rsidRDefault="00DC5165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Tabuľka k čl. III ods. 13 o rozdelení účtovného zisku alebo 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straty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162"/>
        <w:gridCol w:w="4028"/>
      </w:tblGrid>
      <w:tr w:rsidR="000A7F87">
        <w:trPr>
          <w:trHeight w:val="85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obdobie      Bezprostredne predchádzajúce      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</w:t>
            </w:r>
            <w:r w:rsidR="0031038E">
              <w:rPr>
                <w:rFonts w:ascii="Calibri" w:eastAsia="Calibri" w:hAnsi="Calibri" w:cs="Calibri"/>
              </w:rPr>
              <w:t xml:space="preserve">        </w:t>
            </w:r>
          </w:p>
        </w:tc>
      </w:tr>
      <w:tr w:rsidR="000A7F8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Rozdelenie účtovného zisku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</w:t>
            </w:r>
            <w:r>
              <w:rPr>
                <w:rFonts w:ascii="Arial Narrow" w:eastAsia="Arial Narrow" w:hAnsi="Arial Narrow" w:cs="Arial Narrow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                        </w:t>
            </w:r>
            <w:proofErr w:type="spellStart"/>
            <w:r w:rsidR="00DC5165">
              <w:rPr>
                <w:rFonts w:ascii="Calibri" w:eastAsia="Calibri" w:hAnsi="Calibri" w:cs="Calibri"/>
              </w:rPr>
              <w:t>0</w:t>
            </w:r>
            <w:proofErr w:type="spellEnd"/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lastRenderedPageBreak/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75755" w:rsidP="0053524F">
            <w:pPr>
              <w:tabs>
                <w:tab w:val="left" w:pos="837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-285,94</w:t>
            </w:r>
            <w:r w:rsidR="00716D17">
              <w:rPr>
                <w:rFonts w:ascii="Calibri" w:eastAsia="Calibri" w:hAnsi="Calibri" w:cs="Calibri"/>
              </w:rPr>
              <w:t xml:space="preserve">              </w:t>
            </w:r>
            <w:r w:rsidR="0053524F">
              <w:rPr>
                <w:rFonts w:ascii="Calibri" w:eastAsia="Calibri" w:hAnsi="Calibri" w:cs="Calibri"/>
              </w:rPr>
              <w:t>-</w:t>
            </w:r>
            <w:r>
              <w:rPr>
                <w:rFonts w:ascii="Calibri" w:eastAsia="Calibri" w:hAnsi="Calibri" w:cs="Calibri"/>
              </w:rPr>
              <w:t>703,37</w:t>
            </w:r>
          </w:p>
        </w:tc>
      </w:tr>
      <w:tr w:rsidR="000A7F8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účtovnej straty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                         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  <w:p w:rsidR="000A7F87" w:rsidRDefault="0053524F" w:rsidP="00575755">
            <w:pPr>
              <w:spacing w:after="0" w:line="240" w:lineRule="auto"/>
            </w:pPr>
            <w:r>
              <w:t>-</w:t>
            </w:r>
            <w:r w:rsidR="00575755">
              <w:t>285,94</w:t>
            </w:r>
            <w:r w:rsidR="00716D17">
              <w:t xml:space="preserve">                                </w:t>
            </w:r>
            <w:r>
              <w:t>-</w:t>
            </w:r>
            <w:r w:rsidR="00575755">
              <w:t>703,37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a) o  tvorbe a použití rezerv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1868"/>
        <w:gridCol w:w="1689"/>
        <w:gridCol w:w="1236"/>
        <w:gridCol w:w="1243"/>
        <w:gridCol w:w="1383"/>
        <w:gridCol w:w="1689"/>
      </w:tblGrid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nevyčerpané dovolenky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účtovnú závierku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8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c) a d) o záväzkoch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3680"/>
        <w:gridCol w:w="2460"/>
        <w:gridCol w:w="2968"/>
      </w:tblGrid>
      <w:tr w:rsidR="000A7F87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>
        <w:trPr>
          <w:trHeight w:val="1"/>
        </w:trPr>
        <w:tc>
          <w:tcPr>
            <w:tcW w:w="48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v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960</w:t>
            </w:r>
          </w:p>
        </w:tc>
      </w:tr>
      <w:tr w:rsidR="000A7F87">
        <w:trPr>
          <w:trHeight w:val="44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960</w:t>
            </w:r>
          </w:p>
        </w:tc>
      </w:tr>
      <w:tr w:rsidR="000A7F87">
        <w:trPr>
          <w:trHeight w:val="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</w:t>
            </w:r>
            <w:r>
              <w:rPr>
                <w:rFonts w:ascii="Arial Narrow" w:eastAsia="Arial Narrow" w:hAnsi="Arial Narrow" w:cs="Arial Narrow"/>
              </w:rPr>
              <w:lastRenderedPageBreak/>
              <w:t xml:space="preserve">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78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  <w:tr w:rsidR="000A7F8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e) o vývoji sociálneho fondu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3406"/>
        <w:gridCol w:w="2792"/>
        <w:gridCol w:w="2910"/>
      </w:tblGrid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0A7F87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SF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55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f) o bankových úveroch, pôžičkách a návratných finančných výpomociach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1302"/>
        <w:gridCol w:w="756"/>
        <w:gridCol w:w="926"/>
        <w:gridCol w:w="1278"/>
        <w:gridCol w:w="1507"/>
        <w:gridCol w:w="1396"/>
        <w:gridCol w:w="2025"/>
      </w:tblGrid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31.12.20</w:t>
            </w:r>
            <w:r w:rsidR="00575755">
              <w:rPr>
                <w:rFonts w:ascii="Calibri" w:eastAsia="Calibri" w:hAnsi="Calibri" w:cs="Calibri"/>
              </w:rPr>
              <w:t>2</w:t>
            </w:r>
            <w:r w:rsidR="00824738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2260</w:t>
            </w:r>
          </w:p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960</w:t>
            </w: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75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15 o významných položkách výnosov budúcich období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065"/>
        <w:gridCol w:w="2494"/>
        <w:gridCol w:w="1412"/>
        <w:gridCol w:w="1357"/>
        <w:gridCol w:w="1922"/>
      </w:tblGrid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16 o majetku prenajatom formou finančného prenájmu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963"/>
        <w:gridCol w:w="2323"/>
        <w:gridCol w:w="1314"/>
        <w:gridCol w:w="1676"/>
        <w:gridCol w:w="1974"/>
      </w:tblGrid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IV  ods. 6 o účele a výške použitia podielu zaplatenej dane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4236"/>
        <w:gridCol w:w="2852"/>
        <w:gridCol w:w="2162"/>
      </w:tblGrid>
      <w:tr w:rsidR="000A7F87">
        <w:trPr>
          <w:trHeight w:val="1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bežného účtovného obdobia</w:t>
            </w: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Prevádzkové náklady </w:t>
            </w:r>
            <w:proofErr w:type="spellStart"/>
            <w:r>
              <w:rPr>
                <w:rFonts w:ascii="Calibri" w:eastAsia="Calibri" w:hAnsi="Calibri" w:cs="Calibri"/>
              </w:rPr>
              <w:t>n.o</w:t>
            </w:r>
            <w:proofErr w:type="spellEnd"/>
            <w:r>
              <w:rPr>
                <w:rFonts w:ascii="Calibri" w:eastAsia="Calibri" w:hAnsi="Calibri" w:cs="Calibri"/>
              </w:rPr>
              <w:t xml:space="preserve">., </w:t>
            </w:r>
            <w:proofErr w:type="spellStart"/>
            <w:r>
              <w:rPr>
                <w:rFonts w:ascii="Calibri" w:eastAsia="Calibri" w:hAnsi="Calibri" w:cs="Calibri"/>
              </w:rPr>
              <w:t>spotr.materiál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232,53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82473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448,14</w:t>
            </w:r>
          </w:p>
          <w:p w:rsidR="00C707A3" w:rsidRDefault="00C707A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 w:rsidP="00716D1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Zostatok podielu zaplatenej dane bežného účtovného obdobia                                             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6284"/>
        <w:gridCol w:w="2966"/>
      </w:tblGrid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sectPr w:rsidR="000A7F87" w:rsidSect="005171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8591E"/>
    <w:multiLevelType w:val="multilevel"/>
    <w:tmpl w:val="57A00E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02328F"/>
    <w:multiLevelType w:val="multilevel"/>
    <w:tmpl w:val="B0CE7C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20E02BC"/>
    <w:multiLevelType w:val="multilevel"/>
    <w:tmpl w:val="1D303A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25117E8"/>
    <w:multiLevelType w:val="multilevel"/>
    <w:tmpl w:val="C46853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7C658F1"/>
    <w:multiLevelType w:val="multilevel"/>
    <w:tmpl w:val="AC442B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C1D5A78"/>
    <w:multiLevelType w:val="multilevel"/>
    <w:tmpl w:val="FF4CA7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E882D37"/>
    <w:multiLevelType w:val="multilevel"/>
    <w:tmpl w:val="9594D5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04C5690"/>
    <w:multiLevelType w:val="multilevel"/>
    <w:tmpl w:val="580E92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CA772F7"/>
    <w:multiLevelType w:val="multilevel"/>
    <w:tmpl w:val="935226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CDB313A"/>
    <w:multiLevelType w:val="multilevel"/>
    <w:tmpl w:val="5648A4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0B87143"/>
    <w:multiLevelType w:val="multilevel"/>
    <w:tmpl w:val="EFDA0A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693001E"/>
    <w:multiLevelType w:val="multilevel"/>
    <w:tmpl w:val="43D81C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6F36515"/>
    <w:multiLevelType w:val="multilevel"/>
    <w:tmpl w:val="4A808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BD0110B"/>
    <w:multiLevelType w:val="multilevel"/>
    <w:tmpl w:val="1B6080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CB0192D"/>
    <w:multiLevelType w:val="multilevel"/>
    <w:tmpl w:val="28A46E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10F4821"/>
    <w:multiLevelType w:val="multilevel"/>
    <w:tmpl w:val="ACD846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24E0634"/>
    <w:multiLevelType w:val="multilevel"/>
    <w:tmpl w:val="589607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2523A0D"/>
    <w:multiLevelType w:val="multilevel"/>
    <w:tmpl w:val="93966E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9110609"/>
    <w:multiLevelType w:val="multilevel"/>
    <w:tmpl w:val="7B18CF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CCD31EA"/>
    <w:multiLevelType w:val="multilevel"/>
    <w:tmpl w:val="10586B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3E7C60D2"/>
    <w:multiLevelType w:val="multilevel"/>
    <w:tmpl w:val="52B07A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3FE02E38"/>
    <w:multiLevelType w:val="multilevel"/>
    <w:tmpl w:val="C60676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1953676"/>
    <w:multiLevelType w:val="multilevel"/>
    <w:tmpl w:val="119873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48441BA5"/>
    <w:multiLevelType w:val="multilevel"/>
    <w:tmpl w:val="612C52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4A1A07E4"/>
    <w:multiLevelType w:val="multilevel"/>
    <w:tmpl w:val="A8626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AD90A6D"/>
    <w:multiLevelType w:val="multilevel"/>
    <w:tmpl w:val="750600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E216ECA"/>
    <w:multiLevelType w:val="multilevel"/>
    <w:tmpl w:val="1576BA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3155630"/>
    <w:multiLevelType w:val="multilevel"/>
    <w:tmpl w:val="8A38E8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3D113D8"/>
    <w:multiLevelType w:val="multilevel"/>
    <w:tmpl w:val="F230B4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76E22F5"/>
    <w:multiLevelType w:val="multilevel"/>
    <w:tmpl w:val="A6D829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9151502"/>
    <w:multiLevelType w:val="multilevel"/>
    <w:tmpl w:val="2A0699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B12699F"/>
    <w:multiLevelType w:val="multilevel"/>
    <w:tmpl w:val="89644A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F927921"/>
    <w:multiLevelType w:val="multilevel"/>
    <w:tmpl w:val="4DC4F1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6FBD62A9"/>
    <w:multiLevelType w:val="multilevel"/>
    <w:tmpl w:val="8AB6FD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1005BD4"/>
    <w:multiLevelType w:val="multilevel"/>
    <w:tmpl w:val="4CDE2E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8A94310"/>
    <w:multiLevelType w:val="multilevel"/>
    <w:tmpl w:val="D86C26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25"/>
  </w:num>
  <w:num w:numId="3">
    <w:abstractNumId w:val="23"/>
  </w:num>
  <w:num w:numId="4">
    <w:abstractNumId w:val="26"/>
  </w:num>
  <w:num w:numId="5">
    <w:abstractNumId w:val="19"/>
  </w:num>
  <w:num w:numId="6">
    <w:abstractNumId w:val="8"/>
  </w:num>
  <w:num w:numId="7">
    <w:abstractNumId w:val="24"/>
  </w:num>
  <w:num w:numId="8">
    <w:abstractNumId w:val="32"/>
  </w:num>
  <w:num w:numId="9">
    <w:abstractNumId w:val="18"/>
  </w:num>
  <w:num w:numId="10">
    <w:abstractNumId w:val="0"/>
  </w:num>
  <w:num w:numId="11">
    <w:abstractNumId w:val="4"/>
  </w:num>
  <w:num w:numId="12">
    <w:abstractNumId w:val="3"/>
  </w:num>
  <w:num w:numId="13">
    <w:abstractNumId w:val="28"/>
  </w:num>
  <w:num w:numId="14">
    <w:abstractNumId w:val="2"/>
  </w:num>
  <w:num w:numId="15">
    <w:abstractNumId w:val="11"/>
  </w:num>
  <w:num w:numId="16">
    <w:abstractNumId w:val="29"/>
  </w:num>
  <w:num w:numId="17">
    <w:abstractNumId w:val="5"/>
  </w:num>
  <w:num w:numId="18">
    <w:abstractNumId w:val="20"/>
  </w:num>
  <w:num w:numId="19">
    <w:abstractNumId w:val="7"/>
  </w:num>
  <w:num w:numId="20">
    <w:abstractNumId w:val="17"/>
  </w:num>
  <w:num w:numId="21">
    <w:abstractNumId w:val="30"/>
  </w:num>
  <w:num w:numId="22">
    <w:abstractNumId w:val="14"/>
  </w:num>
  <w:num w:numId="23">
    <w:abstractNumId w:val="21"/>
  </w:num>
  <w:num w:numId="24">
    <w:abstractNumId w:val="31"/>
  </w:num>
  <w:num w:numId="25">
    <w:abstractNumId w:val="12"/>
  </w:num>
  <w:num w:numId="26">
    <w:abstractNumId w:val="35"/>
  </w:num>
  <w:num w:numId="27">
    <w:abstractNumId w:val="13"/>
  </w:num>
  <w:num w:numId="28">
    <w:abstractNumId w:val="33"/>
  </w:num>
  <w:num w:numId="29">
    <w:abstractNumId w:val="27"/>
  </w:num>
  <w:num w:numId="30">
    <w:abstractNumId w:val="1"/>
  </w:num>
  <w:num w:numId="31">
    <w:abstractNumId w:val="22"/>
  </w:num>
  <w:num w:numId="32">
    <w:abstractNumId w:val="6"/>
  </w:num>
  <w:num w:numId="33">
    <w:abstractNumId w:val="16"/>
  </w:num>
  <w:num w:numId="34">
    <w:abstractNumId w:val="34"/>
  </w:num>
  <w:num w:numId="35">
    <w:abstractNumId w:val="9"/>
  </w:num>
  <w:num w:numId="3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0A7F87"/>
    <w:rsid w:val="00044C07"/>
    <w:rsid w:val="000A7F87"/>
    <w:rsid w:val="0031038E"/>
    <w:rsid w:val="003A4EF4"/>
    <w:rsid w:val="00404123"/>
    <w:rsid w:val="005171AA"/>
    <w:rsid w:val="0053524F"/>
    <w:rsid w:val="00575755"/>
    <w:rsid w:val="00663D64"/>
    <w:rsid w:val="00716D17"/>
    <w:rsid w:val="00824738"/>
    <w:rsid w:val="008C697B"/>
    <w:rsid w:val="009205D9"/>
    <w:rsid w:val="00B02E23"/>
    <w:rsid w:val="00C33B66"/>
    <w:rsid w:val="00C707A3"/>
    <w:rsid w:val="00CC10F9"/>
    <w:rsid w:val="00D23D46"/>
    <w:rsid w:val="00DB5E55"/>
    <w:rsid w:val="00DC5165"/>
    <w:rsid w:val="00E532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71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18</Pages>
  <Words>4170</Words>
  <Characters>23773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2022-03-17T09:55:00Z</dcterms:created>
  <dcterms:modified xsi:type="dcterms:W3CDTF">2022-03-17T09:55:00Z</dcterms:modified>
</cp:coreProperties>
</file>