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80"/>
        <w:gridCol w:w="1900"/>
        <w:gridCol w:w="1040"/>
        <w:gridCol w:w="280"/>
        <w:gridCol w:w="300"/>
        <w:gridCol w:w="280"/>
        <w:gridCol w:w="280"/>
        <w:gridCol w:w="280"/>
        <w:gridCol w:w="280"/>
        <w:gridCol w:w="280"/>
        <w:gridCol w:w="300"/>
        <w:gridCol w:w="560"/>
        <w:gridCol w:w="280"/>
        <w:gridCol w:w="280"/>
        <w:gridCol w:w="280"/>
        <w:gridCol w:w="300"/>
        <w:gridCol w:w="280"/>
        <w:gridCol w:w="280"/>
        <w:gridCol w:w="280"/>
        <w:gridCol w:w="280"/>
        <w:gridCol w:w="280"/>
        <w:gridCol w:w="300"/>
      </w:tblGrid>
      <w:tr w:rsidR="003E52FA">
        <w:tblPrEx>
          <w:tblCellMar>
            <w:top w:w="0" w:type="dxa"/>
            <w:bottom w:w="0" w:type="dxa"/>
          </w:tblCellMar>
        </w:tblPrEx>
        <w:trPr>
          <w:trHeight w:val="251"/>
        </w:trPr>
        <w:tc>
          <w:tcPr>
            <w:tcW w:w="21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Poznámky 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MÚJ 3 - 01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7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- 1 -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IČO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DIČ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rPr>
          <w:trHeight w:val="32"/>
        </w:trPr>
        <w:tc>
          <w:tcPr>
            <w:tcW w:w="2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85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Čl.1 Všeobecné údaje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Čl.1.1 Názov právnickej osoby a jej sídlo alebo meno a priezvisko fyzickej osoby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Veterinárna klinika VETAXS, s.r.o.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Električná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339/17, 91101  Trenčín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sa predovšetkým zaoberá: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ind w:firstLine="72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highlight w:val="white"/>
        </w:rPr>
        <w:t>chov vybraných druhov zvierat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ind w:firstLine="72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highlight w:val="white"/>
        </w:rPr>
        <w:t>poskytovanie služieb súvisiacich so starostlivosťou o zvieratá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75" w:lineRule="exact"/>
        <w:rPr>
          <w:rFonts w:ascii="Arial" w:hAnsi="Arial" w:cs="Arial"/>
          <w:sz w:val="16"/>
          <w:szCs w:val="16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Čl.1.2 Údaje o konsolidovanom celku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nie je súčasťou konsolidovaného celku.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Čl.1.3 Priemerný prepočítaný počet zamestnancov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3717"/>
        <w:gridCol w:w="163"/>
        <w:gridCol w:w="163"/>
        <w:gridCol w:w="901"/>
        <w:gridCol w:w="902"/>
        <w:gridCol w:w="901"/>
        <w:gridCol w:w="901"/>
        <w:gridCol w:w="901"/>
        <w:gridCol w:w="902"/>
      </w:tblGrid>
      <w:tr w:rsidR="003E52FA">
        <w:tblPrEx>
          <w:tblCellMar>
            <w:top w:w="0" w:type="dxa"/>
            <w:bottom w:w="0" w:type="dxa"/>
          </w:tblCellMar>
        </w:tblPrEx>
        <w:trPr>
          <w:trHeight w:val="331"/>
        </w:trPr>
        <w:tc>
          <w:tcPr>
            <w:tcW w:w="404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Údaje o počte zamestnancov:</w:t>
            </w: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</w:tr>
      <w:tr w:rsidR="003E52FA">
        <w:tblPrEx>
          <w:tblCellMar>
            <w:top w:w="0" w:type="dxa"/>
            <w:bottom w:w="0" w:type="dxa"/>
          </w:tblCellMar>
        </w:tblPrEx>
        <w:trPr>
          <w:trHeight w:val="331"/>
        </w:trPr>
        <w:tc>
          <w:tcPr>
            <w:tcW w:w="584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360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3E52FA" w:rsidRDefault="000A3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2021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rPr>
          <w:trHeight w:val="331"/>
        </w:trPr>
        <w:tc>
          <w:tcPr>
            <w:tcW w:w="37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Priemerný prepočítaný počet zamestnancov 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E52FA" w:rsidRDefault="000A398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</w:t>
            </w:r>
          </w:p>
        </w:tc>
        <w:tc>
          <w:tcPr>
            <w:tcW w:w="90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52FA" w:rsidRDefault="003E52FA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 </w:t>
            </w:r>
          </w:p>
        </w:tc>
      </w:tr>
    </w:tbl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1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Čl.2 Informácie o prijatých postupoch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b/>
          <w:bCs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10" w:lineRule="exact"/>
        <w:rPr>
          <w:rFonts w:ascii="Times New Roman" w:hAnsi="Times New Roman" w:cs="Times New Roman"/>
          <w:b/>
          <w:bCs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Čl.2.1 Nepretržité pokračovanie v činnosti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závierka bola zostavená za predpokladu nepretržitého trvania spoločnosti.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71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Čl.2.2 Spôsob oceňovania jednotlivých položiek majetku a záväzkov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72" w:lineRule="auto"/>
        <w:ind w:left="360" w:right="4360" w:hanging="356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oceňovala majetok a záväzky - ku dňu uskutočnenie účtovného prípadu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75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Ku dňu uskutočnenia účtovného prípadu oceňovala účtovná jednotka majetok a záväzky obstarávacou cenou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nehmotný majetok obstaraný kúpou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dlhodobý hmotný majetok obstaraný kúpou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lastRenderedPageBreak/>
        <w:t xml:space="preserve">dlhodobý finančný majetok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zásoby obstarané kúpou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pohľadávky pri odplatnom nadobudnutí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prevzatí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99" w:lineRule="exact"/>
        <w:rPr>
          <w:rFonts w:ascii="Arial" w:hAnsi="Arial" w:cs="Arial"/>
          <w:color w:val="000000"/>
          <w:sz w:val="16"/>
          <w:szCs w:val="16"/>
        </w:rPr>
      </w:pPr>
    </w:p>
    <w:p w:rsidR="003E52FA" w:rsidRDefault="003E52FA" w:rsidP="003E52F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460" w:hanging="97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krátkodobý finančný majetok obstaraný kúpou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Pohľadávky pri ich vzniku sa oceňujú ich menovitou hodnotou.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Záväzky pri ich vzniku sa oceňujú menovitou hodnotou.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derivátoch.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Spoločnosť neúčtuje o majetku a záväzkoch zabezpečených derivátmi.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Čl.2.3 Spôsob odpisovania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Odpisy dlhodobého nehmotného majetku sú stanovené vychádzajúc z predpokladanej doby jeho používania a predpokladaného priebehu jeho opotrebenia. 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Predpokladaná doba používania, metóda odpisovania a odpisová sadzba sú uvedené v tabuľke: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077"/>
        <w:gridCol w:w="1701"/>
        <w:gridCol w:w="1418"/>
        <w:gridCol w:w="1843"/>
      </w:tblGrid>
      <w:tr w:rsidR="003E52FA">
        <w:tblPrEx>
          <w:tblCellMar>
            <w:top w:w="0" w:type="dxa"/>
            <w:bottom w:w="0" w:type="dxa"/>
          </w:tblCellMar>
        </w:tblPrEx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Predpokladaná doba používania v rokoch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Metóda odpisovania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Sadzba ročného odpisu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Ultrasonografický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RTG automat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RTG stôl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Endoskopický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komplet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Videoendoskopický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systém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Artroskopický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Anestoziologický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prístroj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 w:rsidP="005D424E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Osobný automobil – </w:t>
            </w:r>
            <w:r w:rsidR="005D424E">
              <w:rPr>
                <w:rFonts w:ascii="Arial" w:hAnsi="Arial" w:cs="Arial"/>
                <w:sz w:val="16"/>
                <w:szCs w:val="16"/>
              </w:rPr>
              <w:t>BMW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Digitalizácia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c>
          <w:tcPr>
            <w:tcW w:w="40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Osobný automobil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Renault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Čl.2.4 Zmeny účtovných zásad a zmeny účtovných metód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nevykonala žiadne zmeny účtovných zásad a účtovných metód.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Čl.2.5 Informácie o dotáciách a ich oceňovanie v účtovníctve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9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a nedostala žiadne dotácie.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6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Čl.2.6 Informácie o účtovaní významných opráv chýb minulých účtovných období v bežnom účtovnom období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333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žiadne opravy chýb minulých účtovných období.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</w:rPr>
        <w:t>Čl.3. Informácie, ktoré vysvetľujú a dopĺňajú súvahu a výkaz ziskov a strát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Čl.3.1 Informácia o sume a dôvodoch vzniku jednotlivých položiek nákladov alebo výnosov, ktoré majú výnimočný rozsah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neúčtovala jednotlivé položky nákladov alebo výnosov, ktoré majú výnimočný rozsah.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>Čl.3.2 Informácie o záväzkoch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066"/>
        <w:gridCol w:w="4856"/>
      </w:tblGrid>
      <w:tr w:rsidR="003E52FA">
        <w:tblPrEx>
          <w:tblCellMar>
            <w:top w:w="0" w:type="dxa"/>
            <w:bottom w:w="0" w:type="dxa"/>
          </w:tblCellMar>
        </w:tblPrEx>
        <w:trPr>
          <w:trHeight w:val="491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 za bežné účtovné obdobie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rPr>
          <w:trHeight w:val="553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 do lehoty splatnosti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0A3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43 627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jeden až päť rokov</w:t>
            </w:r>
          </w:p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E52FA">
        <w:tblPrEx>
          <w:tblCellMar>
            <w:top w:w="0" w:type="dxa"/>
            <w:bottom w:w="0" w:type="dxa"/>
          </w:tblCellMar>
        </w:tblPrEx>
        <w:trPr>
          <w:trHeight w:val="560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E52FA">
        <w:tblPrEx>
          <w:tblCellMar>
            <w:top w:w="0" w:type="dxa"/>
            <w:bottom w:w="0" w:type="dxa"/>
          </w:tblCellMar>
        </w:tblPrEx>
        <w:trPr>
          <w:trHeight w:val="470"/>
        </w:trPr>
        <w:tc>
          <w:tcPr>
            <w:tcW w:w="506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52FA" w:rsidRDefault="003E52FA">
            <w:pPr>
              <w:widowControl w:val="0"/>
              <w:autoSpaceDE w:val="0"/>
              <w:autoSpaceDN w:val="0"/>
              <w:adjustRightInd w:val="0"/>
              <w:spacing w:after="0" w:line="200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4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3E52FA" w:rsidRDefault="000A398F">
            <w:pPr>
              <w:widowControl w:val="0"/>
              <w:autoSpaceDE w:val="0"/>
              <w:autoSpaceDN w:val="0"/>
              <w:adjustRightInd w:val="0"/>
              <w:spacing w:after="0" w:line="200" w:lineRule="exact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43 627</w:t>
            </w:r>
          </w:p>
        </w:tc>
      </w:tr>
    </w:tbl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21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Čl.3.3 Informácie o vlastných akciách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34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nevlastnila, neobstarávala ani nepredávala vlastné akcie.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07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240" w:lineRule="auto"/>
        <w:ind w:left="3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Čl.3.4 Informácie o orgánoch účtovnej jednotky</w:t>
      </w:r>
    </w:p>
    <w:p w:rsidR="003E52FA" w:rsidRDefault="003E52F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03" w:lineRule="exact"/>
        <w:rPr>
          <w:rFonts w:ascii="Times New Roman" w:hAnsi="Times New Roman" w:cs="Times New Roman"/>
          <w:sz w:val="24"/>
          <w:szCs w:val="24"/>
        </w:rPr>
      </w:pPr>
    </w:p>
    <w:p w:rsidR="003E52FA" w:rsidRDefault="003E52FA">
      <w:pPr>
        <w:widowControl w:val="0"/>
        <w:autoSpaceDE w:val="0"/>
        <w:autoSpaceDN w:val="0"/>
        <w:adjustRightInd w:val="0"/>
        <w:spacing w:after="0" w:line="372" w:lineRule="auto"/>
        <w:ind w:left="340" w:right="38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6"/>
          <w:szCs w:val="16"/>
        </w:rPr>
        <w:t>Účtovná jednotka v bežnom účtovnom období neposkytovala ani nevyplácala príjmy a výhody členom štatutárnych orgánov, dozorných orgánov a iných orgánov.</w:t>
      </w:r>
    </w:p>
    <w:sectPr w:rsidR="003E52F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43A22836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97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3E52FA"/>
    <w:rsid w:val="000A398F"/>
    <w:rsid w:val="00270BAF"/>
    <w:rsid w:val="003E52FA"/>
    <w:rsid w:val="005D42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400</Words>
  <Characters>3313</Characters>
  <Application>Microsoft Office Word</Application>
  <DocSecurity>0</DocSecurity>
  <Lines>184</Lines>
  <Paragraphs>88</Paragraphs>
  <ScaleCrop>false</ScaleCrop>
  <Company/>
  <LinksUpToDate>false</LinksUpToDate>
  <CharactersWithSpaces>3625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hrobarikova.marianna@outlook.sk</dc:creator>
  <cp:lastModifiedBy>hrobarikova.marianna@outlook.sk</cp:lastModifiedBy>
  <cp:revision>2</cp:revision>
  <cp:lastPrinted>2022-03-17T14:57:00Z</cp:lastPrinted>
  <dcterms:created xsi:type="dcterms:W3CDTF">2022-03-17T14:58:00Z</dcterms:created>
  <dcterms:modified xsi:type="dcterms:W3CDTF">2022-03-17T14:58:00Z</dcterms:modified>
</cp:coreProperties>
</file>