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61C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 Všeobecné informácie o účtovnej jednotke</w:t>
      </w:r>
    </w:p>
    <w:p w14:paraId="204A6842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(1) (5) Všeobecné informácie</w:t>
      </w:r>
    </w:p>
    <w:p w14:paraId="618E6D76" w14:textId="77777777" w:rsidR="00293D18" w:rsidRDefault="00B14C36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 . I (1) </w:t>
      </w:r>
    </w:p>
    <w:p w14:paraId="300A3EA1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sz w:val="20"/>
        </w:rPr>
        <w:t>Obchodné meno účtovnej jednotky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>HYRIAK  s.r.o.</w:t>
      </w:r>
    </w:p>
    <w:p w14:paraId="14117C82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Sídlo účtovnej jednotky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>Štúrova 12, 977 01 Brezno</w:t>
      </w:r>
    </w:p>
    <w:p w14:paraId="7DE24EC8" w14:textId="77777777" w:rsidR="00293D18" w:rsidRDefault="00B14C36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Opis hospodárskej činnosti v nadväznosti na predmet podnikania: </w:t>
      </w:r>
      <w:r>
        <w:rPr>
          <w:rFonts w:ascii="Arial" w:eastAsia="Arial" w:hAnsi="Arial" w:cs="Arial"/>
          <w:b/>
          <w:color w:val="000000"/>
          <w:sz w:val="20"/>
          <w:shd w:val="clear" w:color="auto" w:fill="FFFFFF"/>
        </w:rPr>
        <w:t>kúpa tovaru na účely jeho predaja konečnému spotrebiteľovi  maloobchod - veľkoobchod</w:t>
      </w:r>
    </w:p>
    <w:p w14:paraId="6DF53A67" w14:textId="77777777" w:rsidR="00293D18" w:rsidRDefault="00B14C36">
      <w:pPr>
        <w:spacing w:after="200" w:line="276" w:lineRule="auto"/>
        <w:rPr>
          <w:rFonts w:ascii="Arial" w:eastAsia="Arial" w:hAnsi="Arial" w:cs="Arial"/>
          <w:b/>
          <w:color w:val="000000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</w:rPr>
        <w:t>Dátum založenia účtovnej jednotky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Arial" w:eastAsia="Arial" w:hAnsi="Arial" w:cs="Arial"/>
          <w:b/>
          <w:color w:val="000000"/>
          <w:sz w:val="20"/>
          <w:shd w:val="clear" w:color="auto" w:fill="FFFFFF"/>
        </w:rPr>
        <w:t>06.09.2007</w:t>
      </w:r>
    </w:p>
    <w:p w14:paraId="73CE630C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(4) Údaje o skupine účtovných jednotiek</w:t>
      </w:r>
    </w:p>
    <w:p w14:paraId="4FBAB74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 (4) a) Údaje o účtovnej jednotke, ktorá zostavuje konsolidovanú účtovnú závierku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06"/>
        <w:gridCol w:w="2408"/>
        <w:gridCol w:w="1356"/>
      </w:tblGrid>
      <w:tr w:rsidR="00293D18" w14:paraId="75DEBC07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5D245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Vlastník firmy (materská spol.)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072BC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Povinnosť zostaviť konsolidovanú účtovnú závierku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E960E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Sídlo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F3EF2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Vlastnícky podiel v %</w:t>
            </w:r>
          </w:p>
        </w:tc>
      </w:tr>
      <w:tr w:rsidR="00293D18" w14:paraId="613502A9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04AE1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5A122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377E2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AED79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54C2C681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40714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06382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63284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CC5F3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3CBC5306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62ACA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45EC0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3BDA6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F513D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FC9DA0F" w14:textId="77777777" w:rsidR="00293D18" w:rsidRDefault="00B14C36">
      <w:pPr>
        <w:spacing w:after="200" w:line="276" w:lineRule="auto"/>
        <w:rPr>
          <w:rFonts w:ascii="Arial Narrow" w:eastAsia="Arial Narrow" w:hAnsi="Arial Narrow" w:cs="Arial Narrow"/>
        </w:rPr>
      </w:pPr>
      <w:r>
        <w:rPr>
          <w:rFonts w:ascii="Times New Roman" w:eastAsia="Times New Roman" w:hAnsi="Times New Roman" w:cs="Times New Roman"/>
          <w:sz w:val="20"/>
        </w:rPr>
        <w:t>Účtovná jednotka HYRIAK s.r.o.  nie je materskou jednotkou v rámci konsolidovaného celku a nemá povinnosť zostavovať konsolidovanú účtovnú závierku.</w:t>
      </w:r>
    </w:p>
    <w:p w14:paraId="1DBF32DD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(5)</w:t>
      </w:r>
    </w:p>
    <w:p w14:paraId="4B0F11B7" w14:textId="77777777" w:rsidR="00293D18" w:rsidRDefault="00B14C36">
      <w:pPr>
        <w:spacing w:after="200" w:line="276" w:lineRule="auto"/>
        <w:ind w:firstLine="8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Priemerný počet zamestnancov počas účtovného obdobia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6"/>
        <w:gridCol w:w="1949"/>
        <w:gridCol w:w="2017"/>
      </w:tblGrid>
      <w:tr w:rsidR="00293D18" w14:paraId="3BE6FB8C" w14:textId="77777777"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27739F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Názov položky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8B61F2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Bežné účtovné obdobie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949D1" w14:textId="77777777" w:rsidR="00293D18" w:rsidRDefault="00B1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</w:t>
            </w:r>
          </w:p>
          <w:p w14:paraId="26D1CD04" w14:textId="77777777" w:rsidR="00293D18" w:rsidRDefault="00B1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predchádzajúce účtovné </w:t>
            </w:r>
          </w:p>
          <w:p w14:paraId="59B2D01E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obdobie</w:t>
            </w:r>
          </w:p>
        </w:tc>
      </w:tr>
      <w:tr w:rsidR="00293D18" w14:paraId="1D4F859E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CEBDF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Priemerný prepočítaný počet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01A4D3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1D122F" w14:textId="0F730628" w:rsidR="00293D18" w:rsidRDefault="001969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93D18" w14:paraId="1E6CEA8C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C5D17F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zamestnancov ku dňu, ku ktorému sa zostavuje účtovná závierka, z toho: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02B978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92239C" w14:textId="41A7B45E" w:rsidR="00293D18" w:rsidRDefault="001969B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93D18" w14:paraId="1DE2F255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6EAC4A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počet vedúcich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D46BE6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3C284E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</w:tbl>
    <w:p w14:paraId="267770FC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F363FAC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(2) (3) Dátum schválenia účtovnej závierky a právny dôvod</w:t>
      </w:r>
    </w:p>
    <w:p w14:paraId="6F35984D" w14:textId="0E8E167E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závierka spoločnosti k 31.12.202</w:t>
      </w:r>
      <w:r w:rsidR="00540A9D"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sz w:val="18"/>
        </w:rPr>
        <w:t xml:space="preserve">  je zostavená ako riadna účtovná závierka podľa §17 zákona č. 431/2002 Z. z. o účtovníctve v znení neskorších predpisov, a to za účtovné obdobie od 1.1.202</w:t>
      </w:r>
      <w:r w:rsidR="00540A9D"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sz w:val="18"/>
        </w:rPr>
        <w:t xml:space="preserve"> do 31.12.202</w:t>
      </w:r>
      <w:r w:rsidR="00540A9D">
        <w:rPr>
          <w:rFonts w:ascii="Times New Roman" w:eastAsia="Times New Roman" w:hAnsi="Times New Roman" w:cs="Times New Roman"/>
          <w:sz w:val="18"/>
        </w:rPr>
        <w:t>1</w:t>
      </w:r>
    </w:p>
    <w:p w14:paraId="7620B49C" w14:textId="097B9732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(2) Dátum schválenia účtovnej závierky za predchádzajúce obdobie:          26.máj 2021</w:t>
      </w:r>
    </w:p>
    <w:p w14:paraId="5FBDC193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(3) Právny dôvod na zostavenie účtovnej závierky:</w:t>
      </w:r>
    </w:p>
    <w:p w14:paraId="0DB81CD1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6B362D6E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ab/>
        <w:t>X   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mimoriadna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priebežná</w:t>
      </w:r>
    </w:p>
    <w:p w14:paraId="1879B4F2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101F759E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Informácie o orgánoch spoločnosti</w:t>
      </w:r>
    </w:p>
    <w:p w14:paraId="21EFEFBD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0CCCE820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BF1CB86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II a/ Výška jednotlivých druhov záruk alebo iných zabezpečení poskytnutých pre členov orgánov spoločnosti</w:t>
      </w:r>
    </w:p>
    <w:p w14:paraId="76199A7C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4F4879D6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b/ Informácie o pôžičkách poskytnutých členom orgánov spoločnosti k poslednému dňu účtovného obdobia</w:t>
      </w:r>
    </w:p>
    <w:p w14:paraId="2A76EB13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2F24F3B2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c/ Hlavné podmienky, na základe ktorých boli členom orgánov spoločnosti záruky alebo iné zabezpečenia a pôžičky poskytnuté</w:t>
      </w:r>
    </w:p>
    <w:p w14:paraId="37A5CB8E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6E7EE2E5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d/ Informácie o celkovej sume použitých finančných prostriedkov alebo iného plnenia na súkromné účely členmi orgánov spoločnosti, ktoré je potrebné vyúčtovať</w:t>
      </w:r>
    </w:p>
    <w:p w14:paraId="14D36301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0C89E1ED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20ACFC4B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III Informácie o prijatých postupoch </w:t>
      </w:r>
    </w:p>
    <w:p w14:paraId="27578FC1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</w:rPr>
      </w:pPr>
    </w:p>
    <w:p w14:paraId="6532B60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</w:rPr>
        <w:t>Čl. III (1) Nepretržité pokračovanie účtovnej jednotky</w:t>
      </w:r>
    </w:p>
    <w:p w14:paraId="657E1F5B" w14:textId="77777777" w:rsidR="00293D18" w:rsidRDefault="00B14C36">
      <w:pPr>
        <w:spacing w:after="200" w:line="276" w:lineRule="auto"/>
        <w:ind w:left="70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Čl. III (1) Účtovná jednotka bude nepretržite pokračovať vo svojej činnosti </w:t>
      </w:r>
    </w:p>
    <w:p w14:paraId="3285C6B8" w14:textId="77777777" w:rsidR="00293D18" w:rsidRDefault="00B14C36">
      <w:pPr>
        <w:spacing w:after="200" w:line="276" w:lineRule="auto"/>
        <w:ind w:left="7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X  ÁNO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NIE</w:t>
      </w:r>
    </w:p>
    <w:p w14:paraId="51254075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0"/>
        </w:rPr>
        <w:t>Čl. III (2) Účtovné zásady a metódy, zmeny účtovných zásad a metód</w:t>
      </w:r>
    </w:p>
    <w:p w14:paraId="1D26AA83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6F682D8B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Účtovné metódy a všeobecné zásady boli počas účtovného obdobia dodržané.</w:t>
      </w:r>
    </w:p>
    <w:p w14:paraId="0AA8120E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(2) Aplikované účtovné zásady a metódy, ktoré sú dôležité na posúdenie majetku, záväzkov, finančnej situácie, výsledku hospodárenia a zmeny zásad a metód</w:t>
      </w:r>
    </w:p>
    <w:p w14:paraId="6CC94D91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9"/>
        <w:gridCol w:w="1800"/>
        <w:gridCol w:w="1787"/>
        <w:gridCol w:w="1786"/>
        <w:gridCol w:w="1792"/>
      </w:tblGrid>
      <w:tr w:rsidR="00293D18" w14:paraId="349A14F2" w14:textId="77777777">
        <w:trPr>
          <w:trHeight w:val="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1B382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Položka súvahy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03136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Aplikované zásady a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C93D3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zmeny zásady alebo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FE0C4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Dôvod zmeny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E943F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Hodnota vplyvu na prísl. Položku súvahy</w:t>
            </w:r>
          </w:p>
        </w:tc>
      </w:tr>
    </w:tbl>
    <w:p w14:paraId="16225CA9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  <w:sz w:val="18"/>
        </w:rPr>
      </w:pPr>
    </w:p>
    <w:p w14:paraId="3F498394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/3/ Transakcie, ktoré sa neuvádzajú v súvahe a ich finančný vplyv</w:t>
      </w:r>
    </w:p>
    <w:p w14:paraId="0249A9D9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/3/ Informácie o transakciách, ktoré sa neuvádzajú v súvahe ich finančný vplyv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38"/>
        <w:gridCol w:w="2238"/>
        <w:gridCol w:w="2236"/>
      </w:tblGrid>
      <w:tr w:rsidR="00293D18" w14:paraId="5EB6AEC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59E94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Transakcia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18F2C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Charakter transakcie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E820B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Účel transakcie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FD1F7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Finančný vplyv</w:t>
            </w:r>
          </w:p>
        </w:tc>
      </w:tr>
    </w:tbl>
    <w:p w14:paraId="215BA4B1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53C9EE12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Spôsob a určenie ocenenia majetku a záväzkov</w:t>
      </w:r>
    </w:p>
    <w:p w14:paraId="04BF053B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Menovitou hodnotou</w:t>
      </w:r>
    </w:p>
    <w:p w14:paraId="2F384FFF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</w:rPr>
      </w:pPr>
    </w:p>
    <w:p w14:paraId="1E61BFE2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obstarávacia cena, vlastné náklady, menovitá hodnota</w:t>
      </w:r>
    </w:p>
    <w:p w14:paraId="270AF734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obstarávacia cena, vlastné náklady, menovitá hodnota</w:t>
      </w:r>
    </w:p>
    <w:p w14:paraId="6ABA3EE9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9"/>
        <w:gridCol w:w="987"/>
        <w:gridCol w:w="1831"/>
      </w:tblGrid>
      <w:tr w:rsidR="00293D18" w14:paraId="44B037BF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0C5341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E29997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2AF972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293D18" w14:paraId="0C189596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57701B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Obstarávacou cenou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0748DDB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72E06E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845009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2F42C2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20DDD6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EB55BD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293D18" w14:paraId="751220B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354F6A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s výnimkou zásob vytvorených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34812F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X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4C9C39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293D18" w14:paraId="798496C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37E80AC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1B1F20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85E3E5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5927DC0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99B1F9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94DA18F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23BA76A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11EB08B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EF0C55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B91410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4374F8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293D18" w14:paraId="6FC24C69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0B9236E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6. Záväzky pri ich prevzatí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90DE1E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A616B8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1312C347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FA417F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Vlastnými nákladmi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AF679A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2636D7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0CB95E79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1DA4738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EB13AC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5E8FA3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3B4D83A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69FDFB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vytvorené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415E9A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DD6FA4E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Vlastnými nákladmi</w:t>
            </w:r>
          </w:p>
        </w:tc>
      </w:tr>
      <w:tr w:rsidR="00293D18" w14:paraId="1B9E845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7C0EEF2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Nehmotný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9B79C1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9AB1A8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7ACE70E6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B483029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Príchovky a prírastky zvierat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6C68F8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039DED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241736C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CCE25A8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Menovitou 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8792D8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194920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ABDD35D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9C53B2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Peňažné prostriedky a ceniny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D439560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C6692D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293D18" w14:paraId="7453181B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F6285D4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Pohľadávky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1B4F733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7C298E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293D18" w14:paraId="34A5C78D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D0B6C0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FFAFCE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083352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56E54250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reálna hodnota, hodnota zistená metódou vlastného imania, iné</w:t>
      </w:r>
    </w:p>
    <w:p w14:paraId="342DEBF4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</w:rPr>
      </w:pPr>
    </w:p>
    <w:p w14:paraId="60C1B0E7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reálna hodnota, hodnota zistená metódou vlastného imania, iné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0"/>
        <w:gridCol w:w="987"/>
        <w:gridCol w:w="1830"/>
      </w:tblGrid>
      <w:tr w:rsidR="00293D18" w14:paraId="0D666F17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AC6FC7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48E14F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F88080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293D18" w14:paraId="76891B5F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C08EDD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Reálnou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F356F07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FF148F7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29CAD32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EBFE15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Majetok a záväzky nadobudnuté kúpou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7F14C3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24C7253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615A6C9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513B325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Majetok a záväzky nadobudnuté vkladom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FCC77D2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1D83EA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2AA7B31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503D83B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8B3C4E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955340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6D39A74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8D4D8B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Cenné papiera a deriváty a podiely na základnom  imaní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E4BA72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D15F17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F8996B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D267C4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Drahé kovy v majetku fondu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E3AD7C" w14:textId="77777777" w:rsidR="00293D18" w:rsidRDefault="00293D18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2833B5F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3E4490C8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68815D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Hodnotou zistenou metódou vlastného imania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037A92D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61D566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6285D31F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73239E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72A51DE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9399F3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A7254AB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3012FEB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1. Prenajatý majetok a majetok obstaraný na základe zmluvy o kúpe prenajatej veci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98142E" w14:textId="77777777" w:rsidR="00293D18" w:rsidRDefault="00293D18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4AD8F7" w14:textId="77777777" w:rsidR="00293D18" w:rsidRDefault="00293D18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93D18" w14:paraId="53D2B056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271543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Daň z príjmov - splatná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9678FD2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053518" w14:textId="77777777" w:rsidR="00293D18" w:rsidRDefault="00B14C36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54C3AC2E" w14:textId="77777777" w:rsidR="00293D18" w:rsidRDefault="00293D18">
      <w:pPr>
        <w:spacing w:before="240" w:after="60" w:line="240" w:lineRule="auto"/>
        <w:rPr>
          <w:rFonts w:ascii="Times New Roman" w:eastAsia="Times New Roman" w:hAnsi="Times New Roman" w:cs="Times New Roman"/>
          <w:sz w:val="20"/>
        </w:rPr>
      </w:pPr>
    </w:p>
    <w:p w14:paraId="71B151DA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vážený aritmetický priemer, FIFO metóda</w:t>
      </w:r>
    </w:p>
    <w:p w14:paraId="3A9DFCAD" w14:textId="77777777" w:rsidR="00293D18" w:rsidRDefault="00293D18">
      <w:pPr>
        <w:spacing w:after="200" w:line="276" w:lineRule="auto"/>
        <w:rPr>
          <w:rFonts w:ascii="Arial Narrow" w:eastAsia="Arial Narrow" w:hAnsi="Arial Narrow" w:cs="Arial Narrow"/>
        </w:rPr>
      </w:pPr>
    </w:p>
    <w:p w14:paraId="59F342A7" w14:textId="77777777" w:rsidR="00293D18" w:rsidRDefault="00B14C36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Čl. III (4) a) Spôsob oceňovania majetku a záväzkov – vážený aritmetický priemer, </w:t>
      </w:r>
    </w:p>
    <w:p w14:paraId="6450D748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0C5FE47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Pri účtovaní zásob postupovala účtovná jednotka podľa postupov účtovania v PÚ :                         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726"/>
        <w:gridCol w:w="425"/>
        <w:gridCol w:w="3711"/>
      </w:tblGrid>
      <w:tr w:rsidR="00293D18" w14:paraId="1A4FB84D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5CC4DA5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X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9CB976C" w14:textId="77777777" w:rsidR="00293D18" w:rsidRDefault="00B14C36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 A účtovania zásob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7CD3F7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DC7A60" w14:textId="77777777" w:rsidR="00293D18" w:rsidRDefault="00B14C36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B účtovania zásob</w:t>
            </w:r>
          </w:p>
        </w:tc>
      </w:tr>
    </w:tbl>
    <w:p w14:paraId="7F5E2C8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</w:t>
      </w:r>
    </w:p>
    <w:p w14:paraId="5ADF069E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Úbytok zásob rovnakého druhu účtovná jednotka oceňovala: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37"/>
      </w:tblGrid>
      <w:tr w:rsidR="00293D18" w14:paraId="7CB50803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0DB1A4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64BD0A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Váženým aritmetickým priemerom z obstarávacích cien alebo vlastných nákladov</w:t>
            </w:r>
          </w:p>
        </w:tc>
      </w:tr>
      <w:tr w:rsidR="00293D18" w14:paraId="596EFEF8" w14:textId="77777777"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01640F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8686EC9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Metódou FIFO (1. Cena na ocenenie prírastku zásob sa použila ako 1. Cena na ocenenie úbytku zásob)</w:t>
            </w:r>
          </w:p>
        </w:tc>
      </w:tr>
      <w:tr w:rsidR="00293D18" w14:paraId="10EBF547" w14:textId="77777777"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23843F1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9331D8" w14:textId="77777777" w:rsidR="00293D18" w:rsidRDefault="00B14C3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Iným spôsobom:</w:t>
            </w:r>
          </w:p>
        </w:tc>
      </w:tr>
    </w:tbl>
    <w:p w14:paraId="472D550C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3124864D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Náklady súvisiace s obstaraním zásob:</w:t>
      </w:r>
    </w:p>
    <w:p w14:paraId="614102C0" w14:textId="77777777" w:rsidR="00293D18" w:rsidRDefault="00B14C36">
      <w:pPr>
        <w:spacing w:after="20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obstarávacia cena zásob sa v analytickej evidencii rozdelila na cenu obstarania a náklady  súvisiace s obstaraním /Postupy účtovania ÚT 1. čl. IV. ods. 3/. Pri vyskladnení sa tieto náklady  zahrnuli do nákladov predaného tovaru /501, 504/ záväzne stanoveným spôsobom určeným účtovnou jednotkou takto:</w:t>
      </w:r>
    </w:p>
    <w:p w14:paraId="1613643B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Váženým aritmetickým priemerom z obstarávacích cien alebo vlastných nákladov</w:t>
      </w:r>
    </w:p>
    <w:p w14:paraId="00F8F52B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b/ Odhad zníženia hodnoty majetku, tvorba opravnej položky</w:t>
      </w:r>
    </w:p>
    <w:p w14:paraId="69E21BE8" w14:textId="77777777" w:rsidR="00293D18" w:rsidRDefault="00B14C36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/4/ b/ odhad zníženia hodnoty majetku, tvorba opravnej položky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1495"/>
        <w:gridCol w:w="1480"/>
        <w:gridCol w:w="1491"/>
        <w:gridCol w:w="1508"/>
        <w:gridCol w:w="1486"/>
      </w:tblGrid>
      <w:tr w:rsidR="00293D18" w14:paraId="4589239A" w14:textId="77777777">
        <w:trPr>
          <w:trHeight w:val="1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57058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Druh majetku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3B5D6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Odhad zníženia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3B2B9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zač.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C5733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Tvorba OP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9F9E6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Zúčtovanie OP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4B324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konci</w:t>
            </w:r>
          </w:p>
        </w:tc>
      </w:tr>
    </w:tbl>
    <w:p w14:paraId="39279546" w14:textId="77777777" w:rsidR="00293D18" w:rsidRDefault="00293D18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3E967F7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(c) Určenie ocenenia záväzkov,  odhad ocenenia rezerv</w:t>
      </w:r>
    </w:p>
    <w:p w14:paraId="2EA4B45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III (4) (c) Určenie ocenenia záväzkov,  odhad ocenenia rezerv</w:t>
      </w:r>
    </w:p>
    <w:p w14:paraId="7FA6A18D" w14:textId="17F4B923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Spôsob ocenenia – záväzky vrátane rezerv, dlhopisov, pôžičiek a úverov – menovitou hodnotou pri ich vzniku. V roku 202</w:t>
      </w:r>
      <w:r w:rsidR="00540A9D">
        <w:rPr>
          <w:rFonts w:ascii="Times New Roman" w:eastAsia="Times New Roman" w:hAnsi="Times New Roman" w:cs="Times New Roman"/>
          <w:sz w:val="20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sú tvorené krátkodobé rezervy na nevyčerpané dovolenky.</w:t>
      </w:r>
    </w:p>
    <w:p w14:paraId="3690906A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63010574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g) Tvorba odpisového plánu</w:t>
      </w:r>
    </w:p>
    <w:p w14:paraId="393B0FE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(4) g) Tvorba odpisového plánu</w:t>
      </w:r>
    </w:p>
    <w:p w14:paraId="29DDE5D0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   Dlhodobý nehmotný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 účtovných odpisov vychádzal z požiadavky zákona č. 431/2002 o účtovníctve.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Majetok sa odpisoval počas predpokladanej doby používania zodpovedajúcej spotrebe budúcich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ekonomických úžitkov z majetku. Odpisové sadzby pre účtovné a daňové odpisy dlhodobého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nehmotného majetku sa rovnajú.</w:t>
      </w:r>
    </w:p>
    <w:p w14:paraId="40C62EAF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>x   Dlhodobý 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účtovných odpisov sa zostavil interným predpisom, v ktorom sa vychádzalo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z predpokladaného opotrebenia zaraďovaného majetku zodpovedajúceho bežným podmienkam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jeho používania. Účtovné a daňové odpisy sa rovnajú.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</w:p>
    <w:p w14:paraId="0DF9CC6A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Odpisový plán bol ovplyvnený týmito skutočnosťami:</w:t>
      </w:r>
    </w:p>
    <w:p w14:paraId="4323B402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Spôsob zostavenia odpisového plánu pre jednotlivé druhy dlhodobého hmotného a nehmotného majetku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7"/>
        <w:gridCol w:w="1983"/>
        <w:gridCol w:w="1947"/>
        <w:gridCol w:w="2440"/>
      </w:tblGrid>
      <w:tr w:rsidR="00293D18" w14:paraId="542DD9C6" w14:textId="77777777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BD7EBA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majetku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FB382C8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AD0AFF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8BB865" w14:textId="77777777" w:rsidR="00293D18" w:rsidRDefault="00B14C36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Odpisová metóda</w:t>
            </w:r>
          </w:p>
        </w:tc>
      </w:tr>
      <w:tr w:rsidR="00293D18" w14:paraId="2A8A4C41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086E06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Dopravné prostriedky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71C801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zák.o DzP</w:t>
            </w:r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129087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JKP</w:t>
            </w: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3F4D6E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293D18" w14:paraId="500C51B6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9C248B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Kancelárska technika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F32B48B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zák.o DzP</w:t>
            </w:r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4546B5" w14:textId="77777777" w:rsidR="00293D18" w:rsidRDefault="00293D18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B684AB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293D18" w14:paraId="2E39E205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A798CD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Stroje a prístroje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F9D903E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zák.o DzP</w:t>
            </w:r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B374F6" w14:textId="77777777" w:rsidR="00293D18" w:rsidRDefault="00293D18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19AE46D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293D18" w14:paraId="473A8961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DA0AB09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 Majetok na leasing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CE8014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zák.o DzP</w:t>
            </w:r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144E9D" w14:textId="77777777" w:rsidR="00293D18" w:rsidRDefault="00293D18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18C495" w14:textId="77777777" w:rsidR="00293D18" w:rsidRDefault="00B14C36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</w:tbl>
    <w:p w14:paraId="2BB534D1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1B802F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h/ Poskytnuté dotácie</w:t>
      </w:r>
    </w:p>
    <w:p w14:paraId="6B5619FD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612FE67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významných chýba minulých účtovných období účtovaných v bežnom období</w:t>
      </w:r>
    </w:p>
    <w:p w14:paraId="05A917E9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306ED5B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nevýznamných chýba minulých účtovných období účtovaných v bežnom období</w:t>
      </w:r>
    </w:p>
    <w:p w14:paraId="7BCCA03C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742C1860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5AB0215F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Informácie, ktoré vysvetľujú a dopĺňajú súvahu a výkaz ziskov a strát</w:t>
      </w:r>
    </w:p>
    <w:p w14:paraId="31FD152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/1/ Charakteristika goodwillu alebo záporného goodwillu</w:t>
      </w:r>
    </w:p>
    <w:p w14:paraId="5521324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75921DE9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/2/ Informácie o majetku a záväzkoch zabezpečených derivátmi</w:t>
      </w:r>
    </w:p>
    <w:p w14:paraId="0192713A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6A0E820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Informácie o záväzkoch</w:t>
      </w:r>
    </w:p>
    <w:p w14:paraId="499F3D1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Celková suma záväzkov so zostatkovou dobou splatnosti dlhšou ako päť rokov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293D18" w14:paraId="11C631EE" w14:textId="77777777">
        <w:trPr>
          <w:trHeight w:val="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71B34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B8C28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/BO/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CB485" w14:textId="77777777" w:rsidR="00293D18" w:rsidRDefault="00B14C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/PO/</w:t>
            </w:r>
          </w:p>
        </w:tc>
      </w:tr>
    </w:tbl>
    <w:p w14:paraId="7B76223E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7E0C99DC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b/ Informácie o zabezpečených záväzkoch</w:t>
      </w:r>
    </w:p>
    <w:p w14:paraId="4477782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648FA9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/5/ Informácie o vytvorení kapitálového fondu z príspevkov </w:t>
      </w:r>
    </w:p>
    <w:p w14:paraId="28C2097C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6F2AE58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/6/ Informácia o sume a dôvodoch vzniku položiek nákladov a výnosov, ktoré majú výnimočný rozsah alebo výskyt</w:t>
      </w:r>
    </w:p>
    <w:p w14:paraId="171726B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6E34C531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797DE807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E3B3EDD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71E79AE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 Informácie o iných aktívach a iných pasívach</w:t>
      </w:r>
    </w:p>
    <w:p w14:paraId="5D2E31B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Informácie k iným aktívam a iným pasívam</w:t>
      </w:r>
    </w:p>
    <w:p w14:paraId="5035E9F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F5D49D9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a/ Opis a hodnota podmieneného majetku</w:t>
      </w:r>
    </w:p>
    <w:p w14:paraId="78E6EE9C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E5CBC46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b/ Opis a hodnota podmieneného záväzku</w:t>
      </w:r>
    </w:p>
    <w:p w14:paraId="56AFAEF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CD7CB91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/2/ Významné položky ostatných finančných povinností nevykázaných v súvahe</w:t>
      </w:r>
    </w:p>
    <w:p w14:paraId="6DA935FE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0F893395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(3) Informácie k údajom sledovaných na podsúvahových účtoch</w:t>
      </w:r>
    </w:p>
    <w:p w14:paraId="1D8C9A98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V (3) Informácie k údajom sledovaným na podsúvahových účtoch</w:t>
      </w:r>
    </w:p>
    <w:p w14:paraId="36138D4A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7202215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16C83D1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 Informácie, ktoré nastali po dni, ku ktorému sa zostavuje účtovná závierka do dňa zostavenia účtovnej závierky</w:t>
      </w:r>
    </w:p>
    <w:p w14:paraId="1ADBB348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Po dni, ku ktorému sa zostavila účtovná závierka, nenastali žiadne významné skutočnosti.</w:t>
      </w:r>
    </w:p>
    <w:p w14:paraId="79799F8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VI Informácie, ktoré nastali po dni, ku ktorému sa zostavuje účtovná závierka do dňa zostavenia účtovnej závierky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9"/>
        <w:gridCol w:w="761"/>
        <w:gridCol w:w="1225"/>
        <w:gridCol w:w="1209"/>
      </w:tblGrid>
      <w:tr w:rsidR="00293D18" w14:paraId="6312DA98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9FE18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Zoznam  udalostí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5C8E5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Dôvod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8BB6E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B3450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293D18" w14:paraId="2E9C0007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8EB08" w14:textId="77777777" w:rsidR="00293D18" w:rsidRDefault="00B14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a) Pokles alebo zvýšenie trhovej ceny finančného majetku ako dôsledku okolností, ktoré </w:t>
            </w:r>
          </w:p>
          <w:p w14:paraId="1F3D8EBD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nastali po dni,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9B3A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E53C6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0DD06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7A42E758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9E602" w14:textId="77777777" w:rsidR="00293D18" w:rsidRDefault="00B14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b) Zmena výšky rezervy a opravných položiek, ktoré nastali v dôsledku udalostí po dni,</w:t>
            </w:r>
          </w:p>
          <w:p w14:paraId="43B9AFEC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EB85E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3BA7F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69DDD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516CA21C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26C8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c) Zmena spoločníkov účtovnej jednotky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C4C3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3B4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A668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75FFBF1B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3EE2D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d) Prijatie rozhodnutia o predaji účtovnej jednotky alebo jej časti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524A9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C7250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A37EA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159D963C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36A5D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e) Zmeny významných položiek dlhodobého finančného majetku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45FDA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E27F5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F9BEC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756C1E8A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94C0B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f) Začatie alebo ukončenie činností časti účtovnej jednotky (napr. prevádzkárne)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73070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A2ED9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425D4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481DD7FC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C7CF5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g) Vydanie dlhopisov a iných cenných  papierov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2A156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45461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5FBE8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4F938423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3BD2F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h) Zlúčenie, splynutie, rozdelenie a zmena právnej formy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D775D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8E29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A3A82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620E4EE7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116AB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i) Mimoriadne udalosti – živelné pohromy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F83CE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0159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9B5BF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93D18" w14:paraId="79976E3E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5F11F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j) Získanie alebo odobratie licencie alebo iného povolenia významného pre činnosť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0201B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C9097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3B018" w14:textId="77777777" w:rsidR="00293D18" w:rsidRDefault="00293D1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16D4572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180E093F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Ostatné informácie</w:t>
      </w:r>
    </w:p>
    <w:p w14:paraId="6D857FC3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(2) f) Informácie o vyplatených dividendách a výške rozdeleného zisku</w:t>
      </w:r>
    </w:p>
    <w:p w14:paraId="35835FCA" w14:textId="13C53D8D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Valným zhromaždením zo dňa 26.mája 2021 bolo rozhodnuté o rozdelení hospodárskeho výsledku za rok 2020 nasledovne:</w:t>
      </w:r>
    </w:p>
    <w:p w14:paraId="0BFE9D48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- prevod na neuhradenú stratu minulých rokov vo výške 0 €</w:t>
      </w:r>
    </w:p>
    <w:p w14:paraId="41E47EEA" w14:textId="2BF26723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- prevod na nerozdelený zisk minulých rokov vo výške  </w:t>
      </w:r>
      <w:r w:rsidR="001969B9">
        <w:rPr>
          <w:rFonts w:ascii="Times New Roman" w:eastAsia="Times New Roman" w:hAnsi="Times New Roman" w:cs="Times New Roman"/>
          <w:sz w:val="20"/>
        </w:rPr>
        <w:t>40</w:t>
      </w:r>
      <w:r>
        <w:rPr>
          <w:rFonts w:ascii="Times New Roman" w:eastAsia="Times New Roman" w:hAnsi="Times New Roman" w:cs="Times New Roman"/>
          <w:sz w:val="20"/>
        </w:rPr>
        <w:t> </w:t>
      </w:r>
      <w:r w:rsidR="001969B9">
        <w:rPr>
          <w:rFonts w:ascii="Times New Roman" w:eastAsia="Times New Roman" w:hAnsi="Times New Roman" w:cs="Times New Roman"/>
          <w:sz w:val="20"/>
        </w:rPr>
        <w:t>368</w:t>
      </w:r>
      <w:r>
        <w:rPr>
          <w:rFonts w:ascii="Times New Roman" w:eastAsia="Times New Roman" w:hAnsi="Times New Roman" w:cs="Times New Roman"/>
          <w:sz w:val="20"/>
        </w:rPr>
        <w:t>,</w:t>
      </w:r>
      <w:r w:rsidR="001969B9">
        <w:rPr>
          <w:rFonts w:ascii="Times New Roman" w:eastAsia="Times New Roman" w:hAnsi="Times New Roman" w:cs="Times New Roman"/>
          <w:sz w:val="20"/>
        </w:rPr>
        <w:t>39</w:t>
      </w:r>
      <w:r>
        <w:rPr>
          <w:rFonts w:ascii="Times New Roman" w:eastAsia="Times New Roman" w:hAnsi="Times New Roman" w:cs="Times New Roman"/>
          <w:sz w:val="20"/>
        </w:rPr>
        <w:t xml:space="preserve"> €</w:t>
      </w:r>
    </w:p>
    <w:p w14:paraId="75E5B3D7" w14:textId="77777777" w:rsidR="00293D18" w:rsidRDefault="00B14C36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VII (2) f) Informácia o vyplatených dividendách a výške nerozdeleného zisku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9"/>
        <w:gridCol w:w="1530"/>
        <w:gridCol w:w="1425"/>
      </w:tblGrid>
      <w:tr w:rsidR="00293D18" w14:paraId="104F7967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14156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položky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42807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07FB2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293D18" w14:paraId="67D47D1E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11E90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Neuhradená strata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E525A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A30F1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3D18" w14:paraId="5B09EC59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0D37E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Nerozdelený zisk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E82AF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3B5A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3D18" w14:paraId="164CD234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CE787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Zisk roku 20.....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AEDAD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3D18" w14:paraId="20D6B58B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8CBE4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neuhradenú stratu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2A9BD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3D18" w14:paraId="3AECC4A2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F4EF7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nerozdelený zisk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53FC8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3D18" w14:paraId="107C480B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040B0" w14:textId="77777777" w:rsidR="00293D18" w:rsidRDefault="00B14C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Výplata podielu na zisku z nerozdelených ziskov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E5E81" w14:textId="77777777" w:rsidR="00293D18" w:rsidRDefault="00293D1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AE484EC" w14:textId="77777777" w:rsidR="00293D18" w:rsidRDefault="00293D18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7BCC0AAD" w14:textId="13791349" w:rsidR="00293D18" w:rsidRDefault="00B14C36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</w:rPr>
        <w:t>V Brezne , dňa : 21.marca 2022</w:t>
      </w:r>
    </w:p>
    <w:p w14:paraId="5DC290D9" w14:textId="77777777" w:rsidR="00293D18" w:rsidRDefault="00293D18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sectPr w:rsidR="00293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18"/>
    <w:rsid w:val="00095EFC"/>
    <w:rsid w:val="001969B9"/>
    <w:rsid w:val="00293D18"/>
    <w:rsid w:val="00540A9D"/>
    <w:rsid w:val="00B1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4453"/>
  <w15:docId w15:val="{6EC266BD-6735-4A9E-B44E-7BDE75F5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2022-03-21T10:19:00Z</dcterms:created>
  <dcterms:modified xsi:type="dcterms:W3CDTF">2022-03-21T13:10:00Z</dcterms:modified>
</cp:coreProperties>
</file>