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673F2" w:rsidRPr="00C731B7" w:rsidRDefault="004673F2" w:rsidP="004673F2">
      <w:pPr>
        <w:spacing w:after="0" w:line="480" w:lineRule="auto"/>
        <w:outlineLvl w:val="4"/>
        <w:rPr>
          <w:rFonts w:ascii="TTBBo00" w:hAnsi="TTBBo00" w:cs="TTBBo00"/>
          <w:sz w:val="18"/>
          <w:szCs w:val="18"/>
        </w:rPr>
      </w:pPr>
      <w:r w:rsidRPr="00C731B7">
        <w:rPr>
          <w:rFonts w:ascii="TTBBo00" w:hAnsi="TTBBo00" w:cs="TTBBo00"/>
          <w:sz w:val="18"/>
          <w:szCs w:val="18"/>
        </w:rPr>
        <w:t xml:space="preserve">Poznámky </w:t>
      </w:r>
      <w:proofErr w:type="spellStart"/>
      <w:r w:rsidRPr="00C731B7">
        <w:rPr>
          <w:rFonts w:ascii="TTBBo00" w:hAnsi="TTBBo00" w:cs="TTBBo00"/>
          <w:sz w:val="18"/>
          <w:szCs w:val="18"/>
        </w:rPr>
        <w:t>Úč</w:t>
      </w:r>
      <w:proofErr w:type="spellEnd"/>
      <w:r w:rsidRPr="00C731B7">
        <w:rPr>
          <w:rFonts w:ascii="TTBBo00" w:hAnsi="TTBBo00" w:cs="TTBBo00"/>
          <w:sz w:val="18"/>
          <w:szCs w:val="18"/>
        </w:rPr>
        <w:t xml:space="preserve"> POD</w:t>
      </w:r>
      <w:r w:rsidR="00991977">
        <w:rPr>
          <w:rFonts w:ascii="TTBBo00" w:hAnsi="TTBBo00" w:cs="TTBBo00"/>
          <w:sz w:val="18"/>
          <w:szCs w:val="18"/>
        </w:rPr>
        <w:t xml:space="preserve"> </w:t>
      </w:r>
      <w:r w:rsidRPr="00C731B7">
        <w:rPr>
          <w:rFonts w:ascii="TTBBo00" w:hAnsi="TTBBo00" w:cs="TTBBo00"/>
          <w:sz w:val="18"/>
          <w:szCs w:val="18"/>
        </w:rPr>
        <w:t xml:space="preserve"> 3 - 01    </w:t>
      </w:r>
    </w:p>
    <w:p w:rsidR="007D0AEA" w:rsidRDefault="007D0AEA" w:rsidP="004673F2">
      <w:pPr>
        <w:spacing w:after="0" w:line="480" w:lineRule="auto"/>
        <w:outlineLvl w:val="4"/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</w:pPr>
    </w:p>
    <w:p w:rsidR="004673F2" w:rsidRDefault="007D0AEA" w:rsidP="004673F2">
      <w:pPr>
        <w:spacing w:after="0" w:line="480" w:lineRule="auto"/>
        <w:outlineLvl w:val="4"/>
        <w:rPr>
          <w:rFonts w:ascii="Trebuchet MS" w:hAnsi="Trebuchet MS" w:cs="TTBDo00"/>
          <w:b/>
          <w:sz w:val="18"/>
          <w:szCs w:val="18"/>
        </w:rPr>
      </w:pPr>
      <w:r w:rsidRPr="00B16152">
        <w:rPr>
          <w:rFonts w:ascii="Arial" w:hAnsi="Arial" w:cs="Arial"/>
          <w:b/>
          <w:bCs/>
          <w:color w:val="000000"/>
          <w:sz w:val="20"/>
          <w:szCs w:val="20"/>
          <w:u w:val="single"/>
          <w:shd w:val="clear" w:color="auto" w:fill="FFFFFF"/>
        </w:rPr>
        <w:t xml:space="preserve">FKW TREND, spol. s </w:t>
      </w:r>
      <w:r w:rsidR="00B16152">
        <w:rPr>
          <w:rFonts w:ascii="Arial" w:hAnsi="Arial" w:cs="Arial"/>
          <w:b/>
          <w:bCs/>
          <w:color w:val="000000"/>
          <w:sz w:val="20"/>
          <w:szCs w:val="20"/>
          <w:u w:val="single"/>
          <w:shd w:val="clear" w:color="auto" w:fill="FFFFFF"/>
        </w:rPr>
        <w:t xml:space="preserve"> </w:t>
      </w:r>
      <w:r w:rsidRPr="00B16152">
        <w:rPr>
          <w:rFonts w:ascii="Arial" w:hAnsi="Arial" w:cs="Arial"/>
          <w:b/>
          <w:bCs/>
          <w:color w:val="000000"/>
          <w:sz w:val="20"/>
          <w:szCs w:val="20"/>
          <w:u w:val="single"/>
          <w:shd w:val="clear" w:color="auto" w:fill="FFFFFF"/>
        </w:rPr>
        <w:t>r.</w:t>
      </w:r>
      <w:r w:rsidR="00B16152">
        <w:rPr>
          <w:rFonts w:ascii="Arial" w:hAnsi="Arial" w:cs="Arial"/>
          <w:b/>
          <w:bCs/>
          <w:color w:val="000000"/>
          <w:sz w:val="20"/>
          <w:szCs w:val="20"/>
          <w:u w:val="single"/>
          <w:shd w:val="clear" w:color="auto" w:fill="FFFFFF"/>
        </w:rPr>
        <w:t xml:space="preserve"> </w:t>
      </w:r>
      <w:r w:rsidRPr="00B16152">
        <w:rPr>
          <w:rFonts w:ascii="Arial" w:hAnsi="Arial" w:cs="Arial"/>
          <w:b/>
          <w:bCs/>
          <w:color w:val="000000"/>
          <w:sz w:val="20"/>
          <w:szCs w:val="20"/>
          <w:u w:val="single"/>
          <w:shd w:val="clear" w:color="auto" w:fill="FFFFFF"/>
        </w:rPr>
        <w:t>o</w:t>
      </w:r>
      <w:r w:rsidR="00B16152">
        <w:rPr>
          <w:rFonts w:ascii="Arial" w:hAnsi="Arial" w:cs="Arial"/>
          <w:b/>
          <w:bCs/>
          <w:color w:val="000000"/>
          <w:sz w:val="20"/>
          <w:szCs w:val="20"/>
          <w:u w:val="single"/>
          <w:shd w:val="clear" w:color="auto" w:fill="FFFFFF"/>
        </w:rPr>
        <w:t>.</w:t>
      </w:r>
      <w:r w:rsidR="004673F2" w:rsidRPr="00B16152">
        <w:rPr>
          <w:rFonts w:ascii="Trebuchet MS" w:hAnsi="Trebuchet MS" w:cs="TTBBo00"/>
          <w:sz w:val="18"/>
          <w:szCs w:val="18"/>
          <w:u w:val="single"/>
        </w:rPr>
        <w:tab/>
      </w:r>
      <w:r w:rsidR="004673F2" w:rsidRPr="00C731B7">
        <w:rPr>
          <w:rFonts w:ascii="Trebuchet MS" w:hAnsi="Trebuchet MS" w:cs="TTBBo00"/>
          <w:sz w:val="18"/>
          <w:szCs w:val="18"/>
        </w:rPr>
        <w:tab/>
      </w:r>
      <w:r w:rsidR="004673F2" w:rsidRPr="00C731B7">
        <w:rPr>
          <w:rFonts w:ascii="Trebuchet MS" w:hAnsi="Trebuchet MS" w:cs="TTBBo00"/>
          <w:b/>
          <w:sz w:val="18"/>
          <w:szCs w:val="18"/>
        </w:rPr>
        <w:t xml:space="preserve">  </w:t>
      </w:r>
      <w:r w:rsidR="004673F2" w:rsidRPr="00C731B7">
        <w:rPr>
          <w:rFonts w:ascii="Trebuchet MS" w:hAnsi="Trebuchet MS" w:cs="TTBCo00"/>
          <w:b/>
          <w:sz w:val="18"/>
          <w:szCs w:val="18"/>
        </w:rPr>
        <w:t xml:space="preserve">IČO: </w:t>
      </w:r>
      <w:r>
        <w:rPr>
          <w:rFonts w:ascii="Trebuchet MS" w:hAnsi="Trebuchet MS" w:cs="TTBDo00"/>
          <w:b/>
          <w:sz w:val="18"/>
          <w:szCs w:val="18"/>
        </w:rPr>
        <w:t>3 5 7 1 0 2 7 6</w:t>
      </w:r>
      <w:r w:rsidR="004673F2" w:rsidRPr="00C731B7">
        <w:rPr>
          <w:rFonts w:ascii="Trebuchet MS" w:hAnsi="Trebuchet MS" w:cs="TTBDo00"/>
          <w:b/>
          <w:sz w:val="18"/>
          <w:szCs w:val="18"/>
        </w:rPr>
        <w:t xml:space="preserve"> </w:t>
      </w:r>
      <w:r w:rsidR="004673F2" w:rsidRPr="00C731B7">
        <w:rPr>
          <w:rFonts w:ascii="Trebuchet MS" w:hAnsi="Trebuchet MS" w:cs="TTBDo00"/>
          <w:b/>
          <w:sz w:val="18"/>
          <w:szCs w:val="18"/>
        </w:rPr>
        <w:tab/>
      </w:r>
      <w:r w:rsidR="004673F2" w:rsidRPr="00C731B7">
        <w:rPr>
          <w:rFonts w:ascii="Trebuchet MS" w:hAnsi="Trebuchet MS" w:cs="TTBDo00"/>
          <w:sz w:val="18"/>
          <w:szCs w:val="18"/>
        </w:rPr>
        <w:t xml:space="preserve">  </w:t>
      </w:r>
      <w:r w:rsidR="004673F2" w:rsidRPr="00C731B7">
        <w:rPr>
          <w:rFonts w:ascii="Trebuchet MS" w:hAnsi="Trebuchet MS" w:cs="TTBCo00"/>
          <w:b/>
          <w:sz w:val="18"/>
          <w:szCs w:val="18"/>
        </w:rPr>
        <w:t xml:space="preserve">DIČ: </w:t>
      </w:r>
      <w:r>
        <w:rPr>
          <w:rFonts w:ascii="Trebuchet MS" w:hAnsi="Trebuchet MS" w:cs="TTBDo00"/>
          <w:b/>
          <w:sz w:val="18"/>
          <w:szCs w:val="18"/>
        </w:rPr>
        <w:t xml:space="preserve"> </w:t>
      </w:r>
      <w:r w:rsidR="00B16152">
        <w:rPr>
          <w:rFonts w:ascii="Trebuchet MS" w:hAnsi="Trebuchet MS" w:cs="TTBDo00"/>
          <w:b/>
          <w:sz w:val="18"/>
          <w:szCs w:val="18"/>
        </w:rPr>
        <w:t>2 0 2 0 1 7 6 6 1</w:t>
      </w:r>
    </w:p>
    <w:p w:rsidR="000821C8" w:rsidRPr="00C731B7" w:rsidRDefault="000821C8" w:rsidP="004673F2">
      <w:pPr>
        <w:spacing w:after="0" w:line="480" w:lineRule="auto"/>
        <w:outlineLvl w:val="4"/>
        <w:rPr>
          <w:rFonts w:ascii="Trebuchet MS" w:eastAsia="Times New Roman" w:hAnsi="Trebuchet MS" w:cs="Arial"/>
          <w:b/>
          <w:bCs/>
          <w:sz w:val="18"/>
          <w:szCs w:val="18"/>
          <w:lang w:eastAsia="sk-SK"/>
        </w:rPr>
      </w:pPr>
    </w:p>
    <w:p w:rsidR="004673F2" w:rsidRPr="00C731B7" w:rsidRDefault="004673F2" w:rsidP="004673F2">
      <w:pPr>
        <w:spacing w:after="0" w:line="240" w:lineRule="auto"/>
        <w:outlineLvl w:val="4"/>
        <w:rPr>
          <w:rFonts w:ascii="inherit" w:eastAsia="Times New Roman" w:hAnsi="inherit" w:cs="Arial"/>
          <w:b/>
          <w:bCs/>
          <w:sz w:val="21"/>
          <w:szCs w:val="21"/>
          <w:lang w:eastAsia="sk-SK"/>
        </w:rPr>
      </w:pPr>
    </w:p>
    <w:p w:rsidR="004673F2" w:rsidRPr="00C731B7" w:rsidRDefault="004673F2" w:rsidP="00573421">
      <w:pPr>
        <w:pStyle w:val="Odsekzoznamu"/>
        <w:numPr>
          <w:ilvl w:val="0"/>
          <w:numId w:val="8"/>
        </w:numPr>
        <w:spacing w:after="0" w:line="240" w:lineRule="auto"/>
        <w:outlineLvl w:val="4"/>
        <w:rPr>
          <w:rFonts w:ascii="inherit" w:eastAsia="Times New Roman" w:hAnsi="inherit" w:cs="Arial"/>
          <w:b/>
          <w:bCs/>
          <w:sz w:val="21"/>
          <w:szCs w:val="21"/>
          <w:lang w:eastAsia="sk-SK"/>
        </w:rPr>
      </w:pPr>
      <w:r w:rsidRPr="00C731B7">
        <w:rPr>
          <w:rFonts w:ascii="inherit" w:eastAsia="Times New Roman" w:hAnsi="inherit" w:cs="Arial"/>
          <w:b/>
          <w:bCs/>
          <w:sz w:val="21"/>
          <w:szCs w:val="21"/>
          <w:lang w:eastAsia="sk-SK"/>
        </w:rPr>
        <w:t>VŠEOBECNÉ INFORMÁCIE</w:t>
      </w:r>
    </w:p>
    <w:p w:rsidR="004673F2" w:rsidRPr="00C731B7" w:rsidRDefault="004673F2" w:rsidP="004673F2">
      <w:pPr>
        <w:autoSpaceDE w:val="0"/>
        <w:autoSpaceDN w:val="0"/>
        <w:adjustRightInd w:val="0"/>
        <w:spacing w:after="0" w:line="240" w:lineRule="auto"/>
        <w:rPr>
          <w:rFonts w:ascii="TTBBo00" w:hAnsi="TTBBo00" w:cs="TTBBo00"/>
          <w:sz w:val="18"/>
          <w:szCs w:val="18"/>
        </w:rPr>
      </w:pPr>
    </w:p>
    <w:p w:rsidR="004673F2" w:rsidRPr="00C731B7" w:rsidRDefault="00573421" w:rsidP="00C731B7">
      <w:pPr>
        <w:autoSpaceDE w:val="0"/>
        <w:autoSpaceDN w:val="0"/>
        <w:adjustRightInd w:val="0"/>
        <w:spacing w:after="0" w:line="240" w:lineRule="auto"/>
        <w:jc w:val="both"/>
        <w:rPr>
          <w:rFonts w:ascii="TTBFo00" w:hAnsi="TTBFo00" w:cs="TTBFo00"/>
          <w:b/>
          <w:sz w:val="18"/>
          <w:szCs w:val="18"/>
        </w:rPr>
      </w:pPr>
      <w:r w:rsidRPr="00C731B7">
        <w:rPr>
          <w:rFonts w:ascii="TTBFo00" w:hAnsi="TTBFo00" w:cs="TTBFo00"/>
          <w:b/>
          <w:sz w:val="18"/>
          <w:szCs w:val="18"/>
        </w:rPr>
        <w:t>1. Obchodné meno a sídlo spoločnosti:</w:t>
      </w:r>
    </w:p>
    <w:p w:rsidR="00573421" w:rsidRPr="00C731B7" w:rsidRDefault="00573421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/>
          <w:sz w:val="18"/>
          <w:szCs w:val="18"/>
        </w:rPr>
      </w:pPr>
    </w:p>
    <w:p w:rsidR="004673F2" w:rsidRPr="00C731B7" w:rsidRDefault="004673F2" w:rsidP="00B16152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  <w:r w:rsidRPr="00C731B7">
        <w:rPr>
          <w:rFonts w:cstheme="minorHAnsi"/>
          <w:sz w:val="21"/>
          <w:szCs w:val="21"/>
        </w:rPr>
        <w:t xml:space="preserve">Spoločnosť </w:t>
      </w:r>
      <w:r w:rsidR="00B16152">
        <w:rPr>
          <w:rFonts w:cstheme="minorHAnsi"/>
          <w:sz w:val="21"/>
          <w:szCs w:val="21"/>
        </w:rPr>
        <w:t xml:space="preserve">FKW TREND, spol. s r. o., so sídlom : Na Hriadkach 51, </w:t>
      </w:r>
      <w:r w:rsidRPr="00C731B7">
        <w:rPr>
          <w:rFonts w:cstheme="minorHAnsi"/>
          <w:sz w:val="21"/>
          <w:szCs w:val="21"/>
        </w:rPr>
        <w:t xml:space="preserve"> </w:t>
      </w:r>
      <w:r w:rsidR="00B16152">
        <w:rPr>
          <w:rFonts w:cstheme="minorHAnsi"/>
          <w:sz w:val="21"/>
          <w:szCs w:val="21"/>
        </w:rPr>
        <w:t xml:space="preserve">841 07 </w:t>
      </w:r>
      <w:r w:rsidRPr="00C731B7">
        <w:rPr>
          <w:rFonts w:cstheme="minorHAnsi"/>
          <w:sz w:val="21"/>
          <w:szCs w:val="21"/>
        </w:rPr>
        <w:t xml:space="preserve">Bratislava (ďalej len </w:t>
      </w:r>
      <w:r w:rsidR="00B16152">
        <w:rPr>
          <w:rFonts w:cstheme="minorHAnsi"/>
          <w:sz w:val="21"/>
          <w:szCs w:val="21"/>
        </w:rPr>
        <w:t>s</w:t>
      </w:r>
      <w:r w:rsidRPr="00C731B7">
        <w:rPr>
          <w:rFonts w:cstheme="minorHAnsi"/>
          <w:sz w:val="21"/>
          <w:szCs w:val="21"/>
        </w:rPr>
        <w:t xml:space="preserve">poločnosť), bola založená </w:t>
      </w:r>
      <w:r w:rsidR="00B16152">
        <w:rPr>
          <w:rFonts w:cstheme="minorHAnsi"/>
          <w:sz w:val="21"/>
          <w:szCs w:val="21"/>
        </w:rPr>
        <w:t>31.12.1996</w:t>
      </w:r>
      <w:r w:rsidRPr="00C731B7">
        <w:rPr>
          <w:rFonts w:cstheme="minorHAnsi"/>
          <w:sz w:val="21"/>
          <w:szCs w:val="21"/>
        </w:rPr>
        <w:t xml:space="preserve"> a do obchodného registra bola zapísaná </w:t>
      </w:r>
      <w:r w:rsidR="00B16152">
        <w:rPr>
          <w:rFonts w:cstheme="minorHAnsi"/>
          <w:sz w:val="21"/>
          <w:szCs w:val="21"/>
        </w:rPr>
        <w:t>19.02.1997</w:t>
      </w:r>
      <w:r w:rsidR="00573421" w:rsidRPr="00C731B7">
        <w:rPr>
          <w:rFonts w:cstheme="minorHAnsi"/>
          <w:sz w:val="21"/>
          <w:szCs w:val="21"/>
        </w:rPr>
        <w:t xml:space="preserve"> </w:t>
      </w:r>
      <w:r w:rsidRPr="00C731B7">
        <w:rPr>
          <w:rFonts w:cstheme="minorHAnsi"/>
          <w:sz w:val="21"/>
          <w:szCs w:val="21"/>
        </w:rPr>
        <w:t>(Obchodný register Okresného súdu Bratislava I</w:t>
      </w:r>
      <w:r w:rsidR="00573421" w:rsidRPr="00C731B7">
        <w:rPr>
          <w:rFonts w:cstheme="minorHAnsi"/>
          <w:sz w:val="21"/>
          <w:szCs w:val="21"/>
        </w:rPr>
        <w:t> </w:t>
      </w:r>
      <w:r w:rsidRPr="00C731B7">
        <w:rPr>
          <w:rFonts w:cstheme="minorHAnsi"/>
          <w:sz w:val="21"/>
          <w:szCs w:val="21"/>
        </w:rPr>
        <w:t>v</w:t>
      </w:r>
      <w:r w:rsidR="00573421" w:rsidRPr="00C731B7">
        <w:rPr>
          <w:rFonts w:cstheme="minorHAnsi"/>
          <w:sz w:val="21"/>
          <w:szCs w:val="21"/>
        </w:rPr>
        <w:t xml:space="preserve"> </w:t>
      </w:r>
      <w:r w:rsidRPr="00C731B7">
        <w:rPr>
          <w:rFonts w:cstheme="minorHAnsi"/>
          <w:sz w:val="21"/>
          <w:szCs w:val="21"/>
        </w:rPr>
        <w:t>Bratislave, oddiel</w:t>
      </w:r>
      <w:r w:rsidR="00573421" w:rsidRPr="00C731B7">
        <w:rPr>
          <w:rFonts w:cstheme="minorHAnsi"/>
          <w:sz w:val="21"/>
          <w:szCs w:val="21"/>
        </w:rPr>
        <w:t>:</w:t>
      </w:r>
      <w:r w:rsidRPr="00C731B7">
        <w:rPr>
          <w:rFonts w:cstheme="minorHAnsi"/>
          <w:sz w:val="21"/>
          <w:szCs w:val="21"/>
        </w:rPr>
        <w:t xml:space="preserve"> </w:t>
      </w:r>
      <w:proofErr w:type="spellStart"/>
      <w:r w:rsidRPr="00C731B7">
        <w:rPr>
          <w:rFonts w:cstheme="minorHAnsi"/>
          <w:sz w:val="21"/>
          <w:szCs w:val="21"/>
        </w:rPr>
        <w:t>Sro</w:t>
      </w:r>
      <w:proofErr w:type="spellEnd"/>
      <w:r w:rsidRPr="00C731B7">
        <w:rPr>
          <w:rFonts w:cstheme="minorHAnsi"/>
          <w:sz w:val="21"/>
          <w:szCs w:val="21"/>
        </w:rPr>
        <w:t>, vložka</w:t>
      </w:r>
      <w:r w:rsidR="00573421" w:rsidRPr="00C731B7">
        <w:rPr>
          <w:rFonts w:cstheme="minorHAnsi"/>
          <w:sz w:val="21"/>
          <w:szCs w:val="21"/>
        </w:rPr>
        <w:t xml:space="preserve"> číslo:</w:t>
      </w:r>
      <w:r w:rsidRPr="00C731B7">
        <w:rPr>
          <w:rFonts w:cstheme="minorHAnsi"/>
          <w:sz w:val="21"/>
          <w:szCs w:val="21"/>
        </w:rPr>
        <w:t xml:space="preserve"> </w:t>
      </w:r>
      <w:r w:rsidR="00B16152">
        <w:rPr>
          <w:rFonts w:cstheme="minorHAnsi"/>
          <w:sz w:val="21"/>
          <w:szCs w:val="21"/>
        </w:rPr>
        <w:t>13979</w:t>
      </w:r>
      <w:r w:rsidRPr="00C731B7">
        <w:rPr>
          <w:rFonts w:cstheme="minorHAnsi"/>
          <w:sz w:val="21"/>
          <w:szCs w:val="21"/>
        </w:rPr>
        <w:t>/B).</w:t>
      </w:r>
    </w:p>
    <w:p w:rsidR="00B16152" w:rsidRDefault="00B16152" w:rsidP="00C731B7">
      <w:pPr>
        <w:spacing w:before="100" w:beforeAutospacing="1" w:after="100" w:afterAutospacing="1" w:line="240" w:lineRule="atLeast"/>
        <w:ind w:left="720"/>
        <w:jc w:val="both"/>
        <w:rPr>
          <w:rFonts w:eastAsia="Times New Roman" w:cstheme="minorHAnsi"/>
          <w:b/>
          <w:bCs/>
          <w:sz w:val="21"/>
          <w:szCs w:val="21"/>
          <w:lang w:eastAsia="sk-SK"/>
        </w:rPr>
      </w:pPr>
    </w:p>
    <w:p w:rsidR="004673F2" w:rsidRPr="004673F2" w:rsidRDefault="004673F2" w:rsidP="00C731B7">
      <w:pPr>
        <w:spacing w:before="100" w:beforeAutospacing="1" w:after="100" w:afterAutospacing="1" w:line="240" w:lineRule="atLeast"/>
        <w:ind w:left="720"/>
        <w:jc w:val="both"/>
        <w:rPr>
          <w:rFonts w:eastAsia="Times New Roman" w:cstheme="minorHAnsi"/>
          <w:sz w:val="21"/>
          <w:szCs w:val="21"/>
          <w:lang w:eastAsia="sk-SK"/>
        </w:rPr>
      </w:pPr>
      <w:r w:rsidRPr="00C731B7">
        <w:rPr>
          <w:rFonts w:eastAsia="Times New Roman" w:cstheme="minorHAnsi"/>
          <w:b/>
          <w:bCs/>
          <w:sz w:val="21"/>
          <w:szCs w:val="21"/>
          <w:lang w:eastAsia="sk-SK"/>
        </w:rPr>
        <w:t>Hlavnými činnosťami spoločnosti sú:</w:t>
      </w: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B16152" w:rsidRPr="00B16152" w:rsidTr="00B16152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B16152" w:rsidRPr="00B16152" w:rsidRDefault="00B16152" w:rsidP="00B1615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B16152">
              <w:rPr>
                <w:rFonts w:ascii="&amp;quot" w:eastAsia="Times New Roman" w:hAnsi="&amp;quot" w:cs="Times New Roman"/>
                <w:bCs/>
                <w:color w:val="000000"/>
                <w:sz w:val="20"/>
                <w:szCs w:val="20"/>
                <w:lang w:eastAsia="sk-SK"/>
              </w:rPr>
              <w:t xml:space="preserve">činnosť organizačných a ekonomických poradcov v oblasti stavebníctva </w:t>
            </w:r>
          </w:p>
        </w:tc>
        <w:tc>
          <w:tcPr>
            <w:tcW w:w="1650" w:type="pct"/>
            <w:hideMark/>
          </w:tcPr>
          <w:p w:rsidR="00B16152" w:rsidRPr="00B16152" w:rsidRDefault="00B16152" w:rsidP="00B1615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B1615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  </w:t>
            </w:r>
            <w:r w:rsidRPr="00B16152">
              <w:rPr>
                <w:rFonts w:ascii="&amp;quot" w:eastAsia="Times New Roman" w:hAnsi="&amp;quot" w:cs="Times New Roman"/>
                <w:bCs/>
                <w:color w:val="000000"/>
                <w:sz w:val="20"/>
                <w:szCs w:val="20"/>
                <w:lang w:eastAsia="sk-SK"/>
              </w:rPr>
              <w:t>(od: 19.02.1997)</w:t>
            </w:r>
          </w:p>
        </w:tc>
      </w:tr>
    </w:tbl>
    <w:p w:rsidR="00B16152" w:rsidRPr="00B16152" w:rsidRDefault="00B16152" w:rsidP="00B16152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B16152" w:rsidRPr="00B16152" w:rsidTr="00B16152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B16152" w:rsidRPr="00B16152" w:rsidRDefault="00B16152" w:rsidP="00B1615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B16152">
              <w:rPr>
                <w:rFonts w:ascii="&amp;quot" w:eastAsia="Times New Roman" w:hAnsi="&amp;quot" w:cs="Times New Roman"/>
                <w:bCs/>
                <w:color w:val="000000"/>
                <w:sz w:val="20"/>
                <w:szCs w:val="20"/>
                <w:lang w:eastAsia="sk-SK"/>
              </w:rPr>
              <w:t xml:space="preserve">prevádzkovanie zariadení slúžiacich na regeneráciu a rekondíciu </w:t>
            </w:r>
          </w:p>
        </w:tc>
        <w:tc>
          <w:tcPr>
            <w:tcW w:w="1650" w:type="pct"/>
            <w:hideMark/>
          </w:tcPr>
          <w:p w:rsidR="00B16152" w:rsidRPr="00B16152" w:rsidRDefault="00B16152" w:rsidP="00B1615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B1615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  </w:t>
            </w:r>
            <w:r w:rsidRPr="00B16152">
              <w:rPr>
                <w:rFonts w:ascii="&amp;quot" w:eastAsia="Times New Roman" w:hAnsi="&amp;quot" w:cs="Times New Roman"/>
                <w:bCs/>
                <w:color w:val="000000"/>
                <w:sz w:val="20"/>
                <w:szCs w:val="20"/>
                <w:lang w:eastAsia="sk-SK"/>
              </w:rPr>
              <w:t>(od: 19.02.1997)</w:t>
            </w:r>
          </w:p>
        </w:tc>
      </w:tr>
    </w:tbl>
    <w:p w:rsidR="00B16152" w:rsidRPr="00B16152" w:rsidRDefault="00B16152" w:rsidP="00B16152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B16152" w:rsidRPr="00B16152" w:rsidTr="00B16152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B16152" w:rsidRPr="00B16152" w:rsidRDefault="00B16152" w:rsidP="00B1615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B16152">
              <w:rPr>
                <w:rFonts w:ascii="&amp;quot" w:eastAsia="Times New Roman" w:hAnsi="&amp;quot" w:cs="Times New Roman"/>
                <w:bCs/>
                <w:color w:val="000000"/>
                <w:sz w:val="20"/>
                <w:szCs w:val="20"/>
                <w:lang w:eastAsia="sk-SK"/>
              </w:rPr>
              <w:t xml:space="preserve">sprostredkovanie v oblasti obchodu a zákaziek </w:t>
            </w:r>
          </w:p>
        </w:tc>
        <w:tc>
          <w:tcPr>
            <w:tcW w:w="1650" w:type="pct"/>
            <w:hideMark/>
          </w:tcPr>
          <w:p w:rsidR="00B16152" w:rsidRPr="00B16152" w:rsidRDefault="00B16152" w:rsidP="00B1615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B1615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  </w:t>
            </w:r>
            <w:r w:rsidRPr="00B16152">
              <w:rPr>
                <w:rFonts w:ascii="&amp;quot" w:eastAsia="Times New Roman" w:hAnsi="&amp;quot" w:cs="Times New Roman"/>
                <w:bCs/>
                <w:color w:val="000000"/>
                <w:sz w:val="20"/>
                <w:szCs w:val="20"/>
                <w:lang w:eastAsia="sk-SK"/>
              </w:rPr>
              <w:t>(od: 19.02.1997)</w:t>
            </w:r>
          </w:p>
        </w:tc>
      </w:tr>
    </w:tbl>
    <w:p w:rsidR="00B16152" w:rsidRPr="00B16152" w:rsidRDefault="00B16152" w:rsidP="00B16152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B16152" w:rsidRPr="00B16152" w:rsidTr="00B16152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B16152" w:rsidRPr="00B16152" w:rsidRDefault="00B16152" w:rsidP="00B1615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B16152">
              <w:rPr>
                <w:rFonts w:ascii="&amp;quot" w:eastAsia="Times New Roman" w:hAnsi="&amp;quot" w:cs="Times New Roman"/>
                <w:bCs/>
                <w:color w:val="000000"/>
                <w:sz w:val="20"/>
                <w:szCs w:val="20"/>
                <w:lang w:eastAsia="sk-SK"/>
              </w:rPr>
              <w:t xml:space="preserve">kúpa tovaru za účelom jeho predaja konečnému spotrebiteľovi (maloobchod), alebo za účelom jeho predaja iným prevádzkovateľom živnosti (veľkoobchod) </w:t>
            </w:r>
          </w:p>
        </w:tc>
        <w:tc>
          <w:tcPr>
            <w:tcW w:w="1650" w:type="pct"/>
            <w:hideMark/>
          </w:tcPr>
          <w:p w:rsidR="00B16152" w:rsidRPr="00B16152" w:rsidRDefault="00B16152" w:rsidP="00B1615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B1615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  </w:t>
            </w:r>
            <w:r w:rsidRPr="00B16152">
              <w:rPr>
                <w:rFonts w:ascii="&amp;quot" w:eastAsia="Times New Roman" w:hAnsi="&amp;quot" w:cs="Times New Roman"/>
                <w:bCs/>
                <w:color w:val="000000"/>
                <w:sz w:val="20"/>
                <w:szCs w:val="20"/>
                <w:lang w:eastAsia="sk-SK"/>
              </w:rPr>
              <w:t>(od: 19.02.1997)</w:t>
            </w:r>
          </w:p>
        </w:tc>
      </w:tr>
    </w:tbl>
    <w:p w:rsidR="00B16152" w:rsidRPr="00B16152" w:rsidRDefault="00B16152" w:rsidP="00B16152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B16152" w:rsidRPr="00B16152" w:rsidTr="00B16152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B16152" w:rsidRPr="00B16152" w:rsidRDefault="00B16152" w:rsidP="00B1615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B16152">
              <w:rPr>
                <w:rFonts w:ascii="&amp;quot" w:eastAsia="Times New Roman" w:hAnsi="&amp;quot" w:cs="Times New Roman"/>
                <w:bCs/>
                <w:color w:val="000000"/>
                <w:sz w:val="20"/>
                <w:szCs w:val="20"/>
                <w:lang w:eastAsia="sk-SK"/>
              </w:rPr>
              <w:t xml:space="preserve">ubytovacie služby v ubytovacích zariadeniach s prevádzkovaním pohostinských činností v týchto zariadeniach </w:t>
            </w:r>
          </w:p>
        </w:tc>
        <w:tc>
          <w:tcPr>
            <w:tcW w:w="1650" w:type="pct"/>
            <w:hideMark/>
          </w:tcPr>
          <w:p w:rsidR="00B16152" w:rsidRPr="00B16152" w:rsidRDefault="00B16152" w:rsidP="00B1615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B1615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  </w:t>
            </w:r>
            <w:r w:rsidRPr="00B16152">
              <w:rPr>
                <w:rFonts w:ascii="&amp;quot" w:eastAsia="Times New Roman" w:hAnsi="&amp;quot" w:cs="Times New Roman"/>
                <w:bCs/>
                <w:color w:val="000000"/>
                <w:sz w:val="20"/>
                <w:szCs w:val="20"/>
                <w:lang w:eastAsia="sk-SK"/>
              </w:rPr>
              <w:t>(od: 19.02.1997)</w:t>
            </w:r>
          </w:p>
        </w:tc>
      </w:tr>
    </w:tbl>
    <w:p w:rsidR="00B16152" w:rsidRPr="00B16152" w:rsidRDefault="00B16152" w:rsidP="00B16152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B16152" w:rsidRPr="00B16152" w:rsidTr="00B16152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B16152" w:rsidRPr="00B16152" w:rsidRDefault="00B16152" w:rsidP="00B1615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B16152">
              <w:rPr>
                <w:rFonts w:ascii="&amp;quot" w:eastAsia="Times New Roman" w:hAnsi="&amp;quot" w:cs="Times New Roman"/>
                <w:bCs/>
                <w:color w:val="000000"/>
                <w:sz w:val="20"/>
                <w:szCs w:val="20"/>
                <w:lang w:eastAsia="sk-SK"/>
              </w:rPr>
              <w:t xml:space="preserve">pohostinská činnosť (bez ubytovacích zariadení) </w:t>
            </w:r>
          </w:p>
        </w:tc>
        <w:tc>
          <w:tcPr>
            <w:tcW w:w="1650" w:type="pct"/>
            <w:hideMark/>
          </w:tcPr>
          <w:p w:rsidR="00B16152" w:rsidRPr="00B16152" w:rsidRDefault="00B16152" w:rsidP="00B1615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B1615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  </w:t>
            </w:r>
            <w:r w:rsidRPr="00B16152">
              <w:rPr>
                <w:rFonts w:ascii="&amp;quot" w:eastAsia="Times New Roman" w:hAnsi="&amp;quot" w:cs="Times New Roman"/>
                <w:bCs/>
                <w:color w:val="000000"/>
                <w:sz w:val="20"/>
                <w:szCs w:val="20"/>
                <w:lang w:eastAsia="sk-SK"/>
              </w:rPr>
              <w:t>(od: 19.02.1997)</w:t>
            </w:r>
          </w:p>
        </w:tc>
      </w:tr>
    </w:tbl>
    <w:p w:rsidR="00B16152" w:rsidRPr="00B16152" w:rsidRDefault="00B16152" w:rsidP="00B16152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B16152" w:rsidRPr="00B16152" w:rsidTr="00B16152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B16152" w:rsidRPr="00B16152" w:rsidRDefault="00B16152" w:rsidP="00B1615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B16152">
              <w:rPr>
                <w:rFonts w:ascii="&amp;quot" w:eastAsia="Times New Roman" w:hAnsi="&amp;quot" w:cs="Times New Roman"/>
                <w:bCs/>
                <w:color w:val="000000"/>
                <w:sz w:val="20"/>
                <w:szCs w:val="20"/>
                <w:lang w:eastAsia="sk-SK"/>
              </w:rPr>
              <w:t xml:space="preserve">prevádzkovanie sauny a solária </w:t>
            </w:r>
          </w:p>
        </w:tc>
        <w:tc>
          <w:tcPr>
            <w:tcW w:w="1650" w:type="pct"/>
            <w:hideMark/>
          </w:tcPr>
          <w:p w:rsidR="00B16152" w:rsidRPr="00B16152" w:rsidRDefault="00B16152" w:rsidP="00B1615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B1615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  </w:t>
            </w:r>
            <w:r w:rsidRPr="00B16152">
              <w:rPr>
                <w:rFonts w:ascii="&amp;quot" w:eastAsia="Times New Roman" w:hAnsi="&amp;quot" w:cs="Times New Roman"/>
                <w:bCs/>
                <w:color w:val="000000"/>
                <w:sz w:val="20"/>
                <w:szCs w:val="20"/>
                <w:lang w:eastAsia="sk-SK"/>
              </w:rPr>
              <w:t>(od: 25.11.2002)</w:t>
            </w:r>
          </w:p>
        </w:tc>
      </w:tr>
    </w:tbl>
    <w:p w:rsidR="00B16152" w:rsidRPr="00B16152" w:rsidRDefault="00B16152" w:rsidP="00B16152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B16152" w:rsidRPr="00B16152" w:rsidTr="00B16152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B16152" w:rsidRPr="00B16152" w:rsidRDefault="00B16152" w:rsidP="00B1615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B16152">
              <w:rPr>
                <w:rFonts w:ascii="&amp;quot" w:eastAsia="Times New Roman" w:hAnsi="&amp;quot" w:cs="Times New Roman"/>
                <w:bCs/>
                <w:color w:val="000000"/>
                <w:sz w:val="20"/>
                <w:szCs w:val="20"/>
                <w:lang w:eastAsia="sk-SK"/>
              </w:rPr>
              <w:t xml:space="preserve">masérske služby </w:t>
            </w:r>
          </w:p>
        </w:tc>
        <w:tc>
          <w:tcPr>
            <w:tcW w:w="1650" w:type="pct"/>
            <w:hideMark/>
          </w:tcPr>
          <w:p w:rsidR="00B16152" w:rsidRPr="00B16152" w:rsidRDefault="00B16152" w:rsidP="00B1615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B1615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  </w:t>
            </w:r>
            <w:r w:rsidRPr="00B16152">
              <w:rPr>
                <w:rFonts w:ascii="&amp;quot" w:eastAsia="Times New Roman" w:hAnsi="&amp;quot" w:cs="Times New Roman"/>
                <w:bCs/>
                <w:color w:val="000000"/>
                <w:sz w:val="20"/>
                <w:szCs w:val="20"/>
                <w:lang w:eastAsia="sk-SK"/>
              </w:rPr>
              <w:t>(od: 25.11.2002)</w:t>
            </w:r>
          </w:p>
        </w:tc>
      </w:tr>
    </w:tbl>
    <w:p w:rsidR="00B16152" w:rsidRPr="00B16152" w:rsidRDefault="00B16152" w:rsidP="00B16152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B16152" w:rsidRPr="00B16152" w:rsidTr="00B16152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B16152" w:rsidRPr="00B16152" w:rsidRDefault="00B16152" w:rsidP="00B1615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B16152">
              <w:rPr>
                <w:rFonts w:ascii="&amp;quot" w:eastAsia="Times New Roman" w:hAnsi="&amp;quot" w:cs="Times New Roman"/>
                <w:bCs/>
                <w:color w:val="000000"/>
                <w:sz w:val="20"/>
                <w:szCs w:val="20"/>
                <w:lang w:eastAsia="sk-SK"/>
              </w:rPr>
              <w:t xml:space="preserve">predaj na priamu konzumáciu nealkoholických a priemyselne vyrábaných mliečnych nápojov, koktailov, piva, vína a destilátov </w:t>
            </w:r>
          </w:p>
        </w:tc>
        <w:tc>
          <w:tcPr>
            <w:tcW w:w="1650" w:type="pct"/>
            <w:hideMark/>
          </w:tcPr>
          <w:p w:rsidR="00B16152" w:rsidRPr="00B16152" w:rsidRDefault="00B16152" w:rsidP="00B1615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B1615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  </w:t>
            </w:r>
            <w:r w:rsidRPr="00B16152">
              <w:rPr>
                <w:rFonts w:ascii="&amp;quot" w:eastAsia="Times New Roman" w:hAnsi="&amp;quot" w:cs="Times New Roman"/>
                <w:bCs/>
                <w:color w:val="000000"/>
                <w:sz w:val="20"/>
                <w:szCs w:val="20"/>
                <w:lang w:eastAsia="sk-SK"/>
              </w:rPr>
              <w:t>(od: 25.11.2002)</w:t>
            </w:r>
          </w:p>
        </w:tc>
      </w:tr>
    </w:tbl>
    <w:p w:rsidR="00B16152" w:rsidRPr="00B16152" w:rsidRDefault="00B16152" w:rsidP="00B16152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B16152" w:rsidRPr="00B16152" w:rsidTr="00B16152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B16152" w:rsidRPr="00B16152" w:rsidRDefault="00B16152" w:rsidP="00B1615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B16152">
              <w:rPr>
                <w:rFonts w:ascii="&amp;quot" w:eastAsia="Times New Roman" w:hAnsi="&amp;quot" w:cs="Times New Roman"/>
                <w:bCs/>
                <w:color w:val="000000"/>
                <w:sz w:val="20"/>
                <w:szCs w:val="20"/>
                <w:lang w:eastAsia="sk-SK"/>
              </w:rPr>
              <w:t xml:space="preserve">predaj na priamu konzumáciu zmrzliny, ak sa na jej prípravu použijú priemyselne vyrábané koncentráty a mrazené krémy </w:t>
            </w:r>
          </w:p>
        </w:tc>
        <w:tc>
          <w:tcPr>
            <w:tcW w:w="1650" w:type="pct"/>
            <w:hideMark/>
          </w:tcPr>
          <w:p w:rsidR="00B16152" w:rsidRPr="00B16152" w:rsidRDefault="00B16152" w:rsidP="00B1615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B1615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  </w:t>
            </w:r>
            <w:r w:rsidRPr="00B16152">
              <w:rPr>
                <w:rFonts w:ascii="&amp;quot" w:eastAsia="Times New Roman" w:hAnsi="&amp;quot" w:cs="Times New Roman"/>
                <w:bCs/>
                <w:color w:val="000000"/>
                <w:sz w:val="20"/>
                <w:szCs w:val="20"/>
                <w:lang w:eastAsia="sk-SK"/>
              </w:rPr>
              <w:t>(od: 25.11.2002)</w:t>
            </w:r>
          </w:p>
        </w:tc>
      </w:tr>
    </w:tbl>
    <w:p w:rsidR="00B16152" w:rsidRPr="00B16152" w:rsidRDefault="00B16152" w:rsidP="00B16152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B16152" w:rsidRPr="00B16152" w:rsidTr="00B16152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B16152" w:rsidRPr="00B16152" w:rsidRDefault="00B16152" w:rsidP="00B1615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B16152">
              <w:rPr>
                <w:rFonts w:ascii="&amp;quot" w:eastAsia="Times New Roman" w:hAnsi="&amp;quot" w:cs="Times New Roman"/>
                <w:bCs/>
                <w:color w:val="000000"/>
                <w:sz w:val="20"/>
                <w:szCs w:val="20"/>
                <w:lang w:eastAsia="sk-SK"/>
              </w:rPr>
              <w:t xml:space="preserve">predaj na priamu konzumáciu tepelne rýchlo upravovaných mäsových výrobkov a obvyklých príloh ako aj bezmäsitých jedál </w:t>
            </w:r>
          </w:p>
        </w:tc>
        <w:tc>
          <w:tcPr>
            <w:tcW w:w="1650" w:type="pct"/>
            <w:hideMark/>
          </w:tcPr>
          <w:p w:rsidR="00B16152" w:rsidRPr="00B16152" w:rsidRDefault="00B16152" w:rsidP="00B1615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B1615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  </w:t>
            </w:r>
            <w:r w:rsidRPr="00B16152">
              <w:rPr>
                <w:rFonts w:ascii="&amp;quot" w:eastAsia="Times New Roman" w:hAnsi="&amp;quot" w:cs="Times New Roman"/>
                <w:bCs/>
                <w:color w:val="000000"/>
                <w:sz w:val="20"/>
                <w:szCs w:val="20"/>
                <w:lang w:eastAsia="sk-SK"/>
              </w:rPr>
              <w:t>(od: 25.11.2002)</w:t>
            </w:r>
          </w:p>
        </w:tc>
      </w:tr>
    </w:tbl>
    <w:p w:rsidR="00B16152" w:rsidRPr="00B16152" w:rsidRDefault="00B16152" w:rsidP="00B16152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B16152" w:rsidRPr="00B16152" w:rsidTr="00B16152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B16152" w:rsidRPr="00B16152" w:rsidRDefault="00B16152" w:rsidP="00B1615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B16152">
              <w:rPr>
                <w:rFonts w:ascii="&amp;quot" w:eastAsia="Times New Roman" w:hAnsi="&amp;quot" w:cs="Times New Roman"/>
                <w:bCs/>
                <w:color w:val="000000"/>
                <w:sz w:val="20"/>
                <w:szCs w:val="20"/>
                <w:lang w:eastAsia="sk-SK"/>
              </w:rPr>
              <w:t xml:space="preserve">čistenie a upratovanie interiérov motorových vozidiel </w:t>
            </w:r>
          </w:p>
        </w:tc>
        <w:tc>
          <w:tcPr>
            <w:tcW w:w="1650" w:type="pct"/>
            <w:hideMark/>
          </w:tcPr>
          <w:p w:rsidR="00B16152" w:rsidRPr="00B16152" w:rsidRDefault="00B16152" w:rsidP="00B1615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B1615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  </w:t>
            </w:r>
            <w:r w:rsidRPr="00B16152">
              <w:rPr>
                <w:rFonts w:ascii="&amp;quot" w:eastAsia="Times New Roman" w:hAnsi="&amp;quot" w:cs="Times New Roman"/>
                <w:bCs/>
                <w:color w:val="000000"/>
                <w:sz w:val="20"/>
                <w:szCs w:val="20"/>
                <w:lang w:eastAsia="sk-SK"/>
              </w:rPr>
              <w:t>(od: 25.11.2002)</w:t>
            </w:r>
          </w:p>
        </w:tc>
      </w:tr>
    </w:tbl>
    <w:p w:rsidR="00B16152" w:rsidRPr="00B16152" w:rsidRDefault="00B16152" w:rsidP="00B16152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070"/>
      </w:tblGrid>
      <w:tr w:rsidR="00B16152" w:rsidRPr="00B16152" w:rsidTr="00B16152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B16152" w:rsidRPr="00B16152" w:rsidRDefault="00B16152" w:rsidP="00B1615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proofErr w:type="spellStart"/>
            <w:r w:rsidRPr="00B16152">
              <w:rPr>
                <w:rFonts w:ascii="&amp;quot" w:eastAsia="Times New Roman" w:hAnsi="&amp;quot" w:cs="Times New Roman"/>
                <w:bCs/>
                <w:color w:val="000000"/>
                <w:sz w:val="20"/>
                <w:szCs w:val="20"/>
                <w:lang w:eastAsia="sk-SK"/>
              </w:rPr>
              <w:t>autoumyváreň</w:t>
            </w:r>
            <w:proofErr w:type="spellEnd"/>
            <w:r w:rsidRPr="00B16152">
              <w:rPr>
                <w:rFonts w:ascii="&amp;quot" w:eastAsia="Times New Roman" w:hAnsi="&amp;quot" w:cs="Times New Roman"/>
                <w:bCs/>
                <w:color w:val="000000"/>
                <w:sz w:val="20"/>
                <w:szCs w:val="20"/>
                <w:lang w:eastAsia="sk-SK"/>
              </w:rPr>
              <w:t xml:space="preserve"> </w:t>
            </w:r>
          </w:p>
        </w:tc>
      </w:tr>
    </w:tbl>
    <w:p w:rsidR="008E1291" w:rsidRPr="00C731B7" w:rsidRDefault="008E1291" w:rsidP="00C731B7">
      <w:pPr>
        <w:jc w:val="both"/>
        <w:rPr>
          <w:rFonts w:cstheme="minorHAnsi"/>
          <w:b/>
          <w:bCs/>
          <w:sz w:val="21"/>
          <w:szCs w:val="21"/>
        </w:rPr>
      </w:pPr>
    </w:p>
    <w:p w:rsidR="008E1291" w:rsidRPr="00C731B7" w:rsidRDefault="008E1291" w:rsidP="00C731B7">
      <w:pPr>
        <w:spacing w:after="0" w:line="240" w:lineRule="auto"/>
        <w:jc w:val="both"/>
        <w:rPr>
          <w:rFonts w:cstheme="minorHAnsi"/>
          <w:b/>
          <w:bCs/>
          <w:sz w:val="21"/>
          <w:szCs w:val="21"/>
        </w:rPr>
      </w:pPr>
      <w:r w:rsidRPr="00C731B7">
        <w:rPr>
          <w:rFonts w:cstheme="minorHAnsi"/>
          <w:b/>
          <w:bCs/>
          <w:sz w:val="21"/>
          <w:szCs w:val="21"/>
        </w:rPr>
        <w:t>2. Dátum schválenia účtovnej závierky za predchádzajúce účtovné obdobie.</w:t>
      </w:r>
    </w:p>
    <w:p w:rsidR="004673F2" w:rsidRPr="00C731B7" w:rsidRDefault="004673F2" w:rsidP="00C731B7">
      <w:pPr>
        <w:jc w:val="both"/>
        <w:rPr>
          <w:rFonts w:eastAsia="Times New Roman" w:cstheme="minorHAnsi"/>
          <w:sz w:val="21"/>
          <w:szCs w:val="21"/>
          <w:lang w:eastAsia="sk-SK"/>
        </w:rPr>
      </w:pPr>
      <w:r w:rsidRPr="004673F2">
        <w:rPr>
          <w:rFonts w:eastAsia="Times New Roman" w:cstheme="minorHAnsi"/>
          <w:sz w:val="21"/>
          <w:szCs w:val="21"/>
          <w:lang w:eastAsia="sk-SK"/>
        </w:rPr>
        <w:t>Účtovná závierka spoločnosti za predchádzajúce účtovné obdobie</w:t>
      </w:r>
      <w:r w:rsidR="00A8121F">
        <w:rPr>
          <w:rFonts w:eastAsia="Times New Roman" w:cstheme="minorHAnsi"/>
          <w:sz w:val="21"/>
          <w:szCs w:val="21"/>
          <w:lang w:eastAsia="sk-SK"/>
        </w:rPr>
        <w:t xml:space="preserve"> k 31.12.20</w:t>
      </w:r>
      <w:r w:rsidR="00175703">
        <w:rPr>
          <w:rFonts w:eastAsia="Times New Roman" w:cstheme="minorHAnsi"/>
          <w:sz w:val="21"/>
          <w:szCs w:val="21"/>
          <w:lang w:eastAsia="sk-SK"/>
        </w:rPr>
        <w:t>20</w:t>
      </w:r>
      <w:r w:rsidRPr="004673F2">
        <w:rPr>
          <w:rFonts w:eastAsia="Times New Roman" w:cstheme="minorHAnsi"/>
          <w:sz w:val="21"/>
          <w:szCs w:val="21"/>
          <w:lang w:eastAsia="sk-SK"/>
        </w:rPr>
        <w:t xml:space="preserve"> bola schválená valným zhromaždením spoločnosti </w:t>
      </w:r>
      <w:r w:rsidR="00175703">
        <w:rPr>
          <w:rFonts w:eastAsia="Times New Roman" w:cstheme="minorHAnsi"/>
          <w:sz w:val="21"/>
          <w:szCs w:val="21"/>
          <w:lang w:eastAsia="sk-SK"/>
        </w:rPr>
        <w:t>22</w:t>
      </w:r>
      <w:r w:rsidRPr="004673F2">
        <w:rPr>
          <w:rFonts w:eastAsia="Times New Roman" w:cstheme="minorHAnsi"/>
          <w:sz w:val="21"/>
          <w:szCs w:val="21"/>
          <w:lang w:eastAsia="sk-SK"/>
        </w:rPr>
        <w:t xml:space="preserve">. </w:t>
      </w:r>
      <w:r w:rsidR="00175703">
        <w:rPr>
          <w:rFonts w:eastAsia="Times New Roman" w:cstheme="minorHAnsi"/>
          <w:sz w:val="21"/>
          <w:szCs w:val="21"/>
          <w:lang w:eastAsia="sk-SK"/>
        </w:rPr>
        <w:t>november 2021</w:t>
      </w:r>
      <w:r w:rsidR="00E554E6">
        <w:rPr>
          <w:rFonts w:eastAsia="Times New Roman" w:cstheme="minorHAnsi"/>
          <w:sz w:val="21"/>
          <w:szCs w:val="21"/>
          <w:lang w:eastAsia="sk-SK"/>
        </w:rPr>
        <w:t>.</w:t>
      </w:r>
    </w:p>
    <w:p w:rsidR="008E1291" w:rsidRPr="00C731B7" w:rsidRDefault="008E1291" w:rsidP="00C731B7">
      <w:pPr>
        <w:spacing w:after="0" w:line="240" w:lineRule="auto"/>
        <w:jc w:val="both"/>
        <w:rPr>
          <w:rFonts w:eastAsia="Times New Roman" w:cstheme="minorHAnsi"/>
          <w:b/>
          <w:bCs/>
          <w:sz w:val="21"/>
          <w:szCs w:val="21"/>
          <w:lang w:eastAsia="sk-SK"/>
        </w:rPr>
      </w:pPr>
      <w:r w:rsidRPr="00C731B7">
        <w:rPr>
          <w:rFonts w:cstheme="minorHAnsi"/>
          <w:b/>
          <w:bCs/>
          <w:sz w:val="21"/>
          <w:szCs w:val="21"/>
        </w:rPr>
        <w:t xml:space="preserve">3. </w:t>
      </w:r>
      <w:r w:rsidRPr="00C731B7">
        <w:rPr>
          <w:rFonts w:eastAsia="Times New Roman" w:cstheme="minorHAnsi"/>
          <w:b/>
          <w:bCs/>
          <w:sz w:val="21"/>
          <w:szCs w:val="21"/>
          <w:lang w:eastAsia="sk-SK"/>
        </w:rPr>
        <w:t>Právny dôvod na zostavenie účtovnej závierky</w:t>
      </w:r>
    </w:p>
    <w:p w:rsidR="004673F2" w:rsidRPr="00C731B7" w:rsidRDefault="004673F2" w:rsidP="00C731B7">
      <w:pPr>
        <w:jc w:val="both"/>
        <w:rPr>
          <w:rFonts w:eastAsia="Times New Roman" w:cstheme="minorHAnsi"/>
          <w:sz w:val="21"/>
          <w:szCs w:val="21"/>
          <w:lang w:eastAsia="sk-SK"/>
        </w:rPr>
      </w:pPr>
      <w:r w:rsidRPr="004673F2">
        <w:rPr>
          <w:rFonts w:eastAsia="Times New Roman" w:cstheme="minorHAnsi"/>
          <w:sz w:val="21"/>
          <w:szCs w:val="21"/>
          <w:lang w:eastAsia="sk-SK"/>
        </w:rPr>
        <w:t>Účtovná závierka spoločnosti k 31. decembru 20</w:t>
      </w:r>
      <w:r w:rsidR="00303034">
        <w:rPr>
          <w:rFonts w:eastAsia="Times New Roman" w:cstheme="minorHAnsi"/>
          <w:sz w:val="21"/>
          <w:szCs w:val="21"/>
          <w:lang w:eastAsia="sk-SK"/>
        </w:rPr>
        <w:t>2</w:t>
      </w:r>
      <w:r w:rsidR="00175703">
        <w:rPr>
          <w:rFonts w:eastAsia="Times New Roman" w:cstheme="minorHAnsi"/>
          <w:sz w:val="21"/>
          <w:szCs w:val="21"/>
          <w:lang w:eastAsia="sk-SK"/>
        </w:rPr>
        <w:t>1</w:t>
      </w:r>
      <w:r w:rsidR="00973FB7">
        <w:rPr>
          <w:rFonts w:eastAsia="Times New Roman" w:cstheme="minorHAnsi"/>
          <w:sz w:val="21"/>
          <w:szCs w:val="21"/>
          <w:lang w:eastAsia="sk-SK"/>
        </w:rPr>
        <w:t xml:space="preserve"> </w:t>
      </w:r>
      <w:r w:rsidRPr="004673F2">
        <w:rPr>
          <w:rFonts w:eastAsia="Times New Roman" w:cstheme="minorHAnsi"/>
          <w:sz w:val="21"/>
          <w:szCs w:val="21"/>
          <w:lang w:eastAsia="sk-SK"/>
        </w:rPr>
        <w:t xml:space="preserve"> je zostavená ako riadna účtovná závierka podľa </w:t>
      </w:r>
      <w:hyperlink r:id="rId7" w:tgtFrame="_blank" w:history="1">
        <w:r w:rsidRPr="00C731B7">
          <w:rPr>
            <w:rFonts w:eastAsia="Times New Roman" w:cstheme="minorHAnsi"/>
            <w:sz w:val="21"/>
            <w:szCs w:val="21"/>
            <w:lang w:eastAsia="sk-SK"/>
          </w:rPr>
          <w:t xml:space="preserve">§ 17 ods. 6 zákona </w:t>
        </w:r>
      </w:hyperlink>
      <w:r w:rsidRPr="004673F2">
        <w:rPr>
          <w:rFonts w:eastAsia="Times New Roman" w:cstheme="minorHAnsi"/>
          <w:sz w:val="21"/>
          <w:szCs w:val="21"/>
          <w:lang w:eastAsia="sk-SK"/>
        </w:rPr>
        <w:t xml:space="preserve">NR SR č. </w:t>
      </w:r>
      <w:hyperlink r:id="rId8" w:tgtFrame="_blank" w:history="1">
        <w:r w:rsidRPr="00C731B7">
          <w:rPr>
            <w:rFonts w:eastAsia="Times New Roman" w:cstheme="minorHAnsi"/>
            <w:sz w:val="21"/>
            <w:szCs w:val="21"/>
            <w:lang w:eastAsia="sk-SK"/>
          </w:rPr>
          <w:t>431/2002 Z. z.</w:t>
        </w:r>
      </w:hyperlink>
      <w:r w:rsidRPr="004673F2">
        <w:rPr>
          <w:rFonts w:eastAsia="Times New Roman" w:cstheme="minorHAnsi"/>
          <w:sz w:val="21"/>
          <w:szCs w:val="21"/>
          <w:lang w:eastAsia="sk-SK"/>
        </w:rPr>
        <w:t xml:space="preserve"> o účtovníctve (ďalej „</w:t>
      </w:r>
      <w:hyperlink r:id="rId9" w:tgtFrame="_blank" w:history="1">
        <w:r w:rsidRPr="00C731B7">
          <w:rPr>
            <w:rFonts w:eastAsia="Times New Roman" w:cstheme="minorHAnsi"/>
            <w:sz w:val="21"/>
            <w:szCs w:val="21"/>
            <w:lang w:eastAsia="sk-SK"/>
          </w:rPr>
          <w:t>zákon o účtovníctve</w:t>
        </w:r>
      </w:hyperlink>
      <w:r w:rsidRPr="004673F2">
        <w:rPr>
          <w:rFonts w:eastAsia="Times New Roman" w:cstheme="minorHAnsi"/>
          <w:sz w:val="21"/>
          <w:szCs w:val="21"/>
          <w:lang w:eastAsia="sk-SK"/>
        </w:rPr>
        <w:t>“) za účtovné obdobie</w:t>
      </w:r>
      <w:r w:rsidR="008E1291" w:rsidRPr="00C731B7">
        <w:rPr>
          <w:rFonts w:eastAsia="Times New Roman" w:cstheme="minorHAnsi"/>
          <w:sz w:val="21"/>
          <w:szCs w:val="21"/>
          <w:lang w:eastAsia="sk-SK"/>
        </w:rPr>
        <w:t xml:space="preserve"> </w:t>
      </w:r>
      <w:r w:rsidRPr="004673F2">
        <w:rPr>
          <w:rFonts w:eastAsia="Times New Roman" w:cstheme="minorHAnsi"/>
          <w:sz w:val="21"/>
          <w:szCs w:val="21"/>
          <w:lang w:eastAsia="sk-SK"/>
        </w:rPr>
        <w:t>od 1.</w:t>
      </w:r>
      <w:r w:rsidR="00C731B7">
        <w:rPr>
          <w:rFonts w:eastAsia="Times New Roman" w:cstheme="minorHAnsi"/>
          <w:sz w:val="21"/>
          <w:szCs w:val="21"/>
          <w:lang w:eastAsia="sk-SK"/>
        </w:rPr>
        <w:t>1.20</w:t>
      </w:r>
      <w:r w:rsidR="00303034">
        <w:rPr>
          <w:rFonts w:eastAsia="Times New Roman" w:cstheme="minorHAnsi"/>
          <w:sz w:val="21"/>
          <w:szCs w:val="21"/>
          <w:lang w:eastAsia="sk-SK"/>
        </w:rPr>
        <w:t>2</w:t>
      </w:r>
      <w:r w:rsidR="00175703">
        <w:rPr>
          <w:rFonts w:eastAsia="Times New Roman" w:cstheme="minorHAnsi"/>
          <w:sz w:val="21"/>
          <w:szCs w:val="21"/>
          <w:lang w:eastAsia="sk-SK"/>
        </w:rPr>
        <w:t>1</w:t>
      </w:r>
      <w:r w:rsidR="00C731B7">
        <w:rPr>
          <w:rFonts w:eastAsia="Times New Roman" w:cstheme="minorHAnsi"/>
          <w:sz w:val="21"/>
          <w:szCs w:val="21"/>
          <w:lang w:eastAsia="sk-SK"/>
        </w:rPr>
        <w:t xml:space="preserve"> do 31.12.20</w:t>
      </w:r>
      <w:r w:rsidR="00303034">
        <w:rPr>
          <w:rFonts w:eastAsia="Times New Roman" w:cstheme="minorHAnsi"/>
          <w:sz w:val="21"/>
          <w:szCs w:val="21"/>
          <w:lang w:eastAsia="sk-SK"/>
        </w:rPr>
        <w:t>2</w:t>
      </w:r>
      <w:r w:rsidR="00175703">
        <w:rPr>
          <w:rFonts w:eastAsia="Times New Roman" w:cstheme="minorHAnsi"/>
          <w:sz w:val="21"/>
          <w:szCs w:val="21"/>
          <w:lang w:eastAsia="sk-SK"/>
        </w:rPr>
        <w:t>1</w:t>
      </w:r>
      <w:r w:rsidR="00C731B7">
        <w:rPr>
          <w:rFonts w:eastAsia="Times New Roman" w:cstheme="minorHAnsi"/>
          <w:sz w:val="21"/>
          <w:szCs w:val="21"/>
          <w:lang w:eastAsia="sk-SK"/>
        </w:rPr>
        <w:t>.</w:t>
      </w:r>
      <w:r w:rsidRPr="004673F2">
        <w:rPr>
          <w:rFonts w:eastAsia="Times New Roman" w:cstheme="minorHAnsi"/>
          <w:sz w:val="21"/>
          <w:szCs w:val="21"/>
          <w:lang w:eastAsia="sk-SK"/>
        </w:rPr>
        <w:t xml:space="preserve"> Účtovná závierka je určená pre používateľov, ktorí majú primerané znalosti o obchodných a ekonomických činnostiach a účtovníctve a ktorí analyzujú tieto informácie s primeranou pozornosťou. Účtovná závierka neposkytuje a ani nemôže poskytovať všetky informácie, ktoré by existujúci a potenciálni investori, poskytovatelia úverov a pôžičiek a iní veritelia mohli potrebovať. Títo používatelia musia relevantné informácie získať z iných zdrojov.</w:t>
      </w:r>
    </w:p>
    <w:p w:rsidR="00B16152" w:rsidRPr="00B16152" w:rsidRDefault="00B16152" w:rsidP="00B16152">
      <w:pPr>
        <w:spacing w:after="0" w:line="480" w:lineRule="auto"/>
        <w:outlineLvl w:val="4"/>
        <w:rPr>
          <w:rFonts w:ascii="TTBBo00" w:hAnsi="TTBBo00" w:cs="TTBBo00"/>
          <w:sz w:val="18"/>
          <w:szCs w:val="18"/>
        </w:rPr>
      </w:pPr>
      <w:r w:rsidRPr="00C731B7">
        <w:rPr>
          <w:rFonts w:ascii="TTBBo00" w:hAnsi="TTBBo00" w:cs="TTBBo00"/>
          <w:sz w:val="18"/>
          <w:szCs w:val="18"/>
        </w:rPr>
        <w:lastRenderedPageBreak/>
        <w:t xml:space="preserve">Poznámky </w:t>
      </w:r>
      <w:proofErr w:type="spellStart"/>
      <w:r w:rsidRPr="00C731B7">
        <w:rPr>
          <w:rFonts w:ascii="TTBBo00" w:hAnsi="TTBBo00" w:cs="TTBBo00"/>
          <w:sz w:val="18"/>
          <w:szCs w:val="18"/>
        </w:rPr>
        <w:t>Úč</w:t>
      </w:r>
      <w:proofErr w:type="spellEnd"/>
      <w:r w:rsidRPr="00C731B7">
        <w:rPr>
          <w:rFonts w:ascii="TTBBo00" w:hAnsi="TTBBo00" w:cs="TTBBo00"/>
          <w:sz w:val="18"/>
          <w:szCs w:val="18"/>
        </w:rPr>
        <w:t xml:space="preserve"> POD</w:t>
      </w:r>
      <w:r>
        <w:rPr>
          <w:rFonts w:ascii="TTBBo00" w:hAnsi="TTBBo00" w:cs="TTBBo00"/>
          <w:sz w:val="18"/>
          <w:szCs w:val="18"/>
        </w:rPr>
        <w:t xml:space="preserve"> </w:t>
      </w:r>
      <w:r w:rsidRPr="00C731B7">
        <w:rPr>
          <w:rFonts w:ascii="TTBBo00" w:hAnsi="TTBBo00" w:cs="TTBBo00"/>
          <w:sz w:val="18"/>
          <w:szCs w:val="18"/>
        </w:rPr>
        <w:t xml:space="preserve"> 3 - 01    </w:t>
      </w:r>
      <w:r>
        <w:rPr>
          <w:rFonts w:ascii="TTBBo00" w:hAnsi="TTBBo00" w:cs="TTBBo00"/>
          <w:sz w:val="18"/>
          <w:szCs w:val="18"/>
        </w:rPr>
        <w:t xml:space="preserve">      </w:t>
      </w:r>
      <w:r w:rsidRPr="00C731B7">
        <w:rPr>
          <w:rFonts w:ascii="Trebuchet MS" w:hAnsi="Trebuchet MS" w:cs="TTBBo00"/>
          <w:b/>
          <w:sz w:val="18"/>
          <w:szCs w:val="18"/>
        </w:rPr>
        <w:t xml:space="preserve"> </w:t>
      </w:r>
      <w:r>
        <w:rPr>
          <w:rFonts w:ascii="Trebuchet MS" w:hAnsi="Trebuchet MS" w:cs="TTBBo00"/>
          <w:b/>
          <w:sz w:val="18"/>
          <w:szCs w:val="18"/>
        </w:rPr>
        <w:tab/>
      </w:r>
      <w:r>
        <w:rPr>
          <w:rFonts w:ascii="Trebuchet MS" w:hAnsi="Trebuchet MS" w:cs="TTBBo00"/>
          <w:b/>
          <w:sz w:val="18"/>
          <w:szCs w:val="18"/>
        </w:rPr>
        <w:tab/>
      </w:r>
      <w:r>
        <w:rPr>
          <w:rFonts w:ascii="Trebuchet MS" w:hAnsi="Trebuchet MS" w:cs="TTBBo00"/>
          <w:b/>
          <w:sz w:val="18"/>
          <w:szCs w:val="18"/>
        </w:rPr>
        <w:tab/>
      </w:r>
      <w:r w:rsidRPr="00B16152">
        <w:rPr>
          <w:rFonts w:ascii="Trebuchet MS" w:hAnsi="Trebuchet MS" w:cs="TTBCo00"/>
          <w:sz w:val="18"/>
          <w:szCs w:val="18"/>
        </w:rPr>
        <w:t xml:space="preserve">IČO: </w:t>
      </w:r>
      <w:r w:rsidRPr="00B16152">
        <w:rPr>
          <w:rFonts w:ascii="Trebuchet MS" w:hAnsi="Trebuchet MS" w:cs="TTBDo00"/>
          <w:sz w:val="18"/>
          <w:szCs w:val="18"/>
        </w:rPr>
        <w:t xml:space="preserve">3 5 7 1 0 2 7 6 </w:t>
      </w:r>
      <w:r w:rsidRPr="00B16152">
        <w:rPr>
          <w:rFonts w:ascii="Trebuchet MS" w:hAnsi="Trebuchet MS" w:cs="TTBDo00"/>
          <w:sz w:val="18"/>
          <w:szCs w:val="18"/>
        </w:rPr>
        <w:tab/>
        <w:t xml:space="preserve">  </w:t>
      </w:r>
      <w:r w:rsidRPr="00B16152">
        <w:rPr>
          <w:rFonts w:ascii="Trebuchet MS" w:hAnsi="Trebuchet MS" w:cs="TTBCo00"/>
          <w:sz w:val="18"/>
          <w:szCs w:val="18"/>
        </w:rPr>
        <w:t xml:space="preserve">DIČ: </w:t>
      </w:r>
      <w:r w:rsidRPr="00B16152">
        <w:rPr>
          <w:rFonts w:ascii="Trebuchet MS" w:hAnsi="Trebuchet MS" w:cs="TTBDo00"/>
          <w:sz w:val="18"/>
          <w:szCs w:val="18"/>
        </w:rPr>
        <w:t xml:space="preserve"> 2 0 2 0 1 7 6 6 1</w:t>
      </w:r>
    </w:p>
    <w:p w:rsidR="00B16152" w:rsidRDefault="00B16152" w:rsidP="00C731B7">
      <w:pPr>
        <w:pStyle w:val="Nadpis5"/>
        <w:rPr>
          <w:rFonts w:asciiTheme="minorHAnsi" w:hAnsiTheme="minorHAnsi" w:cstheme="minorHAnsi"/>
          <w:b/>
          <w:bCs/>
          <w:sz w:val="21"/>
          <w:szCs w:val="21"/>
        </w:rPr>
      </w:pPr>
    </w:p>
    <w:p w:rsidR="00B16152" w:rsidRDefault="00B16152" w:rsidP="00C731B7">
      <w:pPr>
        <w:pStyle w:val="Nadpis5"/>
        <w:rPr>
          <w:rFonts w:asciiTheme="minorHAnsi" w:hAnsiTheme="minorHAnsi" w:cstheme="minorHAnsi"/>
          <w:b/>
          <w:bCs/>
          <w:sz w:val="21"/>
          <w:szCs w:val="21"/>
        </w:rPr>
      </w:pPr>
    </w:p>
    <w:p w:rsidR="00B00C7C" w:rsidRDefault="008E1291" w:rsidP="00C731B7">
      <w:pPr>
        <w:pStyle w:val="Nadpis5"/>
        <w:rPr>
          <w:rStyle w:val="Siln"/>
          <w:rFonts w:asciiTheme="minorHAnsi" w:hAnsiTheme="minorHAnsi" w:cstheme="minorHAnsi"/>
          <w:sz w:val="21"/>
          <w:szCs w:val="21"/>
        </w:rPr>
      </w:pPr>
      <w:r w:rsidRPr="00C731B7">
        <w:rPr>
          <w:rFonts w:asciiTheme="minorHAnsi" w:hAnsiTheme="minorHAnsi" w:cstheme="minorHAnsi"/>
          <w:b/>
          <w:bCs/>
          <w:sz w:val="21"/>
          <w:szCs w:val="21"/>
        </w:rPr>
        <w:t>4.</w:t>
      </w:r>
      <w:r w:rsidR="00C731B7" w:rsidRPr="00C731B7">
        <w:rPr>
          <w:rFonts w:asciiTheme="minorHAnsi" w:hAnsiTheme="minorHAnsi" w:cstheme="minorHAnsi"/>
          <w:b/>
          <w:bCs/>
          <w:sz w:val="21"/>
          <w:szCs w:val="21"/>
        </w:rPr>
        <w:t xml:space="preserve"> </w:t>
      </w:r>
      <w:r w:rsidRPr="00C731B7">
        <w:rPr>
          <w:rFonts w:asciiTheme="minorHAnsi" w:hAnsiTheme="minorHAnsi" w:cstheme="minorHAnsi"/>
          <w:b/>
          <w:bCs/>
          <w:sz w:val="21"/>
          <w:szCs w:val="21"/>
        </w:rPr>
        <w:t>I</w:t>
      </w:r>
      <w:r w:rsidRPr="00C731B7">
        <w:rPr>
          <w:rStyle w:val="Siln"/>
          <w:rFonts w:asciiTheme="minorHAnsi" w:hAnsiTheme="minorHAnsi" w:cstheme="minorHAnsi"/>
          <w:sz w:val="21"/>
          <w:szCs w:val="21"/>
        </w:rPr>
        <w:t>nformácie</w:t>
      </w:r>
      <w:r w:rsidR="00C731B7" w:rsidRPr="00C731B7">
        <w:rPr>
          <w:rStyle w:val="Siln"/>
          <w:rFonts w:asciiTheme="minorHAnsi" w:hAnsiTheme="minorHAnsi" w:cstheme="minorHAnsi"/>
          <w:sz w:val="21"/>
          <w:szCs w:val="21"/>
        </w:rPr>
        <w:t xml:space="preserve"> </w:t>
      </w:r>
      <w:r w:rsidRPr="00C731B7">
        <w:rPr>
          <w:rStyle w:val="Siln"/>
          <w:rFonts w:asciiTheme="minorHAnsi" w:hAnsiTheme="minorHAnsi" w:cstheme="minorHAnsi"/>
          <w:sz w:val="21"/>
          <w:szCs w:val="21"/>
        </w:rPr>
        <w:t>o</w:t>
      </w:r>
      <w:r w:rsidR="00B00C7C">
        <w:rPr>
          <w:rStyle w:val="Siln"/>
          <w:rFonts w:asciiTheme="minorHAnsi" w:hAnsiTheme="minorHAnsi" w:cstheme="minorHAnsi"/>
          <w:sz w:val="21"/>
          <w:szCs w:val="21"/>
        </w:rPr>
        <w:t> </w:t>
      </w:r>
      <w:r w:rsidRPr="00C731B7">
        <w:rPr>
          <w:rStyle w:val="Siln"/>
          <w:rFonts w:asciiTheme="minorHAnsi" w:hAnsiTheme="minorHAnsi" w:cstheme="minorHAnsi"/>
          <w:sz w:val="21"/>
          <w:szCs w:val="21"/>
        </w:rPr>
        <w:t>skupine</w:t>
      </w:r>
    </w:p>
    <w:p w:rsidR="008E1291" w:rsidRPr="00C731B7" w:rsidRDefault="008E1291" w:rsidP="00B00C7C">
      <w:pPr>
        <w:pStyle w:val="Nadpis5"/>
        <w:jc w:val="both"/>
        <w:rPr>
          <w:rFonts w:asciiTheme="minorHAnsi" w:hAnsiTheme="minorHAnsi" w:cstheme="minorHAnsi"/>
          <w:sz w:val="21"/>
          <w:szCs w:val="21"/>
        </w:rPr>
      </w:pPr>
      <w:r w:rsidRPr="00C731B7">
        <w:rPr>
          <w:rFonts w:asciiTheme="minorHAnsi" w:hAnsiTheme="minorHAnsi" w:cstheme="minorHAnsi"/>
          <w:sz w:val="21"/>
          <w:szCs w:val="21"/>
        </w:rPr>
        <w:t xml:space="preserve">Spoločnosť nespĺňa podmienky uvedené v </w:t>
      </w:r>
      <w:hyperlink r:id="rId10" w:tgtFrame="_blank" w:history="1">
        <w:r w:rsidRPr="00C731B7">
          <w:rPr>
            <w:rStyle w:val="Hypertextovprepojenie"/>
            <w:rFonts w:asciiTheme="minorHAnsi" w:hAnsiTheme="minorHAnsi" w:cstheme="minorHAnsi"/>
            <w:color w:val="auto"/>
            <w:sz w:val="21"/>
            <w:szCs w:val="21"/>
          </w:rPr>
          <w:t>§ 22 ods. 10 zákona o účtovníctve</w:t>
        </w:r>
      </w:hyperlink>
      <w:r w:rsidRPr="00C731B7">
        <w:rPr>
          <w:rFonts w:asciiTheme="minorHAnsi" w:hAnsiTheme="minorHAnsi" w:cstheme="minorHAnsi"/>
          <w:sz w:val="21"/>
          <w:szCs w:val="21"/>
        </w:rPr>
        <w:t xml:space="preserve"> definujúce povinnosť zostavenia konsolidovanej účtovnej závierky, a preto spoločnosť nezostavuje konsolidovanú účtovnú závierku za rok 20</w:t>
      </w:r>
      <w:r w:rsidR="00C72C56">
        <w:rPr>
          <w:rFonts w:asciiTheme="minorHAnsi" w:hAnsiTheme="minorHAnsi" w:cstheme="minorHAnsi"/>
          <w:sz w:val="21"/>
          <w:szCs w:val="21"/>
        </w:rPr>
        <w:t>2</w:t>
      </w:r>
      <w:r w:rsidR="00175703">
        <w:rPr>
          <w:rFonts w:asciiTheme="minorHAnsi" w:hAnsiTheme="minorHAnsi" w:cstheme="minorHAnsi"/>
          <w:sz w:val="21"/>
          <w:szCs w:val="21"/>
        </w:rPr>
        <w:t>1</w:t>
      </w:r>
      <w:r w:rsidRPr="00C731B7">
        <w:rPr>
          <w:rFonts w:asciiTheme="minorHAnsi" w:hAnsiTheme="minorHAnsi" w:cstheme="minorHAnsi"/>
          <w:sz w:val="21"/>
          <w:szCs w:val="21"/>
        </w:rPr>
        <w:t xml:space="preserve"> a ani sa nezahŕňa do žiadnej konsolidovanej účtovnej závierky.</w:t>
      </w:r>
    </w:p>
    <w:p w:rsidR="00C731B7" w:rsidRPr="00C731B7" w:rsidRDefault="00C731B7" w:rsidP="00C731B7">
      <w:pPr>
        <w:pStyle w:val="Nadpis5"/>
        <w:rPr>
          <w:rFonts w:asciiTheme="minorHAnsi" w:hAnsiTheme="minorHAnsi" w:cstheme="minorHAnsi"/>
          <w:sz w:val="21"/>
          <w:szCs w:val="21"/>
        </w:rPr>
      </w:pPr>
    </w:p>
    <w:p w:rsidR="008E1291" w:rsidRPr="00C731B7" w:rsidRDefault="008E1291" w:rsidP="00C731B7">
      <w:pPr>
        <w:spacing w:after="0" w:line="240" w:lineRule="auto"/>
        <w:jc w:val="both"/>
        <w:rPr>
          <w:rFonts w:cstheme="minorHAnsi"/>
          <w:sz w:val="21"/>
          <w:szCs w:val="21"/>
        </w:rPr>
      </w:pPr>
      <w:r w:rsidRPr="00C731B7">
        <w:rPr>
          <w:rFonts w:cstheme="minorHAnsi"/>
          <w:b/>
          <w:bCs/>
          <w:sz w:val="21"/>
          <w:szCs w:val="21"/>
        </w:rPr>
        <w:t>5. Počet zamestnancov</w:t>
      </w:r>
    </w:p>
    <w:p w:rsidR="008E1291" w:rsidRPr="008E1291" w:rsidRDefault="008E1291" w:rsidP="00C731B7">
      <w:pPr>
        <w:jc w:val="both"/>
        <w:rPr>
          <w:rFonts w:eastAsia="Times New Roman" w:cstheme="minorHAnsi"/>
          <w:sz w:val="21"/>
          <w:szCs w:val="21"/>
          <w:lang w:eastAsia="sk-SK"/>
        </w:rPr>
      </w:pPr>
      <w:r w:rsidRPr="008E1291">
        <w:rPr>
          <w:rFonts w:eastAsia="Times New Roman" w:cstheme="minorHAnsi"/>
          <w:sz w:val="21"/>
          <w:szCs w:val="21"/>
          <w:lang w:eastAsia="sk-SK"/>
        </w:rPr>
        <w:t xml:space="preserve">Spoločnosť </w:t>
      </w:r>
      <w:r w:rsidR="00B16152">
        <w:rPr>
          <w:rFonts w:eastAsia="Times New Roman" w:cstheme="minorHAnsi"/>
          <w:sz w:val="21"/>
          <w:szCs w:val="21"/>
          <w:lang w:eastAsia="sk-SK"/>
        </w:rPr>
        <w:t>nemá žiadnych zamestnancov</w:t>
      </w:r>
    </w:p>
    <w:p w:rsidR="000821C8" w:rsidRPr="000821C8" w:rsidRDefault="000821C8" w:rsidP="000821C8">
      <w:pPr>
        <w:spacing w:after="0" w:line="480" w:lineRule="auto"/>
        <w:outlineLvl w:val="4"/>
        <w:rPr>
          <w:rFonts w:ascii="Trebuchet MS" w:eastAsia="Times New Roman" w:hAnsi="Trebuchet MS" w:cs="Arial"/>
          <w:bCs/>
          <w:sz w:val="18"/>
          <w:szCs w:val="18"/>
          <w:lang w:eastAsia="sk-SK"/>
        </w:rPr>
      </w:pPr>
      <w:r>
        <w:rPr>
          <w:rFonts w:ascii="TTBBo00" w:hAnsi="TTBBo00" w:cs="TTBBo00"/>
          <w:sz w:val="18"/>
          <w:szCs w:val="18"/>
        </w:rPr>
        <w:t xml:space="preserve">    </w:t>
      </w:r>
      <w:r w:rsidRPr="00C731B7">
        <w:rPr>
          <w:rFonts w:ascii="Trebuchet MS" w:hAnsi="Trebuchet MS" w:cs="TTBBo00"/>
          <w:b/>
          <w:sz w:val="18"/>
          <w:szCs w:val="18"/>
        </w:rPr>
        <w:t xml:space="preserve">  </w:t>
      </w:r>
    </w:p>
    <w:p w:rsidR="004673F2" w:rsidRPr="004673F2" w:rsidRDefault="004673F2" w:rsidP="00C731B7">
      <w:pPr>
        <w:spacing w:after="0" w:line="240" w:lineRule="auto"/>
        <w:jc w:val="both"/>
        <w:outlineLvl w:val="4"/>
        <w:rPr>
          <w:rFonts w:eastAsia="Times New Roman" w:cstheme="minorHAnsi"/>
          <w:sz w:val="21"/>
          <w:szCs w:val="21"/>
          <w:lang w:eastAsia="sk-SK"/>
        </w:rPr>
      </w:pPr>
      <w:r w:rsidRPr="00C731B7">
        <w:rPr>
          <w:rFonts w:eastAsia="Times New Roman" w:cstheme="minorHAnsi"/>
          <w:b/>
          <w:bCs/>
          <w:sz w:val="21"/>
          <w:szCs w:val="21"/>
          <w:lang w:eastAsia="sk-SK"/>
        </w:rPr>
        <w:t>C. INFORMÁCIE O PRIJATÝCH POSTUPOCH</w:t>
      </w:r>
    </w:p>
    <w:p w:rsidR="00CC3C26" w:rsidRPr="00C731B7" w:rsidRDefault="00CC3C26" w:rsidP="006876B9">
      <w:pPr>
        <w:autoSpaceDE w:val="0"/>
        <w:autoSpaceDN w:val="0"/>
        <w:adjustRightInd w:val="0"/>
        <w:spacing w:after="0" w:line="240" w:lineRule="auto"/>
        <w:ind w:left="708"/>
        <w:rPr>
          <w:rFonts w:eastAsia="Times New Roman" w:cstheme="minorHAnsi"/>
          <w:b/>
          <w:bCs/>
          <w:sz w:val="21"/>
          <w:szCs w:val="21"/>
          <w:lang w:eastAsia="sk-SK"/>
        </w:rPr>
      </w:pPr>
    </w:p>
    <w:p w:rsidR="00CC3C26" w:rsidRPr="00C731B7" w:rsidRDefault="00CC3C26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/>
          <w:sz w:val="21"/>
          <w:szCs w:val="21"/>
        </w:rPr>
      </w:pPr>
      <w:r w:rsidRPr="00C731B7">
        <w:rPr>
          <w:rFonts w:cstheme="minorHAnsi"/>
          <w:b/>
          <w:sz w:val="21"/>
          <w:szCs w:val="21"/>
        </w:rPr>
        <w:t>Východiská pre zostavenia účtovnej závierky</w:t>
      </w:r>
    </w:p>
    <w:p w:rsidR="00CC3C26" w:rsidRPr="00C731B7" w:rsidRDefault="00CC3C26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  <w:r w:rsidRPr="00C731B7">
        <w:rPr>
          <w:rFonts w:cstheme="minorHAnsi"/>
          <w:sz w:val="21"/>
          <w:szCs w:val="21"/>
        </w:rPr>
        <w:t xml:space="preserve">Účtovná závierka bola zostavená za predpokladu, že </w:t>
      </w:r>
      <w:r w:rsidR="00E554E6">
        <w:rPr>
          <w:rFonts w:cstheme="minorHAnsi"/>
          <w:sz w:val="21"/>
          <w:szCs w:val="21"/>
        </w:rPr>
        <w:t>s</w:t>
      </w:r>
      <w:r w:rsidRPr="00C731B7">
        <w:rPr>
          <w:rFonts w:cstheme="minorHAnsi"/>
          <w:sz w:val="21"/>
          <w:szCs w:val="21"/>
        </w:rPr>
        <w:t>poločnosť bude nepretržite pokračovať vo svojej činnosti (</w:t>
      </w:r>
      <w:proofErr w:type="spellStart"/>
      <w:r w:rsidRPr="00C731B7">
        <w:rPr>
          <w:rFonts w:cstheme="minorHAnsi"/>
          <w:sz w:val="21"/>
          <w:szCs w:val="21"/>
        </w:rPr>
        <w:t>going</w:t>
      </w:r>
      <w:proofErr w:type="spellEnd"/>
      <w:r w:rsidR="00C731B7" w:rsidRPr="00C731B7">
        <w:rPr>
          <w:rFonts w:cstheme="minorHAnsi"/>
          <w:sz w:val="21"/>
          <w:szCs w:val="21"/>
        </w:rPr>
        <w:t xml:space="preserve"> </w:t>
      </w:r>
      <w:proofErr w:type="spellStart"/>
      <w:r w:rsidRPr="00C731B7">
        <w:rPr>
          <w:rFonts w:cstheme="minorHAnsi"/>
          <w:sz w:val="21"/>
          <w:szCs w:val="21"/>
        </w:rPr>
        <w:t>concern</w:t>
      </w:r>
      <w:proofErr w:type="spellEnd"/>
      <w:r w:rsidRPr="00C731B7">
        <w:rPr>
          <w:rFonts w:cstheme="minorHAnsi"/>
          <w:sz w:val="21"/>
          <w:szCs w:val="21"/>
        </w:rPr>
        <w:t>).</w:t>
      </w:r>
    </w:p>
    <w:p w:rsidR="00C731B7" w:rsidRPr="00C731B7" w:rsidRDefault="00C731B7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</w:p>
    <w:p w:rsidR="00CC3C26" w:rsidRPr="00C731B7" w:rsidRDefault="00CC3C26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/>
          <w:sz w:val="21"/>
          <w:szCs w:val="21"/>
        </w:rPr>
      </w:pPr>
      <w:r w:rsidRPr="00C731B7">
        <w:rPr>
          <w:rFonts w:cstheme="minorHAnsi"/>
          <w:b/>
          <w:sz w:val="21"/>
          <w:szCs w:val="21"/>
        </w:rPr>
        <w:t>Účtovné zásady a účtovné metódy</w:t>
      </w:r>
    </w:p>
    <w:p w:rsidR="00CC3C26" w:rsidRPr="00C731B7" w:rsidRDefault="00CC3C26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  <w:r w:rsidRPr="00C731B7">
        <w:rPr>
          <w:rFonts w:cstheme="minorHAnsi"/>
          <w:sz w:val="21"/>
          <w:szCs w:val="21"/>
        </w:rPr>
        <w:t>Účtovné metódy a všeobecné účtovné zásady boli účtovnou jednotkou konzistentne aplikované počas celého účtovného</w:t>
      </w:r>
      <w:r w:rsidR="00C731B7" w:rsidRPr="00C731B7">
        <w:rPr>
          <w:rFonts w:cstheme="minorHAnsi"/>
          <w:sz w:val="21"/>
          <w:szCs w:val="21"/>
        </w:rPr>
        <w:t xml:space="preserve"> </w:t>
      </w:r>
      <w:r w:rsidRPr="00C731B7">
        <w:rPr>
          <w:rFonts w:cstheme="minorHAnsi"/>
          <w:sz w:val="21"/>
          <w:szCs w:val="21"/>
        </w:rPr>
        <w:t>obdobia.</w:t>
      </w:r>
    </w:p>
    <w:p w:rsidR="00C731B7" w:rsidRPr="00C731B7" w:rsidRDefault="00C731B7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</w:p>
    <w:p w:rsidR="00C731B7" w:rsidRPr="00C731B7" w:rsidRDefault="00CC3C26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  <w:r w:rsidRPr="00C731B7">
        <w:rPr>
          <w:rFonts w:cstheme="minorHAnsi"/>
          <w:sz w:val="21"/>
          <w:szCs w:val="21"/>
        </w:rPr>
        <w:t>Spoločnosť uplatňuje účtovné princípy a postupy účtovania v súlade so zákonom o účtovníctve a s postupmi účtovania</w:t>
      </w:r>
      <w:r w:rsidR="00C731B7" w:rsidRPr="00C731B7">
        <w:rPr>
          <w:rFonts w:cstheme="minorHAnsi"/>
          <w:sz w:val="21"/>
          <w:szCs w:val="21"/>
        </w:rPr>
        <w:t xml:space="preserve"> </w:t>
      </w:r>
      <w:r w:rsidRPr="00C731B7">
        <w:rPr>
          <w:rFonts w:cstheme="minorHAnsi"/>
          <w:sz w:val="21"/>
          <w:szCs w:val="21"/>
        </w:rPr>
        <w:t xml:space="preserve">pre podnikateľov, ktoré platia v Slovenskej republike. </w:t>
      </w:r>
    </w:p>
    <w:p w:rsidR="00C731B7" w:rsidRPr="00C731B7" w:rsidRDefault="00C731B7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</w:p>
    <w:p w:rsidR="00CC3C26" w:rsidRPr="00C731B7" w:rsidRDefault="00CC3C26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  <w:r w:rsidRPr="00C731B7">
        <w:rPr>
          <w:rFonts w:cstheme="minorHAnsi"/>
          <w:sz w:val="21"/>
          <w:szCs w:val="21"/>
        </w:rPr>
        <w:t>Účtovníctvo sa vedie v peňažných jednotkách slovenskej meny,</w:t>
      </w:r>
      <w:r w:rsidR="00C731B7" w:rsidRPr="00C731B7">
        <w:rPr>
          <w:rFonts w:cstheme="minorHAnsi"/>
          <w:sz w:val="21"/>
          <w:szCs w:val="21"/>
        </w:rPr>
        <w:t xml:space="preserve"> </w:t>
      </w:r>
      <w:r w:rsidRPr="00C731B7">
        <w:rPr>
          <w:rFonts w:cstheme="minorHAnsi"/>
          <w:sz w:val="21"/>
          <w:szCs w:val="21"/>
        </w:rPr>
        <w:t>t. j. v eurách.</w:t>
      </w:r>
    </w:p>
    <w:p w:rsidR="00C731B7" w:rsidRPr="00C731B7" w:rsidRDefault="00C731B7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</w:p>
    <w:p w:rsidR="00C731B7" w:rsidRPr="00C731B7" w:rsidRDefault="00CC3C26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  <w:r w:rsidRPr="00C731B7">
        <w:rPr>
          <w:rFonts w:cstheme="minorHAnsi"/>
          <w:sz w:val="21"/>
          <w:szCs w:val="21"/>
        </w:rPr>
        <w:t>Účtovníctvo sa vedie na základe dodržania časovej a vecnej súvislosti nákladov a výnosov.</w:t>
      </w:r>
    </w:p>
    <w:p w:rsidR="00CC3C26" w:rsidRPr="00C731B7" w:rsidRDefault="00CC3C26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  <w:r w:rsidRPr="00C731B7">
        <w:rPr>
          <w:rFonts w:cstheme="minorHAnsi"/>
          <w:sz w:val="21"/>
          <w:szCs w:val="21"/>
        </w:rPr>
        <w:t>Za základ sa berú všetky</w:t>
      </w:r>
      <w:r w:rsidR="00C731B7" w:rsidRPr="00C731B7">
        <w:rPr>
          <w:rFonts w:cstheme="minorHAnsi"/>
          <w:sz w:val="21"/>
          <w:szCs w:val="21"/>
        </w:rPr>
        <w:t xml:space="preserve"> </w:t>
      </w:r>
      <w:r w:rsidRPr="00C731B7">
        <w:rPr>
          <w:rFonts w:cstheme="minorHAnsi"/>
          <w:sz w:val="21"/>
          <w:szCs w:val="21"/>
        </w:rPr>
        <w:t>náklady a výnosy, ktoré sa vzťahujú na účtovné obdobie bez ohľadu na dátum ich platenia.</w:t>
      </w:r>
    </w:p>
    <w:p w:rsidR="00C731B7" w:rsidRPr="00C731B7" w:rsidRDefault="00C731B7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</w:p>
    <w:p w:rsidR="00C731B7" w:rsidRPr="00C731B7" w:rsidRDefault="00C731B7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  <w:r w:rsidRPr="00C731B7">
        <w:rPr>
          <w:rFonts w:cstheme="minorHAnsi"/>
          <w:sz w:val="21"/>
          <w:szCs w:val="21"/>
        </w:rPr>
        <w:t>Pri oceňovaní majetku a záväzkov sa uplatňuje zásada opatrnosti, t. j. berú sa za základ všetky riziká, straty a zníženia hodnoty, ktoré sa týkajú majetku a záväzkov a ktoré sú známe ku dňu, ku ktorému sa zostavuje účtovná závierka.</w:t>
      </w:r>
    </w:p>
    <w:p w:rsidR="00C731B7" w:rsidRPr="00C731B7" w:rsidRDefault="00C731B7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</w:p>
    <w:p w:rsidR="00C731B7" w:rsidRPr="00C731B7" w:rsidRDefault="00C731B7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  <w:r w:rsidRPr="00C731B7">
        <w:rPr>
          <w:rFonts w:cstheme="minorHAnsi"/>
          <w:sz w:val="21"/>
          <w:szCs w:val="21"/>
        </w:rPr>
        <w:t>Moment zaúčtovania výnosov – výnosy sa účtujú pri splnení dodacích podmienok, nakoľko v tomto okamihu prechádzajú na odberateľa významné riziká a vlastnícke práva.</w:t>
      </w:r>
    </w:p>
    <w:p w:rsidR="00C731B7" w:rsidRPr="00C731B7" w:rsidRDefault="00C731B7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</w:p>
    <w:p w:rsidR="00C731B7" w:rsidRDefault="00C731B7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  <w:r w:rsidRPr="00C731B7">
        <w:rPr>
          <w:rFonts w:cstheme="minorHAnsi"/>
          <w:sz w:val="21"/>
          <w:szCs w:val="21"/>
        </w:rPr>
        <w:t>Dlhodobé a krátkodobé pohľadávky, záväzky, úvery a pôžičky – pohľadávky a záväzky sa v súvahe vykazujú ako dlhodobé alebo krátkodobé podľa zostatkovej doby splatnosti ku dňu, ku ktorému sa zostavuje účtovná závierka. Časť dlhodobej pohľadávky a časť dlhodobého záväzku, ktorých splatnosť nie je dlhšia ako jeden rok odo dňa, ku ktorému sa zostavuje účtovná závierka, sa vykazujú v súvahe ako krátkodobá pohľadávka alebo krátkodobý záväzok.</w:t>
      </w:r>
    </w:p>
    <w:p w:rsidR="00C731B7" w:rsidRDefault="00C731B7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</w:p>
    <w:p w:rsidR="00B16152" w:rsidRDefault="00B16152" w:rsidP="00B16152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/>
          <w:sz w:val="21"/>
          <w:szCs w:val="21"/>
        </w:rPr>
      </w:pPr>
      <w:r w:rsidRPr="00C731B7">
        <w:rPr>
          <w:rFonts w:cstheme="minorHAnsi"/>
          <w:b/>
          <w:sz w:val="21"/>
          <w:szCs w:val="21"/>
        </w:rPr>
        <w:t>Spôsob ocenenia jednotlivých zložiek majetku a</w:t>
      </w:r>
      <w:r>
        <w:rPr>
          <w:rFonts w:cstheme="minorHAnsi"/>
          <w:b/>
          <w:sz w:val="21"/>
          <w:szCs w:val="21"/>
        </w:rPr>
        <w:t> </w:t>
      </w:r>
      <w:r w:rsidRPr="00C731B7">
        <w:rPr>
          <w:rFonts w:cstheme="minorHAnsi"/>
          <w:b/>
          <w:sz w:val="21"/>
          <w:szCs w:val="21"/>
        </w:rPr>
        <w:t>záväzkov</w:t>
      </w:r>
    </w:p>
    <w:p w:rsidR="00B16152" w:rsidRPr="00385EDF" w:rsidRDefault="00B16152" w:rsidP="00B16152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/>
          <w:sz w:val="21"/>
          <w:szCs w:val="21"/>
        </w:rPr>
      </w:pPr>
      <w:r w:rsidRPr="00385EDF">
        <w:rPr>
          <w:rFonts w:cstheme="minorHAnsi"/>
          <w:b/>
          <w:bCs/>
          <w:sz w:val="21"/>
          <w:szCs w:val="21"/>
        </w:rPr>
        <w:t>Dlhodobý nehmotný majetok a dlhodobý hmotný majetok</w:t>
      </w:r>
    </w:p>
    <w:p w:rsidR="00B16152" w:rsidRPr="00C731B7" w:rsidRDefault="00B16152" w:rsidP="00B16152">
      <w:pPr>
        <w:pStyle w:val="Nadpis2"/>
        <w:jc w:val="both"/>
        <w:rPr>
          <w:rFonts w:asciiTheme="minorHAnsi" w:hAnsiTheme="minorHAnsi" w:cstheme="minorHAnsi"/>
          <w:color w:val="auto"/>
          <w:sz w:val="21"/>
          <w:szCs w:val="21"/>
        </w:rPr>
      </w:pPr>
      <w:r w:rsidRPr="00C731B7">
        <w:rPr>
          <w:rFonts w:asciiTheme="minorHAnsi" w:hAnsiTheme="minorHAnsi" w:cstheme="minorHAnsi"/>
          <w:color w:val="auto"/>
          <w:sz w:val="21"/>
          <w:szCs w:val="21"/>
        </w:rPr>
        <w:t>Dlhodobý majetok nakupovaný sa oceňuje obstarávacou cenou, ktorá zahŕňa cenu obstarania a nák</w:t>
      </w:r>
      <w:r>
        <w:rPr>
          <w:rFonts w:asciiTheme="minorHAnsi" w:hAnsiTheme="minorHAnsi" w:cstheme="minorHAnsi"/>
          <w:color w:val="auto"/>
          <w:sz w:val="21"/>
          <w:szCs w:val="21"/>
        </w:rPr>
        <w:t>lady súvisiace s obstaraním (</w:t>
      </w:r>
      <w:r w:rsidRPr="00C731B7">
        <w:rPr>
          <w:rFonts w:asciiTheme="minorHAnsi" w:hAnsiTheme="minorHAnsi" w:cstheme="minorHAnsi"/>
          <w:color w:val="auto"/>
          <w:sz w:val="21"/>
          <w:szCs w:val="21"/>
        </w:rPr>
        <w:t xml:space="preserve"> prepravu, montáž, poistné a pod.). Súčasťou obstarávacej ceny dlhodobého majetku nie sú úroky z úverov, ktoré vznikli do momentu uvedenia dlhodobého majetku do používania.</w:t>
      </w:r>
    </w:p>
    <w:p w:rsidR="00E554E6" w:rsidRDefault="00B16152" w:rsidP="002E39E2">
      <w:pPr>
        <w:pStyle w:val="Nadpis2"/>
        <w:jc w:val="both"/>
        <w:rPr>
          <w:rFonts w:asciiTheme="minorHAnsi" w:hAnsiTheme="minorHAnsi" w:cstheme="minorHAnsi"/>
          <w:color w:val="auto"/>
          <w:sz w:val="21"/>
          <w:szCs w:val="21"/>
        </w:rPr>
      </w:pPr>
      <w:r w:rsidRPr="00C731B7">
        <w:rPr>
          <w:rFonts w:asciiTheme="minorHAnsi" w:hAnsiTheme="minorHAnsi" w:cstheme="minorHAnsi"/>
          <w:color w:val="auto"/>
          <w:sz w:val="21"/>
          <w:szCs w:val="21"/>
        </w:rPr>
        <w:t>Spoločnosť k 31.12.20</w:t>
      </w:r>
      <w:r w:rsidR="00303034">
        <w:rPr>
          <w:rFonts w:asciiTheme="minorHAnsi" w:hAnsiTheme="minorHAnsi" w:cstheme="minorHAnsi"/>
          <w:color w:val="auto"/>
          <w:sz w:val="21"/>
          <w:szCs w:val="21"/>
        </w:rPr>
        <w:t>2</w:t>
      </w:r>
      <w:r w:rsidR="00175703">
        <w:rPr>
          <w:rFonts w:asciiTheme="minorHAnsi" w:hAnsiTheme="minorHAnsi" w:cstheme="minorHAnsi"/>
          <w:color w:val="auto"/>
          <w:sz w:val="21"/>
          <w:szCs w:val="21"/>
        </w:rPr>
        <w:t>1</w:t>
      </w:r>
      <w:r w:rsidRPr="00C731B7">
        <w:rPr>
          <w:rFonts w:asciiTheme="minorHAnsi" w:hAnsiTheme="minorHAnsi" w:cstheme="minorHAnsi"/>
          <w:color w:val="auto"/>
          <w:sz w:val="21"/>
          <w:szCs w:val="21"/>
        </w:rPr>
        <w:t xml:space="preserve"> </w:t>
      </w:r>
      <w:r w:rsidR="002E39E2">
        <w:rPr>
          <w:rFonts w:asciiTheme="minorHAnsi" w:hAnsiTheme="minorHAnsi" w:cstheme="minorHAnsi"/>
          <w:color w:val="auto"/>
          <w:sz w:val="21"/>
          <w:szCs w:val="21"/>
        </w:rPr>
        <w:t>vlastní a eviduje v majetku pozemok v hodnote 431.521,00 eur. Okrem pozemku spoločnosť nevlastní žiadny hmotný a nehmotný dlhodobý majetok. Spoločnosť v bežnom účtovnom období nevynaložila žiadne náklady na výskum a vývoj.</w:t>
      </w:r>
    </w:p>
    <w:p w:rsidR="002E39E2" w:rsidRDefault="002E39E2" w:rsidP="002E39E2"/>
    <w:p w:rsidR="002E39E2" w:rsidRPr="002E39E2" w:rsidRDefault="002E39E2" w:rsidP="002E39E2"/>
    <w:p w:rsidR="00B16152" w:rsidRDefault="00B16152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/>
          <w:sz w:val="21"/>
          <w:szCs w:val="21"/>
        </w:rPr>
      </w:pPr>
    </w:p>
    <w:p w:rsidR="002E39E2" w:rsidRPr="00B16152" w:rsidRDefault="002E39E2" w:rsidP="002E39E2">
      <w:pPr>
        <w:spacing w:after="0" w:line="480" w:lineRule="auto"/>
        <w:outlineLvl w:val="4"/>
        <w:rPr>
          <w:rFonts w:ascii="TTBBo00" w:hAnsi="TTBBo00" w:cs="TTBBo00"/>
          <w:sz w:val="18"/>
          <w:szCs w:val="18"/>
        </w:rPr>
      </w:pPr>
      <w:r w:rsidRPr="00C731B7">
        <w:rPr>
          <w:rFonts w:ascii="TTBBo00" w:hAnsi="TTBBo00" w:cs="TTBBo00"/>
          <w:sz w:val="18"/>
          <w:szCs w:val="18"/>
        </w:rPr>
        <w:t xml:space="preserve">Poznámky </w:t>
      </w:r>
      <w:proofErr w:type="spellStart"/>
      <w:r w:rsidRPr="00C731B7">
        <w:rPr>
          <w:rFonts w:ascii="TTBBo00" w:hAnsi="TTBBo00" w:cs="TTBBo00"/>
          <w:sz w:val="18"/>
          <w:szCs w:val="18"/>
        </w:rPr>
        <w:t>Úč</w:t>
      </w:r>
      <w:proofErr w:type="spellEnd"/>
      <w:r w:rsidRPr="00C731B7">
        <w:rPr>
          <w:rFonts w:ascii="TTBBo00" w:hAnsi="TTBBo00" w:cs="TTBBo00"/>
          <w:sz w:val="18"/>
          <w:szCs w:val="18"/>
        </w:rPr>
        <w:t xml:space="preserve"> POD</w:t>
      </w:r>
      <w:r>
        <w:rPr>
          <w:rFonts w:ascii="TTBBo00" w:hAnsi="TTBBo00" w:cs="TTBBo00"/>
          <w:sz w:val="18"/>
          <w:szCs w:val="18"/>
        </w:rPr>
        <w:t xml:space="preserve"> </w:t>
      </w:r>
      <w:r w:rsidRPr="00C731B7">
        <w:rPr>
          <w:rFonts w:ascii="TTBBo00" w:hAnsi="TTBBo00" w:cs="TTBBo00"/>
          <w:sz w:val="18"/>
          <w:szCs w:val="18"/>
        </w:rPr>
        <w:t xml:space="preserve"> 3 - 01    </w:t>
      </w:r>
      <w:r>
        <w:rPr>
          <w:rFonts w:ascii="TTBBo00" w:hAnsi="TTBBo00" w:cs="TTBBo00"/>
          <w:sz w:val="18"/>
          <w:szCs w:val="18"/>
        </w:rPr>
        <w:t xml:space="preserve">      </w:t>
      </w:r>
      <w:r w:rsidRPr="00C731B7">
        <w:rPr>
          <w:rFonts w:ascii="Trebuchet MS" w:hAnsi="Trebuchet MS" w:cs="TTBBo00"/>
          <w:b/>
          <w:sz w:val="18"/>
          <w:szCs w:val="18"/>
        </w:rPr>
        <w:t xml:space="preserve"> </w:t>
      </w:r>
      <w:r>
        <w:rPr>
          <w:rFonts w:ascii="Trebuchet MS" w:hAnsi="Trebuchet MS" w:cs="TTBBo00"/>
          <w:b/>
          <w:sz w:val="18"/>
          <w:szCs w:val="18"/>
        </w:rPr>
        <w:tab/>
      </w:r>
      <w:r>
        <w:rPr>
          <w:rFonts w:ascii="Trebuchet MS" w:hAnsi="Trebuchet MS" w:cs="TTBBo00"/>
          <w:b/>
          <w:sz w:val="18"/>
          <w:szCs w:val="18"/>
        </w:rPr>
        <w:tab/>
      </w:r>
      <w:r>
        <w:rPr>
          <w:rFonts w:ascii="Trebuchet MS" w:hAnsi="Trebuchet MS" w:cs="TTBBo00"/>
          <w:b/>
          <w:sz w:val="18"/>
          <w:szCs w:val="18"/>
        </w:rPr>
        <w:tab/>
      </w:r>
      <w:r w:rsidRPr="00B16152">
        <w:rPr>
          <w:rFonts w:ascii="Trebuchet MS" w:hAnsi="Trebuchet MS" w:cs="TTBCo00"/>
          <w:sz w:val="18"/>
          <w:szCs w:val="18"/>
        </w:rPr>
        <w:t xml:space="preserve">IČO: </w:t>
      </w:r>
      <w:r w:rsidRPr="00B16152">
        <w:rPr>
          <w:rFonts w:ascii="Trebuchet MS" w:hAnsi="Trebuchet MS" w:cs="TTBDo00"/>
          <w:sz w:val="18"/>
          <w:szCs w:val="18"/>
        </w:rPr>
        <w:t xml:space="preserve">3 5 7 1 0 2 7 6 </w:t>
      </w:r>
      <w:r w:rsidRPr="00B16152">
        <w:rPr>
          <w:rFonts w:ascii="Trebuchet MS" w:hAnsi="Trebuchet MS" w:cs="TTBDo00"/>
          <w:sz w:val="18"/>
          <w:szCs w:val="18"/>
        </w:rPr>
        <w:tab/>
        <w:t xml:space="preserve">  </w:t>
      </w:r>
      <w:r w:rsidRPr="00B16152">
        <w:rPr>
          <w:rFonts w:ascii="Trebuchet MS" w:hAnsi="Trebuchet MS" w:cs="TTBCo00"/>
          <w:sz w:val="18"/>
          <w:szCs w:val="18"/>
        </w:rPr>
        <w:t xml:space="preserve">DIČ: </w:t>
      </w:r>
      <w:r w:rsidRPr="00B16152">
        <w:rPr>
          <w:rFonts w:ascii="Trebuchet MS" w:hAnsi="Trebuchet MS" w:cs="TTBDo00"/>
          <w:sz w:val="18"/>
          <w:szCs w:val="18"/>
        </w:rPr>
        <w:t xml:space="preserve"> 2 0 2 0 1 7 6 6 1</w:t>
      </w:r>
    </w:p>
    <w:p w:rsidR="00B16152" w:rsidRDefault="00B16152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/>
          <w:sz w:val="21"/>
          <w:szCs w:val="21"/>
        </w:rPr>
      </w:pPr>
    </w:p>
    <w:p w:rsidR="00385EDF" w:rsidRDefault="00C731B7" w:rsidP="00385EDF">
      <w:pPr>
        <w:pStyle w:val="Nadpis2"/>
        <w:rPr>
          <w:rFonts w:asciiTheme="minorHAnsi" w:hAnsiTheme="minorHAnsi" w:cstheme="minorHAnsi"/>
          <w:b/>
          <w:color w:val="auto"/>
          <w:sz w:val="21"/>
          <w:szCs w:val="21"/>
        </w:rPr>
      </w:pPr>
      <w:r w:rsidRPr="00385EDF">
        <w:rPr>
          <w:rFonts w:asciiTheme="minorHAnsi" w:hAnsiTheme="minorHAnsi" w:cstheme="minorHAnsi"/>
          <w:b/>
          <w:color w:val="auto"/>
          <w:sz w:val="21"/>
          <w:szCs w:val="21"/>
        </w:rPr>
        <w:t>Dlhodobý finančný majetok</w:t>
      </w:r>
    </w:p>
    <w:p w:rsidR="00E33FE5" w:rsidRDefault="00C731B7" w:rsidP="002E39E2">
      <w:pPr>
        <w:pStyle w:val="Nadpis2"/>
        <w:rPr>
          <w:rFonts w:asciiTheme="minorHAnsi" w:hAnsiTheme="minorHAnsi" w:cstheme="minorHAnsi"/>
          <w:color w:val="auto"/>
          <w:sz w:val="21"/>
          <w:szCs w:val="21"/>
        </w:rPr>
      </w:pPr>
      <w:r w:rsidRPr="00C731B7">
        <w:rPr>
          <w:rFonts w:asciiTheme="minorHAnsi" w:hAnsiTheme="minorHAnsi" w:cstheme="minorHAnsi"/>
          <w:color w:val="auto"/>
          <w:sz w:val="21"/>
          <w:szCs w:val="21"/>
        </w:rPr>
        <w:t xml:space="preserve">Účtovná jednotka </w:t>
      </w:r>
      <w:r w:rsidR="002E39E2">
        <w:rPr>
          <w:rFonts w:asciiTheme="minorHAnsi" w:hAnsiTheme="minorHAnsi" w:cstheme="minorHAnsi"/>
          <w:color w:val="auto"/>
          <w:sz w:val="21"/>
          <w:szCs w:val="21"/>
        </w:rPr>
        <w:t>nemá náplň pre túto položku</w:t>
      </w:r>
    </w:p>
    <w:p w:rsidR="00175703" w:rsidRPr="00175703" w:rsidRDefault="00175703" w:rsidP="00175703"/>
    <w:p w:rsidR="00385EDF" w:rsidRDefault="00385EDF" w:rsidP="00CF3D8E">
      <w:pPr>
        <w:pStyle w:val="Nadpis1"/>
        <w:spacing w:before="0" w:line="240" w:lineRule="auto"/>
        <w:rPr>
          <w:rFonts w:asciiTheme="minorHAnsi" w:hAnsiTheme="minorHAnsi" w:cstheme="minorHAnsi"/>
          <w:b/>
          <w:color w:val="auto"/>
          <w:sz w:val="21"/>
          <w:szCs w:val="21"/>
        </w:rPr>
      </w:pPr>
      <w:r w:rsidRPr="00385EDF">
        <w:rPr>
          <w:rFonts w:asciiTheme="minorHAnsi" w:hAnsiTheme="minorHAnsi" w:cstheme="minorHAnsi"/>
          <w:b/>
          <w:color w:val="auto"/>
          <w:sz w:val="21"/>
          <w:szCs w:val="21"/>
        </w:rPr>
        <w:t>Zásoby obstarané kúpou</w:t>
      </w:r>
    </w:p>
    <w:p w:rsidR="002E39E2" w:rsidRPr="00CF3D8E" w:rsidRDefault="002E39E2" w:rsidP="002E39E2">
      <w:pPr>
        <w:pStyle w:val="Nadpis1"/>
        <w:spacing w:before="0" w:line="240" w:lineRule="auto"/>
        <w:jc w:val="both"/>
        <w:rPr>
          <w:rFonts w:asciiTheme="minorHAnsi" w:hAnsiTheme="minorHAnsi" w:cstheme="minorHAnsi"/>
          <w:color w:val="auto"/>
          <w:sz w:val="21"/>
          <w:szCs w:val="21"/>
        </w:rPr>
      </w:pPr>
      <w:r w:rsidRPr="00CF3D8E">
        <w:rPr>
          <w:rFonts w:asciiTheme="minorHAnsi" w:hAnsiTheme="minorHAnsi" w:cstheme="minorHAnsi"/>
          <w:color w:val="auto"/>
          <w:sz w:val="21"/>
          <w:szCs w:val="21"/>
        </w:rPr>
        <w:t>Účtovná jednotka na uvedenej položke v priebehu roka neúčtovala.</w:t>
      </w:r>
    </w:p>
    <w:p w:rsidR="00CF3D8E" w:rsidRPr="00CF3D8E" w:rsidRDefault="00CF3D8E" w:rsidP="00CF3D8E">
      <w:pPr>
        <w:spacing w:after="0" w:line="240" w:lineRule="auto"/>
        <w:jc w:val="both"/>
        <w:rPr>
          <w:sz w:val="21"/>
          <w:szCs w:val="21"/>
        </w:rPr>
      </w:pPr>
    </w:p>
    <w:p w:rsidR="00385EDF" w:rsidRPr="00CF3D8E" w:rsidRDefault="00385EDF" w:rsidP="00CF3D8E">
      <w:pPr>
        <w:pStyle w:val="Nadpis1"/>
        <w:spacing w:before="0" w:line="240" w:lineRule="auto"/>
        <w:jc w:val="both"/>
        <w:rPr>
          <w:rFonts w:asciiTheme="minorHAnsi" w:hAnsiTheme="minorHAnsi" w:cstheme="minorHAnsi"/>
          <w:color w:val="auto"/>
          <w:sz w:val="21"/>
          <w:szCs w:val="21"/>
        </w:rPr>
      </w:pPr>
      <w:r w:rsidRPr="00CF3D8E">
        <w:rPr>
          <w:rFonts w:asciiTheme="minorHAnsi" w:hAnsiTheme="minorHAnsi" w:cstheme="minorHAnsi"/>
          <w:color w:val="auto"/>
          <w:sz w:val="21"/>
          <w:szCs w:val="21"/>
        </w:rPr>
        <w:t>Zásoby vytvorené vlastnou činnosťou.</w:t>
      </w:r>
    </w:p>
    <w:p w:rsidR="00385EDF" w:rsidRPr="00CF3D8E" w:rsidRDefault="00385EDF" w:rsidP="00CF3D8E">
      <w:pPr>
        <w:pStyle w:val="Nadpis1"/>
        <w:spacing w:before="0" w:line="240" w:lineRule="auto"/>
        <w:jc w:val="both"/>
        <w:rPr>
          <w:rFonts w:asciiTheme="minorHAnsi" w:hAnsiTheme="minorHAnsi" w:cstheme="minorHAnsi"/>
          <w:color w:val="auto"/>
          <w:sz w:val="21"/>
          <w:szCs w:val="21"/>
        </w:rPr>
      </w:pPr>
      <w:r w:rsidRPr="00CF3D8E">
        <w:rPr>
          <w:rFonts w:asciiTheme="minorHAnsi" w:hAnsiTheme="minorHAnsi" w:cstheme="minorHAnsi"/>
          <w:color w:val="auto"/>
          <w:sz w:val="21"/>
          <w:szCs w:val="21"/>
        </w:rPr>
        <w:t>Účtovná jednotka na uvedenej položke v priebehu roka neúčtovala.</w:t>
      </w:r>
    </w:p>
    <w:p w:rsidR="00385EDF" w:rsidRPr="00CF3D8E" w:rsidRDefault="00385EDF" w:rsidP="00CF3D8E">
      <w:pPr>
        <w:pStyle w:val="Nadpis1"/>
        <w:spacing w:before="0" w:line="240" w:lineRule="auto"/>
        <w:jc w:val="both"/>
        <w:rPr>
          <w:rFonts w:asciiTheme="minorHAnsi" w:hAnsiTheme="minorHAnsi" w:cstheme="minorHAnsi"/>
          <w:color w:val="auto"/>
          <w:sz w:val="21"/>
          <w:szCs w:val="21"/>
        </w:rPr>
      </w:pPr>
      <w:r w:rsidRPr="00CF3D8E">
        <w:rPr>
          <w:rFonts w:asciiTheme="minorHAnsi" w:hAnsiTheme="minorHAnsi" w:cstheme="minorHAnsi"/>
          <w:color w:val="auto"/>
          <w:sz w:val="21"/>
          <w:szCs w:val="21"/>
        </w:rPr>
        <w:t>Zásoby obstarané iným spôsobom.</w:t>
      </w:r>
    </w:p>
    <w:p w:rsidR="00385EDF" w:rsidRPr="00CF3D8E" w:rsidRDefault="00385EDF" w:rsidP="00CF3D8E">
      <w:pPr>
        <w:pStyle w:val="Nadpis1"/>
        <w:spacing w:before="0" w:line="240" w:lineRule="auto"/>
        <w:jc w:val="both"/>
        <w:rPr>
          <w:rFonts w:asciiTheme="minorHAnsi" w:hAnsiTheme="minorHAnsi" w:cstheme="minorHAnsi"/>
          <w:color w:val="auto"/>
          <w:sz w:val="21"/>
          <w:szCs w:val="21"/>
        </w:rPr>
      </w:pPr>
      <w:r w:rsidRPr="00CF3D8E">
        <w:rPr>
          <w:rFonts w:asciiTheme="minorHAnsi" w:hAnsiTheme="minorHAnsi" w:cstheme="minorHAnsi"/>
          <w:color w:val="auto"/>
          <w:sz w:val="21"/>
          <w:szCs w:val="21"/>
        </w:rPr>
        <w:t>Účtovná jednotka na uvedenej položke v priebehu roka neúčtovala.</w:t>
      </w:r>
    </w:p>
    <w:p w:rsidR="00385EDF" w:rsidRPr="00CF3D8E" w:rsidRDefault="00385EDF" w:rsidP="00CF3D8E">
      <w:pPr>
        <w:pStyle w:val="Nadpis1"/>
        <w:spacing w:before="0" w:line="240" w:lineRule="auto"/>
        <w:jc w:val="both"/>
        <w:rPr>
          <w:rFonts w:asciiTheme="minorHAnsi" w:hAnsiTheme="minorHAnsi" w:cstheme="minorHAnsi"/>
          <w:color w:val="auto"/>
          <w:sz w:val="21"/>
          <w:szCs w:val="21"/>
        </w:rPr>
      </w:pPr>
      <w:r w:rsidRPr="00CF3D8E">
        <w:rPr>
          <w:rFonts w:asciiTheme="minorHAnsi" w:hAnsiTheme="minorHAnsi" w:cstheme="minorHAnsi"/>
          <w:color w:val="auto"/>
          <w:sz w:val="21"/>
          <w:szCs w:val="21"/>
        </w:rPr>
        <w:t>Zákazková výroba a zákazková výstavba nehnuteľnosti.</w:t>
      </w:r>
    </w:p>
    <w:p w:rsidR="00385EDF" w:rsidRDefault="00385EDF" w:rsidP="00CF3D8E">
      <w:pPr>
        <w:pStyle w:val="Nadpis1"/>
        <w:spacing w:before="0" w:line="240" w:lineRule="auto"/>
        <w:jc w:val="both"/>
        <w:rPr>
          <w:rFonts w:asciiTheme="minorHAnsi" w:hAnsiTheme="minorHAnsi" w:cstheme="minorHAnsi"/>
          <w:color w:val="auto"/>
          <w:sz w:val="21"/>
          <w:szCs w:val="21"/>
        </w:rPr>
      </w:pPr>
      <w:r w:rsidRPr="00CF3D8E">
        <w:rPr>
          <w:rFonts w:asciiTheme="minorHAnsi" w:hAnsiTheme="minorHAnsi" w:cstheme="minorHAnsi"/>
          <w:color w:val="auto"/>
          <w:sz w:val="21"/>
          <w:szCs w:val="21"/>
        </w:rPr>
        <w:t>Účtovná jednotka na uvedenej položke v priebehu roka neúčtovala.</w:t>
      </w:r>
    </w:p>
    <w:p w:rsidR="00175703" w:rsidRPr="00175703" w:rsidRDefault="00175703" w:rsidP="00175703"/>
    <w:p w:rsidR="00CF3D8E" w:rsidRDefault="00CF3D8E" w:rsidP="004874FD">
      <w:pPr>
        <w:pStyle w:val="Nadpis1"/>
        <w:jc w:val="both"/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</w:pPr>
      <w:r w:rsidRPr="00C731B7"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  <w:t>Pohľadávky</w:t>
      </w:r>
      <w:r w:rsidRPr="00C731B7"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  <w:br/>
      </w:r>
      <w:proofErr w:type="spellStart"/>
      <w:r w:rsidR="00737CEB"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>Pohľadávky</w:t>
      </w:r>
      <w:proofErr w:type="spellEnd"/>
      <w:r w:rsidRPr="00C731B7"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 xml:space="preserve"> pri ich vzniku sa oceňujú ich menovitou hodnotou; postúpené pohľadávky a pohľadávky nadobudnuté vkladom do základného imania sa oceňujú obstarávacou cenou vrátane nákladov súvisiacich s obstaraním. Toto ocenenie sa znižuje o pochybné a nevymožiteľné pohľadávky.</w:t>
      </w:r>
    </w:p>
    <w:p w:rsidR="00303034" w:rsidRDefault="00303034" w:rsidP="00303034">
      <w:pPr>
        <w:rPr>
          <w:lang w:eastAsia="sk-SK"/>
        </w:rPr>
      </w:pPr>
      <w:r>
        <w:rPr>
          <w:lang w:eastAsia="sk-SK"/>
        </w:rPr>
        <w:t>K 31.12.202</w:t>
      </w:r>
      <w:r w:rsidR="00175703">
        <w:rPr>
          <w:lang w:eastAsia="sk-SK"/>
        </w:rPr>
        <w:t>1</w:t>
      </w:r>
      <w:r>
        <w:rPr>
          <w:lang w:eastAsia="sk-SK"/>
        </w:rPr>
        <w:t xml:space="preserve"> spoločnosť neeviduje pohľadávky z obchodného styku.</w:t>
      </w:r>
    </w:p>
    <w:p w:rsidR="00175703" w:rsidRDefault="00175703" w:rsidP="00E33FE5">
      <w:pPr>
        <w:rPr>
          <w:rFonts w:eastAsia="Times New Roman" w:cstheme="minorHAnsi"/>
          <w:b/>
          <w:bCs/>
          <w:sz w:val="21"/>
          <w:szCs w:val="21"/>
          <w:lang w:eastAsia="sk-SK"/>
        </w:rPr>
      </w:pPr>
    </w:p>
    <w:p w:rsidR="00CF3D8E" w:rsidRDefault="00CF3D8E" w:rsidP="00E33FE5">
      <w:pPr>
        <w:rPr>
          <w:rFonts w:eastAsia="Times New Roman" w:cstheme="minorHAnsi"/>
          <w:sz w:val="21"/>
          <w:szCs w:val="21"/>
          <w:lang w:eastAsia="sk-SK"/>
        </w:rPr>
      </w:pPr>
      <w:r w:rsidRPr="00C731B7">
        <w:rPr>
          <w:rFonts w:eastAsia="Times New Roman" w:cstheme="minorHAnsi"/>
          <w:b/>
          <w:bCs/>
          <w:sz w:val="21"/>
          <w:szCs w:val="21"/>
          <w:lang w:eastAsia="sk-SK"/>
        </w:rPr>
        <w:t>Finančné účty</w:t>
      </w:r>
      <w:r w:rsidRPr="00C731B7">
        <w:rPr>
          <w:rFonts w:eastAsia="Times New Roman" w:cstheme="minorHAnsi"/>
          <w:b/>
          <w:bCs/>
          <w:sz w:val="21"/>
          <w:szCs w:val="21"/>
          <w:lang w:eastAsia="sk-SK"/>
        </w:rPr>
        <w:br/>
      </w:r>
      <w:r w:rsidRPr="00C731B7">
        <w:rPr>
          <w:rFonts w:eastAsia="Times New Roman" w:cstheme="minorHAnsi"/>
          <w:sz w:val="21"/>
          <w:szCs w:val="21"/>
          <w:lang w:eastAsia="sk-SK"/>
        </w:rPr>
        <w:t>Finančné účty tvorí peňažná hotovosť, zostatky na bankových účtoch a oceňujú sa menovitou hodnotou.</w:t>
      </w:r>
    </w:p>
    <w:p w:rsidR="00175703" w:rsidRDefault="00175703" w:rsidP="004874FD">
      <w:pPr>
        <w:pStyle w:val="Nadpis1"/>
        <w:spacing w:before="0" w:line="240" w:lineRule="auto"/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</w:pPr>
    </w:p>
    <w:p w:rsidR="004874FD" w:rsidRDefault="000821C8" w:rsidP="004874FD">
      <w:pPr>
        <w:pStyle w:val="Nadpis1"/>
        <w:spacing w:before="0" w:line="240" w:lineRule="auto"/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</w:pPr>
      <w:r w:rsidRPr="00C731B7"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  <w:t xml:space="preserve">Náklady </w:t>
      </w:r>
      <w:r w:rsidR="004874FD"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  <w:t>budúcich období</w:t>
      </w:r>
    </w:p>
    <w:p w:rsidR="004874FD" w:rsidRPr="00CF3D8E" w:rsidRDefault="000821C8" w:rsidP="004874FD">
      <w:pPr>
        <w:pStyle w:val="Nadpis1"/>
        <w:spacing w:before="0" w:line="240" w:lineRule="auto"/>
        <w:jc w:val="both"/>
        <w:rPr>
          <w:rFonts w:asciiTheme="minorHAnsi" w:hAnsiTheme="minorHAnsi" w:cstheme="minorHAnsi"/>
          <w:color w:val="auto"/>
          <w:sz w:val="21"/>
          <w:szCs w:val="21"/>
        </w:rPr>
      </w:pPr>
      <w:r w:rsidRPr="00C731B7"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>Náklady budúcich období sa vykazujú vo výške, ktorá je potrebná na dodržanie zásady vecnej a časovej súvislosti s účtovným obdobím.</w:t>
      </w:r>
      <w:r w:rsidR="004874FD" w:rsidRPr="004874FD">
        <w:rPr>
          <w:rFonts w:asciiTheme="minorHAnsi" w:hAnsiTheme="minorHAnsi" w:cstheme="minorHAnsi"/>
          <w:color w:val="auto"/>
          <w:sz w:val="21"/>
          <w:szCs w:val="21"/>
        </w:rPr>
        <w:t xml:space="preserve"> </w:t>
      </w:r>
      <w:r w:rsidR="004874FD">
        <w:rPr>
          <w:rFonts w:asciiTheme="minorHAnsi" w:hAnsiTheme="minorHAnsi" w:cstheme="minorHAnsi"/>
          <w:color w:val="auto"/>
          <w:sz w:val="21"/>
          <w:szCs w:val="21"/>
        </w:rPr>
        <w:t>Účtovná jednotka na uvedenej položke k 31.12.20</w:t>
      </w:r>
      <w:r w:rsidR="00303034">
        <w:rPr>
          <w:rFonts w:asciiTheme="minorHAnsi" w:hAnsiTheme="minorHAnsi" w:cstheme="minorHAnsi"/>
          <w:color w:val="auto"/>
          <w:sz w:val="21"/>
          <w:szCs w:val="21"/>
        </w:rPr>
        <w:t>2</w:t>
      </w:r>
      <w:r w:rsidR="00175703">
        <w:rPr>
          <w:rFonts w:asciiTheme="minorHAnsi" w:hAnsiTheme="minorHAnsi" w:cstheme="minorHAnsi"/>
          <w:color w:val="auto"/>
          <w:sz w:val="21"/>
          <w:szCs w:val="21"/>
        </w:rPr>
        <w:t>1</w:t>
      </w:r>
      <w:r w:rsidR="004874FD">
        <w:rPr>
          <w:rFonts w:asciiTheme="minorHAnsi" w:hAnsiTheme="minorHAnsi" w:cstheme="minorHAnsi"/>
          <w:color w:val="auto"/>
          <w:sz w:val="21"/>
          <w:szCs w:val="21"/>
        </w:rPr>
        <w:t xml:space="preserve"> </w:t>
      </w:r>
      <w:r w:rsidR="00175703">
        <w:rPr>
          <w:rFonts w:asciiTheme="minorHAnsi" w:hAnsiTheme="minorHAnsi" w:cstheme="minorHAnsi"/>
          <w:color w:val="auto"/>
          <w:sz w:val="21"/>
          <w:szCs w:val="21"/>
        </w:rPr>
        <w:t>neeviduje KZ.</w:t>
      </w:r>
    </w:p>
    <w:p w:rsidR="000821C8" w:rsidRDefault="000821C8" w:rsidP="000821C8">
      <w:pPr>
        <w:pStyle w:val="Nadpis1"/>
        <w:jc w:val="both"/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</w:pPr>
      <w:r w:rsidRPr="00EB7D5D"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  <w:t>Záväzky</w:t>
      </w:r>
      <w:r w:rsidRPr="00C731B7"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  <w:br/>
      </w:r>
      <w:proofErr w:type="spellStart"/>
      <w:r w:rsidRPr="00C731B7"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>Záväzky</w:t>
      </w:r>
      <w:proofErr w:type="spellEnd"/>
      <w:r w:rsidRPr="00C731B7"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 xml:space="preserve">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</w:t>
      </w:r>
    </w:p>
    <w:p w:rsidR="00303034" w:rsidRDefault="00303034" w:rsidP="00303034">
      <w:pPr>
        <w:rPr>
          <w:lang w:eastAsia="sk-SK"/>
        </w:rPr>
      </w:pPr>
      <w:r>
        <w:rPr>
          <w:lang w:eastAsia="sk-SK"/>
        </w:rPr>
        <w:t>K 31.12.202</w:t>
      </w:r>
      <w:r w:rsidR="00175703">
        <w:rPr>
          <w:lang w:eastAsia="sk-SK"/>
        </w:rPr>
        <w:t>1</w:t>
      </w:r>
      <w:r>
        <w:rPr>
          <w:lang w:eastAsia="sk-SK"/>
        </w:rPr>
        <w:t xml:space="preserve"> spoločnosť </w:t>
      </w:r>
      <w:r w:rsidR="00175703">
        <w:rPr>
          <w:lang w:eastAsia="sk-SK"/>
        </w:rPr>
        <w:t>ne</w:t>
      </w:r>
      <w:r>
        <w:rPr>
          <w:lang w:eastAsia="sk-SK"/>
        </w:rPr>
        <w:t>eviduje</w:t>
      </w:r>
      <w:r w:rsidR="00175703">
        <w:rPr>
          <w:lang w:eastAsia="sk-SK"/>
        </w:rPr>
        <w:t xml:space="preserve"> žiadny krátkodobý záväzok</w:t>
      </w:r>
    </w:p>
    <w:p w:rsidR="004874FD" w:rsidRDefault="004874FD" w:rsidP="004874FD">
      <w:pPr>
        <w:rPr>
          <w:lang w:eastAsia="sk-SK"/>
        </w:rPr>
      </w:pPr>
      <w:r>
        <w:rPr>
          <w:lang w:eastAsia="sk-SK"/>
        </w:rPr>
        <w:t>K 31.12.20</w:t>
      </w:r>
      <w:r w:rsidR="00303034">
        <w:rPr>
          <w:lang w:eastAsia="sk-SK"/>
        </w:rPr>
        <w:t>2</w:t>
      </w:r>
      <w:r w:rsidR="00175703">
        <w:rPr>
          <w:lang w:eastAsia="sk-SK"/>
        </w:rPr>
        <w:t>1</w:t>
      </w:r>
      <w:r>
        <w:rPr>
          <w:lang w:eastAsia="sk-SK"/>
        </w:rPr>
        <w:t xml:space="preserve"> spoločnosť eviduje </w:t>
      </w:r>
      <w:r w:rsidR="00545CD9">
        <w:rPr>
          <w:lang w:eastAsia="sk-SK"/>
        </w:rPr>
        <w:t xml:space="preserve">dlhodobý záväzok voči spoločníkovi </w:t>
      </w:r>
      <w:proofErr w:type="spellStart"/>
      <w:r w:rsidR="00545CD9">
        <w:rPr>
          <w:lang w:eastAsia="sk-SK"/>
        </w:rPr>
        <w:t>B.Wevers</w:t>
      </w:r>
      <w:proofErr w:type="spellEnd"/>
      <w:r w:rsidR="00545CD9">
        <w:rPr>
          <w:lang w:eastAsia="sk-SK"/>
        </w:rPr>
        <w:t xml:space="preserve"> z titulu prijatej pôžičky vo výške 700.969,00 eur.</w:t>
      </w:r>
    </w:p>
    <w:p w:rsidR="003640EC" w:rsidRPr="00CF3D8E" w:rsidRDefault="00E33FE5" w:rsidP="003640EC">
      <w:pPr>
        <w:pStyle w:val="Nadpis1"/>
        <w:spacing w:before="0" w:line="240" w:lineRule="auto"/>
        <w:jc w:val="both"/>
        <w:rPr>
          <w:rFonts w:asciiTheme="minorHAnsi" w:hAnsiTheme="minorHAnsi" w:cstheme="minorHAnsi"/>
          <w:color w:val="auto"/>
          <w:sz w:val="21"/>
          <w:szCs w:val="21"/>
        </w:rPr>
      </w:pPr>
      <w:r w:rsidRPr="00C731B7"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 xml:space="preserve">Rezerva je záväzok predstavujúci existujúcu povinnosť spoločnosti, ktorá vznikla z minulých udalostí a je pravdepodobné, že v budúcnosti zníži jej ekonomické úžitky. Rezervy sú záväzky s neurčitým časovým vymedzením alebo výškou a oceňujú sa odhadom v sume potrebnej na splnenie existujúcej povinnosti ku </w:t>
      </w:r>
      <w:r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>dňu, ku ktorému sa zostavuje účtovná závierka.</w:t>
      </w:r>
      <w:r w:rsidR="003640EC" w:rsidRPr="003640EC">
        <w:rPr>
          <w:rFonts w:asciiTheme="minorHAnsi" w:hAnsiTheme="minorHAnsi" w:cstheme="minorHAnsi"/>
          <w:color w:val="auto"/>
          <w:sz w:val="21"/>
          <w:szCs w:val="21"/>
        </w:rPr>
        <w:t xml:space="preserve"> </w:t>
      </w:r>
      <w:r w:rsidR="003640EC" w:rsidRPr="00CF3D8E">
        <w:rPr>
          <w:rFonts w:asciiTheme="minorHAnsi" w:hAnsiTheme="minorHAnsi" w:cstheme="minorHAnsi"/>
          <w:color w:val="auto"/>
          <w:sz w:val="21"/>
          <w:szCs w:val="21"/>
        </w:rPr>
        <w:t>Účtovná jednotka na uvedenej položke v priebehu roka neúčtovala.</w:t>
      </w:r>
    </w:p>
    <w:p w:rsidR="000821C8" w:rsidRDefault="000821C8" w:rsidP="00773102">
      <w:pPr>
        <w:pStyle w:val="Nadpis1"/>
        <w:spacing w:before="0" w:line="240" w:lineRule="auto"/>
        <w:rPr>
          <w:rFonts w:asciiTheme="minorHAnsi" w:eastAsia="Times New Roman" w:hAnsiTheme="minorHAnsi" w:cstheme="minorHAnsi"/>
          <w:b/>
          <w:color w:val="auto"/>
          <w:sz w:val="21"/>
          <w:szCs w:val="21"/>
          <w:lang w:eastAsia="sk-SK"/>
        </w:rPr>
      </w:pPr>
    </w:p>
    <w:p w:rsidR="00773102" w:rsidRPr="00773102" w:rsidRDefault="00773102" w:rsidP="00773102">
      <w:pPr>
        <w:pStyle w:val="Nadpis1"/>
        <w:spacing w:before="0" w:line="240" w:lineRule="auto"/>
        <w:rPr>
          <w:rFonts w:asciiTheme="minorHAnsi" w:eastAsia="Times New Roman" w:hAnsiTheme="minorHAnsi" w:cstheme="minorHAnsi"/>
          <w:b/>
          <w:color w:val="auto"/>
          <w:sz w:val="21"/>
          <w:szCs w:val="21"/>
          <w:lang w:eastAsia="sk-SK"/>
        </w:rPr>
      </w:pPr>
      <w:r w:rsidRPr="00773102">
        <w:rPr>
          <w:rFonts w:asciiTheme="minorHAnsi" w:eastAsia="Times New Roman" w:hAnsiTheme="minorHAnsi" w:cstheme="minorHAnsi"/>
          <w:b/>
          <w:color w:val="auto"/>
          <w:sz w:val="21"/>
          <w:szCs w:val="21"/>
          <w:lang w:eastAsia="sk-SK"/>
        </w:rPr>
        <w:t>Nevyfakturované dodávky majetku</w:t>
      </w:r>
    </w:p>
    <w:p w:rsidR="003640EC" w:rsidRPr="00CF3D8E" w:rsidRDefault="00CF3D8E" w:rsidP="003640EC">
      <w:pPr>
        <w:pStyle w:val="Nadpis1"/>
        <w:spacing w:before="0" w:line="240" w:lineRule="auto"/>
        <w:jc w:val="both"/>
        <w:rPr>
          <w:rFonts w:asciiTheme="minorHAnsi" w:hAnsiTheme="minorHAnsi" w:cstheme="minorHAnsi"/>
          <w:color w:val="auto"/>
          <w:sz w:val="21"/>
          <w:szCs w:val="21"/>
        </w:rPr>
      </w:pPr>
      <w:r w:rsidRPr="00773102"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 xml:space="preserve">Rezervy na nevyfakturované dodávky majetku sa nevykazujú s vplyvom na výsledok hospodárenia a </w:t>
      </w:r>
      <w:r w:rsidRPr="00C731B7"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>oceňujú sa v odhadovanej výške záväzku.</w:t>
      </w:r>
      <w:r w:rsidR="003640EC" w:rsidRPr="003640EC">
        <w:rPr>
          <w:rFonts w:asciiTheme="minorHAnsi" w:hAnsiTheme="minorHAnsi" w:cstheme="minorHAnsi"/>
          <w:color w:val="auto"/>
          <w:sz w:val="21"/>
          <w:szCs w:val="21"/>
        </w:rPr>
        <w:t xml:space="preserve"> </w:t>
      </w:r>
      <w:r w:rsidR="003640EC" w:rsidRPr="00CF3D8E">
        <w:rPr>
          <w:rFonts w:asciiTheme="minorHAnsi" w:hAnsiTheme="minorHAnsi" w:cstheme="minorHAnsi"/>
          <w:color w:val="auto"/>
          <w:sz w:val="21"/>
          <w:szCs w:val="21"/>
        </w:rPr>
        <w:t>Účtovná jednotka na uvedenej položke v priebehu roka neúčtovala.</w:t>
      </w:r>
    </w:p>
    <w:p w:rsidR="00CF3D8E" w:rsidRDefault="00CF3D8E" w:rsidP="00CF3D8E">
      <w:pPr>
        <w:autoSpaceDE w:val="0"/>
        <w:autoSpaceDN w:val="0"/>
        <w:adjustRightInd w:val="0"/>
        <w:spacing w:after="0" w:line="240" w:lineRule="auto"/>
        <w:rPr>
          <w:rFonts w:ascii="TTBFo00" w:hAnsi="TTBFo00" w:cs="TTBFo00"/>
          <w:sz w:val="18"/>
          <w:szCs w:val="18"/>
        </w:rPr>
      </w:pPr>
    </w:p>
    <w:p w:rsidR="00175703" w:rsidRDefault="00175703" w:rsidP="00CF3D8E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sz w:val="21"/>
          <w:szCs w:val="21"/>
        </w:rPr>
      </w:pPr>
    </w:p>
    <w:p w:rsidR="00CF3D8E" w:rsidRPr="00C51F2D" w:rsidRDefault="00CF3D8E" w:rsidP="00CF3D8E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sz w:val="21"/>
          <w:szCs w:val="21"/>
        </w:rPr>
      </w:pPr>
      <w:r w:rsidRPr="00C51F2D">
        <w:rPr>
          <w:rFonts w:cstheme="minorHAnsi"/>
          <w:b/>
          <w:sz w:val="21"/>
          <w:szCs w:val="21"/>
        </w:rPr>
        <w:t>Odložené dane</w:t>
      </w:r>
    </w:p>
    <w:p w:rsidR="00CF3D8E" w:rsidRDefault="00CF3D8E" w:rsidP="00CF3D8E">
      <w:pPr>
        <w:autoSpaceDE w:val="0"/>
        <w:autoSpaceDN w:val="0"/>
        <w:adjustRightInd w:val="0"/>
        <w:spacing w:after="0" w:line="240" w:lineRule="auto"/>
        <w:rPr>
          <w:rFonts w:cstheme="minorHAnsi"/>
          <w:sz w:val="21"/>
          <w:szCs w:val="21"/>
        </w:rPr>
      </w:pPr>
      <w:r w:rsidRPr="00CF3D8E">
        <w:rPr>
          <w:rFonts w:cstheme="minorHAnsi"/>
          <w:sz w:val="21"/>
          <w:szCs w:val="21"/>
        </w:rPr>
        <w:t>Účtovná jednotka na uvedenej položke v priebehu roka neúčtovala.</w:t>
      </w:r>
    </w:p>
    <w:p w:rsidR="00175703" w:rsidRDefault="00175703" w:rsidP="00CF3D8E">
      <w:pPr>
        <w:autoSpaceDE w:val="0"/>
        <w:autoSpaceDN w:val="0"/>
        <w:adjustRightInd w:val="0"/>
        <w:spacing w:after="0" w:line="240" w:lineRule="auto"/>
        <w:rPr>
          <w:rFonts w:cstheme="minorHAnsi"/>
          <w:sz w:val="21"/>
          <w:szCs w:val="21"/>
        </w:rPr>
      </w:pPr>
    </w:p>
    <w:p w:rsidR="00175703" w:rsidRPr="00B16152" w:rsidRDefault="00175703" w:rsidP="00175703">
      <w:pPr>
        <w:spacing w:after="0" w:line="480" w:lineRule="auto"/>
        <w:outlineLvl w:val="4"/>
        <w:rPr>
          <w:rFonts w:ascii="TTBBo00" w:hAnsi="TTBBo00" w:cs="TTBBo00"/>
          <w:sz w:val="18"/>
          <w:szCs w:val="18"/>
        </w:rPr>
      </w:pPr>
      <w:r w:rsidRPr="00C731B7">
        <w:rPr>
          <w:rFonts w:ascii="TTBBo00" w:hAnsi="TTBBo00" w:cs="TTBBo00"/>
          <w:sz w:val="18"/>
          <w:szCs w:val="18"/>
        </w:rPr>
        <w:t xml:space="preserve">Poznámky </w:t>
      </w:r>
      <w:proofErr w:type="spellStart"/>
      <w:r w:rsidRPr="00C731B7">
        <w:rPr>
          <w:rFonts w:ascii="TTBBo00" w:hAnsi="TTBBo00" w:cs="TTBBo00"/>
          <w:sz w:val="18"/>
          <w:szCs w:val="18"/>
        </w:rPr>
        <w:t>Úč</w:t>
      </w:r>
      <w:proofErr w:type="spellEnd"/>
      <w:r w:rsidRPr="00C731B7">
        <w:rPr>
          <w:rFonts w:ascii="TTBBo00" w:hAnsi="TTBBo00" w:cs="TTBBo00"/>
          <w:sz w:val="18"/>
          <w:szCs w:val="18"/>
        </w:rPr>
        <w:t xml:space="preserve"> POD</w:t>
      </w:r>
      <w:r>
        <w:rPr>
          <w:rFonts w:ascii="TTBBo00" w:hAnsi="TTBBo00" w:cs="TTBBo00"/>
          <w:sz w:val="18"/>
          <w:szCs w:val="18"/>
        </w:rPr>
        <w:t xml:space="preserve"> </w:t>
      </w:r>
      <w:r w:rsidRPr="00C731B7">
        <w:rPr>
          <w:rFonts w:ascii="TTBBo00" w:hAnsi="TTBBo00" w:cs="TTBBo00"/>
          <w:sz w:val="18"/>
          <w:szCs w:val="18"/>
        </w:rPr>
        <w:t xml:space="preserve"> 3 - 01    </w:t>
      </w:r>
      <w:r>
        <w:rPr>
          <w:rFonts w:ascii="TTBBo00" w:hAnsi="TTBBo00" w:cs="TTBBo00"/>
          <w:sz w:val="18"/>
          <w:szCs w:val="18"/>
        </w:rPr>
        <w:tab/>
      </w:r>
      <w:r>
        <w:rPr>
          <w:rFonts w:ascii="TTBBo00" w:hAnsi="TTBBo00" w:cs="TTBBo00"/>
          <w:sz w:val="18"/>
          <w:szCs w:val="18"/>
        </w:rPr>
        <w:tab/>
        <w:t xml:space="preserve">                   </w:t>
      </w:r>
      <w:r w:rsidRPr="00C731B7">
        <w:rPr>
          <w:rFonts w:ascii="Trebuchet MS" w:hAnsi="Trebuchet MS" w:cs="TTBBo00"/>
          <w:b/>
          <w:sz w:val="18"/>
          <w:szCs w:val="18"/>
        </w:rPr>
        <w:t xml:space="preserve">  </w:t>
      </w:r>
      <w:r w:rsidRPr="00B16152">
        <w:rPr>
          <w:rFonts w:ascii="Trebuchet MS" w:hAnsi="Trebuchet MS" w:cs="TTBCo00"/>
          <w:sz w:val="18"/>
          <w:szCs w:val="18"/>
        </w:rPr>
        <w:t xml:space="preserve">IČO: </w:t>
      </w:r>
      <w:r w:rsidRPr="00B16152">
        <w:rPr>
          <w:rFonts w:ascii="Trebuchet MS" w:hAnsi="Trebuchet MS" w:cs="TTBDo00"/>
          <w:sz w:val="18"/>
          <w:szCs w:val="18"/>
        </w:rPr>
        <w:t xml:space="preserve">3 5 7 1 0 2 7 6 </w:t>
      </w:r>
      <w:r w:rsidRPr="00B16152">
        <w:rPr>
          <w:rFonts w:ascii="Trebuchet MS" w:hAnsi="Trebuchet MS" w:cs="TTBDo00"/>
          <w:sz w:val="18"/>
          <w:szCs w:val="18"/>
        </w:rPr>
        <w:tab/>
        <w:t xml:space="preserve">  </w:t>
      </w:r>
      <w:r w:rsidRPr="00B16152">
        <w:rPr>
          <w:rFonts w:ascii="Trebuchet MS" w:hAnsi="Trebuchet MS" w:cs="TTBCo00"/>
          <w:sz w:val="18"/>
          <w:szCs w:val="18"/>
        </w:rPr>
        <w:t xml:space="preserve">DIČ: </w:t>
      </w:r>
      <w:r w:rsidRPr="00B16152">
        <w:rPr>
          <w:rFonts w:ascii="Trebuchet MS" w:hAnsi="Trebuchet MS" w:cs="TTBDo00"/>
          <w:sz w:val="18"/>
          <w:szCs w:val="18"/>
        </w:rPr>
        <w:t xml:space="preserve"> 2 0 2 0 1 7 6 6 1</w:t>
      </w:r>
    </w:p>
    <w:p w:rsidR="00175703" w:rsidRDefault="00175703" w:rsidP="003640EC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sz w:val="21"/>
          <w:szCs w:val="21"/>
        </w:rPr>
      </w:pPr>
    </w:p>
    <w:p w:rsidR="00175703" w:rsidRDefault="00175703" w:rsidP="003640EC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sz w:val="21"/>
          <w:szCs w:val="21"/>
        </w:rPr>
      </w:pPr>
    </w:p>
    <w:p w:rsidR="003640EC" w:rsidRPr="00C51F2D" w:rsidRDefault="003640EC" w:rsidP="003640EC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sz w:val="21"/>
          <w:szCs w:val="21"/>
        </w:rPr>
      </w:pPr>
      <w:r w:rsidRPr="00C51F2D">
        <w:rPr>
          <w:rFonts w:cstheme="minorHAnsi"/>
          <w:b/>
          <w:sz w:val="21"/>
          <w:szCs w:val="21"/>
        </w:rPr>
        <w:t>Výdavky budúcich období a výnosy budúcich období</w:t>
      </w:r>
    </w:p>
    <w:p w:rsidR="003640EC" w:rsidRDefault="003640EC" w:rsidP="003640EC">
      <w:pPr>
        <w:autoSpaceDE w:val="0"/>
        <w:autoSpaceDN w:val="0"/>
        <w:adjustRightInd w:val="0"/>
        <w:spacing w:after="0" w:line="240" w:lineRule="auto"/>
        <w:rPr>
          <w:rFonts w:cstheme="minorHAnsi"/>
          <w:sz w:val="21"/>
          <w:szCs w:val="21"/>
        </w:rPr>
      </w:pPr>
      <w:r w:rsidRPr="00CF3D8E">
        <w:rPr>
          <w:rFonts w:cstheme="minorHAnsi"/>
          <w:sz w:val="21"/>
          <w:szCs w:val="21"/>
        </w:rPr>
        <w:t>Výdavky budúcich období a výnosy budúcich období sa vykazujú vo výške, ktorá je potrebná na dodržanie zásady vecnej a časovej súvislosti s účtovným obdobím.</w:t>
      </w:r>
      <w:r w:rsidRPr="003640EC">
        <w:rPr>
          <w:rFonts w:cstheme="minorHAnsi"/>
          <w:sz w:val="21"/>
          <w:szCs w:val="21"/>
        </w:rPr>
        <w:t xml:space="preserve"> </w:t>
      </w:r>
      <w:r w:rsidRPr="00CF3D8E">
        <w:rPr>
          <w:rFonts w:cstheme="minorHAnsi"/>
          <w:sz w:val="21"/>
          <w:szCs w:val="21"/>
        </w:rPr>
        <w:t>Účtovná jednotka na uvedenej položke v priebehu roka neúčtovala.</w:t>
      </w:r>
    </w:p>
    <w:p w:rsidR="00175703" w:rsidRDefault="00175703" w:rsidP="003640EC">
      <w:pPr>
        <w:autoSpaceDE w:val="0"/>
        <w:autoSpaceDN w:val="0"/>
        <w:adjustRightInd w:val="0"/>
        <w:spacing w:after="0" w:line="240" w:lineRule="auto"/>
        <w:rPr>
          <w:rFonts w:cstheme="minorHAnsi"/>
          <w:sz w:val="21"/>
          <w:szCs w:val="21"/>
        </w:rPr>
      </w:pPr>
    </w:p>
    <w:p w:rsidR="00582E31" w:rsidRDefault="00582E31" w:rsidP="00CF3D8E">
      <w:pPr>
        <w:autoSpaceDE w:val="0"/>
        <w:autoSpaceDN w:val="0"/>
        <w:adjustRightInd w:val="0"/>
        <w:spacing w:after="0" w:line="240" w:lineRule="auto"/>
        <w:rPr>
          <w:rFonts w:cstheme="minorHAnsi"/>
          <w:sz w:val="21"/>
          <w:szCs w:val="21"/>
        </w:rPr>
      </w:pPr>
    </w:p>
    <w:p w:rsidR="00CF3D8E" w:rsidRPr="00C51F2D" w:rsidRDefault="00CF3D8E" w:rsidP="00CF3D8E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sz w:val="21"/>
          <w:szCs w:val="21"/>
        </w:rPr>
      </w:pPr>
      <w:r w:rsidRPr="00C51F2D">
        <w:rPr>
          <w:rFonts w:cstheme="minorHAnsi"/>
          <w:b/>
          <w:sz w:val="21"/>
          <w:szCs w:val="21"/>
        </w:rPr>
        <w:t>Dotácie</w:t>
      </w:r>
    </w:p>
    <w:p w:rsidR="00CF3D8E" w:rsidRDefault="00CF3D8E" w:rsidP="00CF3D8E">
      <w:pPr>
        <w:autoSpaceDE w:val="0"/>
        <w:autoSpaceDN w:val="0"/>
        <w:adjustRightInd w:val="0"/>
        <w:spacing w:after="0" w:line="240" w:lineRule="auto"/>
        <w:rPr>
          <w:rFonts w:cstheme="minorHAnsi"/>
          <w:sz w:val="21"/>
          <w:szCs w:val="21"/>
        </w:rPr>
      </w:pPr>
      <w:r w:rsidRPr="00CF3D8E">
        <w:rPr>
          <w:rFonts w:cstheme="minorHAnsi"/>
          <w:sz w:val="21"/>
          <w:szCs w:val="21"/>
        </w:rPr>
        <w:t>Účtovná jednotka na uvedenej položke v priebehu roka neúčtovala.</w:t>
      </w:r>
    </w:p>
    <w:p w:rsidR="00175703" w:rsidRDefault="00175703" w:rsidP="00CF3D8E">
      <w:pPr>
        <w:autoSpaceDE w:val="0"/>
        <w:autoSpaceDN w:val="0"/>
        <w:adjustRightInd w:val="0"/>
        <w:spacing w:after="0" w:line="240" w:lineRule="auto"/>
        <w:rPr>
          <w:rFonts w:cstheme="minorHAnsi"/>
          <w:sz w:val="21"/>
          <w:szCs w:val="21"/>
        </w:rPr>
      </w:pPr>
    </w:p>
    <w:p w:rsidR="00582E31" w:rsidRDefault="00582E31" w:rsidP="00CF3D8E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sz w:val="21"/>
          <w:szCs w:val="21"/>
        </w:rPr>
      </w:pPr>
    </w:p>
    <w:p w:rsidR="00CF3D8E" w:rsidRPr="00C51F2D" w:rsidRDefault="00CF3D8E" w:rsidP="00CF3D8E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sz w:val="21"/>
          <w:szCs w:val="21"/>
        </w:rPr>
      </w:pPr>
      <w:r w:rsidRPr="00C51F2D">
        <w:rPr>
          <w:rFonts w:cstheme="minorHAnsi"/>
          <w:b/>
          <w:sz w:val="21"/>
          <w:szCs w:val="21"/>
        </w:rPr>
        <w:t>Cudzia mena</w:t>
      </w:r>
    </w:p>
    <w:p w:rsidR="00CF3D8E" w:rsidRPr="00CF3D8E" w:rsidRDefault="00CF3D8E" w:rsidP="00C51F2D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  <w:r w:rsidRPr="00CF3D8E">
        <w:rPr>
          <w:rFonts w:cstheme="minorHAnsi"/>
          <w:sz w:val="21"/>
          <w:szCs w:val="21"/>
        </w:rPr>
        <w:t>Majetok a záväzky vyjadrené v cudzej mene sa prepočítavajú na eurá referenčným výmenným kurzom určeným</w:t>
      </w:r>
      <w:r w:rsidR="00C51F2D">
        <w:rPr>
          <w:rFonts w:cstheme="minorHAnsi"/>
          <w:sz w:val="21"/>
          <w:szCs w:val="21"/>
        </w:rPr>
        <w:t xml:space="preserve"> </w:t>
      </w:r>
      <w:r w:rsidRPr="00CF3D8E">
        <w:rPr>
          <w:rFonts w:cstheme="minorHAnsi"/>
          <w:sz w:val="21"/>
          <w:szCs w:val="21"/>
        </w:rPr>
        <w:t>a vyhláseným Európskou centrálnou bankou (ECB) alebo Národnou bankou Slovenska (NBS) v deň predchádzajúci dňu</w:t>
      </w:r>
      <w:r w:rsidR="00C51F2D">
        <w:rPr>
          <w:rFonts w:cstheme="minorHAnsi"/>
          <w:sz w:val="21"/>
          <w:szCs w:val="21"/>
        </w:rPr>
        <w:t xml:space="preserve"> </w:t>
      </w:r>
      <w:r w:rsidRPr="00CF3D8E">
        <w:rPr>
          <w:rFonts w:cstheme="minorHAnsi"/>
          <w:sz w:val="21"/>
          <w:szCs w:val="21"/>
        </w:rPr>
        <w:t>uskutočnenia účtovného prípadu a v deň, ku ktorému sa zostavuje účtovná závierka. Prijaté a poskytnuté preddavky</w:t>
      </w:r>
      <w:r w:rsidR="00C51F2D">
        <w:rPr>
          <w:rFonts w:cstheme="minorHAnsi"/>
          <w:sz w:val="21"/>
          <w:szCs w:val="21"/>
        </w:rPr>
        <w:t xml:space="preserve"> </w:t>
      </w:r>
      <w:r w:rsidRPr="00CF3D8E">
        <w:rPr>
          <w:rFonts w:cstheme="minorHAnsi"/>
          <w:sz w:val="21"/>
          <w:szCs w:val="21"/>
        </w:rPr>
        <w:t>v cudzej mene sa ku dňu, ku ktorému sa zostavuje účtovná závierka, neprepočítavajú. Pri kúpe a predaji cudzej meny za</w:t>
      </w:r>
      <w:r w:rsidR="00C51F2D">
        <w:rPr>
          <w:rFonts w:cstheme="minorHAnsi"/>
          <w:sz w:val="21"/>
          <w:szCs w:val="21"/>
        </w:rPr>
        <w:t xml:space="preserve"> </w:t>
      </w:r>
      <w:r w:rsidRPr="00CF3D8E">
        <w:rPr>
          <w:rFonts w:cstheme="minorHAnsi"/>
          <w:sz w:val="21"/>
          <w:szCs w:val="21"/>
        </w:rPr>
        <w:t>menu euro a pri prevode peňažných prostriedkov z účtu zriadeného v cudzej mene na účet zriadený v eurách a z</w:t>
      </w:r>
      <w:r w:rsidR="00C51F2D">
        <w:rPr>
          <w:rFonts w:cstheme="minorHAnsi"/>
          <w:sz w:val="21"/>
          <w:szCs w:val="21"/>
        </w:rPr>
        <w:t> </w:t>
      </w:r>
      <w:r w:rsidRPr="00CF3D8E">
        <w:rPr>
          <w:rFonts w:cstheme="minorHAnsi"/>
          <w:sz w:val="21"/>
          <w:szCs w:val="21"/>
        </w:rPr>
        <w:t>účtu</w:t>
      </w:r>
      <w:r w:rsidR="00C51F2D">
        <w:rPr>
          <w:rFonts w:cstheme="minorHAnsi"/>
          <w:sz w:val="21"/>
          <w:szCs w:val="21"/>
        </w:rPr>
        <w:t xml:space="preserve"> </w:t>
      </w:r>
      <w:r w:rsidRPr="00CF3D8E">
        <w:rPr>
          <w:rFonts w:cstheme="minorHAnsi"/>
          <w:sz w:val="21"/>
          <w:szCs w:val="21"/>
        </w:rPr>
        <w:t>zriadeného v eurách na účet zriadený v cudzej mene sa použil kurz, za ktorý boli tieto hodnoty nakúpené alebo predané.</w:t>
      </w:r>
    </w:p>
    <w:p w:rsidR="00CF3D8E" w:rsidRDefault="00CF3D8E" w:rsidP="00C51F2D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  <w:r w:rsidRPr="00CF3D8E">
        <w:rPr>
          <w:rFonts w:cstheme="minorHAnsi"/>
          <w:sz w:val="21"/>
          <w:szCs w:val="21"/>
        </w:rPr>
        <w:t>Ak sa predaj alebo kúpa cudzej meny uskutoční za iný kurz ako ponúka komerčná banka v kurzovom lístku, použije sa</w:t>
      </w:r>
      <w:r w:rsidR="00C51F2D">
        <w:rPr>
          <w:rFonts w:cstheme="minorHAnsi"/>
          <w:sz w:val="21"/>
          <w:szCs w:val="21"/>
        </w:rPr>
        <w:t xml:space="preserve"> </w:t>
      </w:r>
      <w:r w:rsidRPr="00CF3D8E">
        <w:rPr>
          <w:rFonts w:cstheme="minorHAnsi"/>
          <w:sz w:val="21"/>
          <w:szCs w:val="21"/>
        </w:rPr>
        <w:t>kurz, ktorý komerčná banka v deň vysporiadania obchodu ponúka v kurzovom lístku. Ak sa kúpa alebo predaj</w:t>
      </w:r>
      <w:r w:rsidR="00C51F2D">
        <w:rPr>
          <w:rFonts w:cstheme="minorHAnsi"/>
          <w:sz w:val="21"/>
          <w:szCs w:val="21"/>
        </w:rPr>
        <w:t xml:space="preserve"> </w:t>
      </w:r>
      <w:r w:rsidRPr="00CF3D8E">
        <w:rPr>
          <w:rFonts w:cstheme="minorHAnsi"/>
          <w:sz w:val="21"/>
          <w:szCs w:val="21"/>
        </w:rPr>
        <w:t>neuskutočňuje s komerčnou bankou, použije sa referenčný výmenný kurz určený a vyhlásený ECB alebo NBS v</w:t>
      </w:r>
      <w:r w:rsidR="00C51F2D">
        <w:rPr>
          <w:rFonts w:cstheme="minorHAnsi"/>
          <w:sz w:val="21"/>
          <w:szCs w:val="21"/>
        </w:rPr>
        <w:t> </w:t>
      </w:r>
      <w:r w:rsidRPr="00CF3D8E">
        <w:rPr>
          <w:rFonts w:cstheme="minorHAnsi"/>
          <w:sz w:val="21"/>
          <w:szCs w:val="21"/>
        </w:rPr>
        <w:t>deň</w:t>
      </w:r>
      <w:r w:rsidR="00C51F2D">
        <w:rPr>
          <w:rFonts w:cstheme="minorHAnsi"/>
          <w:sz w:val="21"/>
          <w:szCs w:val="21"/>
        </w:rPr>
        <w:t xml:space="preserve"> </w:t>
      </w:r>
      <w:r w:rsidRPr="00CF3D8E">
        <w:rPr>
          <w:rFonts w:cstheme="minorHAnsi"/>
          <w:sz w:val="21"/>
          <w:szCs w:val="21"/>
        </w:rPr>
        <w:t>predchádzajúci dňu vysporiadania obchodu.</w:t>
      </w:r>
    </w:p>
    <w:p w:rsidR="00175703" w:rsidRDefault="00175703" w:rsidP="00C51F2D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</w:p>
    <w:p w:rsidR="00C51F2D" w:rsidRDefault="00C51F2D" w:rsidP="00F9763D">
      <w:pPr>
        <w:pStyle w:val="Nadpis1"/>
        <w:jc w:val="both"/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</w:pPr>
      <w:r w:rsidRPr="00C731B7"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  <w:t>Výnosy</w:t>
      </w:r>
      <w:r w:rsidRPr="00C731B7"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  <w:br/>
      </w:r>
      <w:r w:rsidRPr="00C731B7"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>Tržby za služby neobsahujú daň z pridanej hodnoty. Sú tiež znížené o zľavy a zrážky (rabaty, bonusy, skontá, dobropisy a pod.), bez ohľadu na to, či zákazník mal vopred na zľavu nárok alebo či ide o dodatočne uznanú zľavu.</w:t>
      </w:r>
      <w:r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 xml:space="preserve"> T</w:t>
      </w:r>
      <w:r w:rsidRPr="00C731B7"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>ržby z predaja služieb sa vykazujú v účtovnom období, v ktorom boli služby poskytnuté.</w:t>
      </w:r>
    </w:p>
    <w:p w:rsidR="00773102" w:rsidRDefault="00F9763D" w:rsidP="00F9763D">
      <w:pPr>
        <w:jc w:val="both"/>
        <w:rPr>
          <w:sz w:val="21"/>
          <w:szCs w:val="21"/>
          <w:lang w:eastAsia="sk-SK"/>
        </w:rPr>
      </w:pPr>
      <w:r>
        <w:rPr>
          <w:sz w:val="21"/>
          <w:szCs w:val="21"/>
          <w:lang w:eastAsia="sk-SK"/>
        </w:rPr>
        <w:t>V roku 20</w:t>
      </w:r>
      <w:r w:rsidR="00303034">
        <w:rPr>
          <w:sz w:val="21"/>
          <w:szCs w:val="21"/>
          <w:lang w:eastAsia="sk-SK"/>
        </w:rPr>
        <w:t>2</w:t>
      </w:r>
      <w:r w:rsidR="00175703">
        <w:rPr>
          <w:sz w:val="21"/>
          <w:szCs w:val="21"/>
          <w:lang w:eastAsia="sk-SK"/>
        </w:rPr>
        <w:t>1</w:t>
      </w:r>
      <w:r w:rsidR="00303034">
        <w:rPr>
          <w:sz w:val="21"/>
          <w:szCs w:val="21"/>
          <w:lang w:eastAsia="sk-SK"/>
        </w:rPr>
        <w:t xml:space="preserve"> </w:t>
      </w:r>
      <w:r>
        <w:rPr>
          <w:sz w:val="21"/>
          <w:szCs w:val="21"/>
          <w:lang w:eastAsia="sk-SK"/>
        </w:rPr>
        <w:t xml:space="preserve">spoločnosť </w:t>
      </w:r>
      <w:r w:rsidR="00303034">
        <w:rPr>
          <w:sz w:val="21"/>
          <w:szCs w:val="21"/>
          <w:lang w:eastAsia="sk-SK"/>
        </w:rPr>
        <w:t>nedosiahla žiadne výnosy z  podnikateľskej činnosti.</w:t>
      </w:r>
    </w:p>
    <w:p w:rsidR="00175703" w:rsidRDefault="00175703" w:rsidP="00F9763D">
      <w:pPr>
        <w:jc w:val="both"/>
        <w:rPr>
          <w:sz w:val="21"/>
          <w:szCs w:val="21"/>
          <w:lang w:eastAsia="sk-SK"/>
        </w:rPr>
      </w:pPr>
    </w:p>
    <w:p w:rsidR="000821C8" w:rsidRDefault="000821C8" w:rsidP="000821C8">
      <w:pPr>
        <w:pStyle w:val="Nadpis1"/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</w:pPr>
      <w:r w:rsidRPr="00C731B7"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  <w:t>Porovnateľné údaje</w:t>
      </w:r>
      <w:r w:rsidRPr="00C731B7"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  <w:br/>
      </w:r>
      <w:r w:rsidRPr="00C731B7"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>Ak v dôsledku zmeny účtovných metód a účtovných zásad nie sú hodnoty za bezprostredne predchádzajúce účtovné obdobie v jednotlivých súčastiach účtovnej závierky porovnateľné, uvádza sa vysvetlenie o neporovnateľných hodnotách v poznámkach.</w:t>
      </w:r>
    </w:p>
    <w:p w:rsidR="00175703" w:rsidRPr="00175703" w:rsidRDefault="00175703" w:rsidP="00175703">
      <w:pPr>
        <w:rPr>
          <w:lang w:eastAsia="sk-SK"/>
        </w:rPr>
      </w:pPr>
    </w:p>
    <w:p w:rsidR="000821C8" w:rsidRDefault="000821C8" w:rsidP="000821C8">
      <w:pPr>
        <w:pStyle w:val="Nadpis1"/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</w:pPr>
      <w:r w:rsidRPr="00C731B7"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  <w:t>Oprava chýb minulých období</w:t>
      </w:r>
      <w:r w:rsidRPr="00C731B7"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  <w:br/>
      </w:r>
      <w:r w:rsidRPr="00C731B7"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>Ak Spoločnosť zistí v bežnom účtovnom období významnú chybu týkajúcu sa minulých účtovných období, opraví túto chybu na účtoch 428 – Nerozdelený zisk minulých rokov a 429 – Neuhradená strata minulých rokov, t. j. bez vplyvu na výsledok hospodárenia v bežnom účtovnom období. Opravy nevýznamných chýb minulých účtovných období sa účtujú v bežnom účtovnom období na príslušný nákladový alebo výnosový účet.</w:t>
      </w:r>
      <w:r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 xml:space="preserve"> </w:t>
      </w:r>
    </w:p>
    <w:p w:rsidR="00C72C56" w:rsidRDefault="000821C8" w:rsidP="00175703">
      <w:pPr>
        <w:spacing w:after="0"/>
        <w:rPr>
          <w:rFonts w:eastAsia="Times New Roman" w:cstheme="minorHAnsi"/>
          <w:bCs/>
          <w:sz w:val="21"/>
          <w:szCs w:val="21"/>
          <w:lang w:eastAsia="sk-SK"/>
        </w:rPr>
      </w:pPr>
      <w:r w:rsidRPr="000821C8">
        <w:rPr>
          <w:rFonts w:eastAsia="Times New Roman" w:cstheme="minorHAnsi"/>
          <w:bCs/>
          <w:sz w:val="21"/>
          <w:szCs w:val="21"/>
          <w:lang w:eastAsia="sk-SK"/>
        </w:rPr>
        <w:t>V roku 20</w:t>
      </w:r>
      <w:r w:rsidR="00303034">
        <w:rPr>
          <w:rFonts w:eastAsia="Times New Roman" w:cstheme="minorHAnsi"/>
          <w:bCs/>
          <w:sz w:val="21"/>
          <w:szCs w:val="21"/>
          <w:lang w:eastAsia="sk-SK"/>
        </w:rPr>
        <w:t>2</w:t>
      </w:r>
      <w:r w:rsidR="00175703">
        <w:rPr>
          <w:rFonts w:eastAsia="Times New Roman" w:cstheme="minorHAnsi"/>
          <w:bCs/>
          <w:sz w:val="21"/>
          <w:szCs w:val="21"/>
          <w:lang w:eastAsia="sk-SK"/>
        </w:rPr>
        <w:t>1</w:t>
      </w:r>
      <w:r w:rsidRPr="000821C8">
        <w:rPr>
          <w:rFonts w:eastAsia="Times New Roman" w:cstheme="minorHAnsi"/>
          <w:bCs/>
          <w:sz w:val="21"/>
          <w:szCs w:val="21"/>
          <w:lang w:eastAsia="sk-SK"/>
        </w:rPr>
        <w:t xml:space="preserve"> spoločnosť </w:t>
      </w:r>
      <w:r w:rsidR="00175703">
        <w:rPr>
          <w:rFonts w:eastAsia="Times New Roman" w:cstheme="minorHAnsi"/>
          <w:bCs/>
          <w:sz w:val="21"/>
          <w:szCs w:val="21"/>
          <w:lang w:eastAsia="sk-SK"/>
        </w:rPr>
        <w:t>neúčtovala o významných chybách, týkajúcich sa minulých účtovných období.</w:t>
      </w:r>
    </w:p>
    <w:p w:rsidR="00175703" w:rsidRDefault="00175703" w:rsidP="00175703">
      <w:pPr>
        <w:spacing w:after="0"/>
        <w:rPr>
          <w:rFonts w:eastAsia="Times New Roman" w:cstheme="minorHAnsi"/>
          <w:bCs/>
          <w:sz w:val="21"/>
          <w:szCs w:val="21"/>
          <w:lang w:eastAsia="sk-SK"/>
        </w:rPr>
      </w:pPr>
    </w:p>
    <w:p w:rsidR="00175703" w:rsidRDefault="00175703" w:rsidP="00175703">
      <w:pPr>
        <w:spacing w:after="0"/>
        <w:rPr>
          <w:rFonts w:eastAsia="Times New Roman" w:cstheme="minorHAnsi"/>
          <w:bCs/>
          <w:sz w:val="21"/>
          <w:szCs w:val="21"/>
          <w:lang w:eastAsia="sk-SK"/>
        </w:rPr>
      </w:pPr>
    </w:p>
    <w:p w:rsidR="00175703" w:rsidRDefault="00175703" w:rsidP="00175703">
      <w:pPr>
        <w:spacing w:after="0"/>
        <w:rPr>
          <w:rFonts w:eastAsia="Times New Roman" w:cstheme="minorHAnsi"/>
          <w:bCs/>
          <w:sz w:val="21"/>
          <w:szCs w:val="21"/>
          <w:lang w:eastAsia="sk-SK"/>
        </w:rPr>
      </w:pPr>
    </w:p>
    <w:p w:rsidR="00175703" w:rsidRPr="00C72C56" w:rsidRDefault="00175703" w:rsidP="00175703">
      <w:pPr>
        <w:spacing w:after="0"/>
        <w:rPr>
          <w:rFonts w:eastAsia="Times New Roman" w:cstheme="minorHAnsi"/>
          <w:bCs/>
          <w:sz w:val="21"/>
          <w:szCs w:val="21"/>
          <w:lang w:eastAsia="sk-SK"/>
        </w:rPr>
      </w:pPr>
    </w:p>
    <w:p w:rsidR="00303034" w:rsidRPr="00C72C56" w:rsidRDefault="00303034" w:rsidP="000821C8">
      <w:pPr>
        <w:spacing w:after="0"/>
        <w:rPr>
          <w:rFonts w:eastAsia="Times New Roman" w:cstheme="minorHAnsi"/>
          <w:bCs/>
          <w:sz w:val="21"/>
          <w:szCs w:val="21"/>
          <w:lang w:eastAsia="sk-SK"/>
        </w:rPr>
      </w:pPr>
    </w:p>
    <w:p w:rsidR="000821C8" w:rsidRDefault="000821C8" w:rsidP="000821C8">
      <w:pPr>
        <w:spacing w:after="0" w:line="480" w:lineRule="auto"/>
        <w:outlineLvl w:val="4"/>
        <w:rPr>
          <w:rFonts w:ascii="TTBBo00" w:hAnsi="TTBBo00" w:cs="TTBBo00"/>
          <w:sz w:val="18"/>
          <w:szCs w:val="18"/>
        </w:rPr>
      </w:pPr>
    </w:p>
    <w:p w:rsidR="00582E31" w:rsidRPr="00B16152" w:rsidRDefault="000821C8" w:rsidP="00582E31">
      <w:pPr>
        <w:spacing w:after="0" w:line="480" w:lineRule="auto"/>
        <w:outlineLvl w:val="4"/>
        <w:rPr>
          <w:rFonts w:ascii="TTBBo00" w:hAnsi="TTBBo00" w:cs="TTBBo00"/>
          <w:sz w:val="18"/>
          <w:szCs w:val="18"/>
        </w:rPr>
      </w:pPr>
      <w:r w:rsidRPr="00C731B7">
        <w:rPr>
          <w:rFonts w:ascii="TTBBo00" w:hAnsi="TTBBo00" w:cs="TTBBo00"/>
          <w:sz w:val="18"/>
          <w:szCs w:val="18"/>
        </w:rPr>
        <w:lastRenderedPageBreak/>
        <w:t xml:space="preserve">Poznámky </w:t>
      </w:r>
      <w:proofErr w:type="spellStart"/>
      <w:r w:rsidRPr="00C731B7">
        <w:rPr>
          <w:rFonts w:ascii="TTBBo00" w:hAnsi="TTBBo00" w:cs="TTBBo00"/>
          <w:sz w:val="18"/>
          <w:szCs w:val="18"/>
        </w:rPr>
        <w:t>Úč</w:t>
      </w:r>
      <w:proofErr w:type="spellEnd"/>
      <w:r w:rsidRPr="00C731B7">
        <w:rPr>
          <w:rFonts w:ascii="TTBBo00" w:hAnsi="TTBBo00" w:cs="TTBBo00"/>
          <w:sz w:val="18"/>
          <w:szCs w:val="18"/>
        </w:rPr>
        <w:t xml:space="preserve"> POD</w:t>
      </w:r>
      <w:r>
        <w:rPr>
          <w:rFonts w:ascii="TTBBo00" w:hAnsi="TTBBo00" w:cs="TTBBo00"/>
          <w:sz w:val="18"/>
          <w:szCs w:val="18"/>
        </w:rPr>
        <w:t xml:space="preserve"> </w:t>
      </w:r>
      <w:r w:rsidRPr="00C731B7">
        <w:rPr>
          <w:rFonts w:ascii="TTBBo00" w:hAnsi="TTBBo00" w:cs="TTBBo00"/>
          <w:sz w:val="18"/>
          <w:szCs w:val="18"/>
        </w:rPr>
        <w:t xml:space="preserve"> 3 - 01    </w:t>
      </w:r>
      <w:r>
        <w:rPr>
          <w:rFonts w:ascii="TTBBo00" w:hAnsi="TTBBo00" w:cs="TTBBo00"/>
          <w:sz w:val="18"/>
          <w:szCs w:val="18"/>
        </w:rPr>
        <w:tab/>
      </w:r>
      <w:r>
        <w:rPr>
          <w:rFonts w:ascii="TTBBo00" w:hAnsi="TTBBo00" w:cs="TTBBo00"/>
          <w:sz w:val="18"/>
          <w:szCs w:val="18"/>
        </w:rPr>
        <w:tab/>
        <w:t xml:space="preserve">                   </w:t>
      </w:r>
      <w:r w:rsidRPr="00C731B7">
        <w:rPr>
          <w:rFonts w:ascii="Trebuchet MS" w:hAnsi="Trebuchet MS" w:cs="TTBBo00"/>
          <w:b/>
          <w:sz w:val="18"/>
          <w:szCs w:val="18"/>
        </w:rPr>
        <w:t xml:space="preserve">  </w:t>
      </w:r>
      <w:r w:rsidR="00582E31" w:rsidRPr="00B16152">
        <w:rPr>
          <w:rFonts w:ascii="Trebuchet MS" w:hAnsi="Trebuchet MS" w:cs="TTBCo00"/>
          <w:sz w:val="18"/>
          <w:szCs w:val="18"/>
        </w:rPr>
        <w:t xml:space="preserve">IČO: </w:t>
      </w:r>
      <w:r w:rsidR="00582E31" w:rsidRPr="00B16152">
        <w:rPr>
          <w:rFonts w:ascii="Trebuchet MS" w:hAnsi="Trebuchet MS" w:cs="TTBDo00"/>
          <w:sz w:val="18"/>
          <w:szCs w:val="18"/>
        </w:rPr>
        <w:t xml:space="preserve">3 5 7 1 0 2 7 6 </w:t>
      </w:r>
      <w:r w:rsidR="00582E31" w:rsidRPr="00B16152">
        <w:rPr>
          <w:rFonts w:ascii="Trebuchet MS" w:hAnsi="Trebuchet MS" w:cs="TTBDo00"/>
          <w:sz w:val="18"/>
          <w:szCs w:val="18"/>
        </w:rPr>
        <w:tab/>
        <w:t xml:space="preserve">  </w:t>
      </w:r>
      <w:r w:rsidR="00582E31" w:rsidRPr="00B16152">
        <w:rPr>
          <w:rFonts w:ascii="Trebuchet MS" w:hAnsi="Trebuchet MS" w:cs="TTBCo00"/>
          <w:sz w:val="18"/>
          <w:szCs w:val="18"/>
        </w:rPr>
        <w:t xml:space="preserve">DIČ: </w:t>
      </w:r>
      <w:r w:rsidR="00582E31" w:rsidRPr="00B16152">
        <w:rPr>
          <w:rFonts w:ascii="Trebuchet MS" w:hAnsi="Trebuchet MS" w:cs="TTBDo00"/>
          <w:sz w:val="18"/>
          <w:szCs w:val="18"/>
        </w:rPr>
        <w:t xml:space="preserve"> 2 0 2 0 1 7 6 6 1</w:t>
      </w:r>
    </w:p>
    <w:p w:rsidR="000821C8" w:rsidRPr="000821C8" w:rsidRDefault="000821C8" w:rsidP="000821C8">
      <w:pPr>
        <w:spacing w:after="0" w:line="480" w:lineRule="auto"/>
        <w:outlineLvl w:val="4"/>
        <w:rPr>
          <w:rFonts w:ascii="Trebuchet MS" w:eastAsia="Times New Roman" w:hAnsi="Trebuchet MS" w:cs="Arial"/>
          <w:bCs/>
          <w:sz w:val="18"/>
          <w:szCs w:val="18"/>
          <w:lang w:eastAsia="sk-SK"/>
        </w:rPr>
      </w:pPr>
    </w:p>
    <w:p w:rsidR="001F3342" w:rsidRPr="00C731B7" w:rsidRDefault="001F3342" w:rsidP="001F3342">
      <w:pPr>
        <w:pStyle w:val="Nadpis1"/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</w:pPr>
      <w:r w:rsidRPr="00C731B7"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  <w:t>D. INFORMÁCIE K POLOŽKÁM SÚVAHY a VÝKAZU ZISKOV a STRÁT</w:t>
      </w:r>
    </w:p>
    <w:p w:rsidR="001F3342" w:rsidRPr="001F3342" w:rsidRDefault="001F3342" w:rsidP="001F3342">
      <w:pPr>
        <w:pStyle w:val="Nadpis1"/>
        <w:rPr>
          <w:rFonts w:asciiTheme="minorHAnsi" w:eastAsia="Times New Roman" w:hAnsiTheme="minorHAnsi" w:cstheme="minorHAnsi"/>
          <w:b/>
          <w:color w:val="auto"/>
          <w:sz w:val="21"/>
          <w:szCs w:val="21"/>
          <w:lang w:eastAsia="sk-SK"/>
        </w:rPr>
      </w:pPr>
      <w:r w:rsidRPr="001F3342">
        <w:rPr>
          <w:rFonts w:asciiTheme="minorHAnsi" w:eastAsia="Times New Roman" w:hAnsiTheme="minorHAnsi" w:cstheme="minorHAnsi"/>
          <w:b/>
          <w:color w:val="auto"/>
          <w:sz w:val="21"/>
          <w:szCs w:val="21"/>
          <w:lang w:eastAsia="sk-SK"/>
        </w:rPr>
        <w:t>Záväzky</w:t>
      </w:r>
    </w:p>
    <w:p w:rsidR="001F3342" w:rsidRPr="001F3342" w:rsidRDefault="001F3342" w:rsidP="001F3342">
      <w:pPr>
        <w:pStyle w:val="Nadpis1"/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</w:pPr>
      <w:r w:rsidRPr="00A774CE"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>Štruktúra záväzkov podľa zostatkovej doby splatnosti je uvedená v nasledujúcom prehľade:</w:t>
      </w:r>
    </w:p>
    <w:p w:rsidR="001F3342" w:rsidRPr="001F3342" w:rsidRDefault="001F3342" w:rsidP="00C51F2D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</w:p>
    <w:tbl>
      <w:tblPr>
        <w:tblW w:w="5011" w:type="pct"/>
        <w:tblCellSpacing w:w="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99"/>
        <w:gridCol w:w="4389"/>
        <w:gridCol w:w="1814"/>
        <w:gridCol w:w="474"/>
        <w:gridCol w:w="1814"/>
      </w:tblGrid>
      <w:tr w:rsidR="00B46708" w:rsidRPr="00C731B7" w:rsidTr="00B46708">
        <w:trPr>
          <w:tblCellSpacing w:w="0" w:type="dxa"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37CEB" w:rsidRPr="00C731B7" w:rsidRDefault="00737CEB" w:rsidP="006417A7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</w:p>
        </w:tc>
        <w:tc>
          <w:tcPr>
            <w:tcW w:w="4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37CEB" w:rsidRPr="00C731B7" w:rsidRDefault="00737CEB" w:rsidP="006417A7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 w:rsidRPr="00C731B7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18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37CEB" w:rsidRPr="00C731B7" w:rsidRDefault="00483BEA" w:rsidP="00175703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31. 12. 202</w:t>
            </w:r>
            <w:r w:rsidR="00175703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1</w:t>
            </w:r>
            <w:r w:rsidR="00737CEB" w:rsidRPr="00C731B7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br/>
              <w:t>EUR</w:t>
            </w:r>
          </w:p>
        </w:tc>
        <w:tc>
          <w:tcPr>
            <w:tcW w:w="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37CEB" w:rsidRPr="00C731B7" w:rsidRDefault="00737CEB" w:rsidP="006417A7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 w:rsidRPr="00C731B7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18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37CEB" w:rsidRPr="00C731B7" w:rsidRDefault="00737CEB" w:rsidP="00175703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 w:rsidRPr="00C731B7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31. 12. 20</w:t>
            </w:r>
            <w:r w:rsidR="00175703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20</w:t>
            </w:r>
            <w:r w:rsidRPr="00C731B7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br/>
              <w:t>EUR</w:t>
            </w:r>
          </w:p>
        </w:tc>
      </w:tr>
      <w:tr w:rsidR="00B46708" w:rsidRPr="00C731B7" w:rsidTr="00817AA7">
        <w:trPr>
          <w:tblCellSpacing w:w="0" w:type="dxa"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37CEB" w:rsidRPr="00483BEA" w:rsidRDefault="00737CEB" w:rsidP="006417A7">
            <w:pPr>
              <w:pStyle w:val="Nadpis1"/>
              <w:rPr>
                <w:rFonts w:asciiTheme="minorHAnsi" w:eastAsia="Times New Roman" w:hAnsiTheme="minorHAnsi" w:cstheme="minorHAnsi"/>
                <w:color w:val="FF0000"/>
                <w:sz w:val="21"/>
                <w:szCs w:val="21"/>
                <w:lang w:eastAsia="sk-SK"/>
              </w:rPr>
            </w:pPr>
            <w:r w:rsidRPr="00483BEA">
              <w:rPr>
                <w:rFonts w:asciiTheme="minorHAnsi" w:eastAsia="Times New Roman" w:hAnsiTheme="minorHAnsi" w:cstheme="minorHAnsi"/>
                <w:color w:val="FF0000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4390" w:type="dxa"/>
            <w:tcBorders>
              <w:top w:val="single" w:sz="6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37CEB" w:rsidRPr="00C72C56" w:rsidRDefault="00737CEB" w:rsidP="006417A7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 w:rsidRPr="00C72C56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Záväzky po splatnosti</w:t>
            </w:r>
          </w:p>
        </w:tc>
        <w:tc>
          <w:tcPr>
            <w:tcW w:w="1814" w:type="dxa"/>
            <w:tcBorders>
              <w:top w:val="single" w:sz="6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737CEB" w:rsidRPr="00C72C56" w:rsidRDefault="00C72C56" w:rsidP="00622399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 w:rsidRPr="00C72C56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            </w:t>
            </w:r>
            <w:r w:rsidR="00622399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     </w:t>
            </w:r>
            <w:r w:rsidRPr="00C72C56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 </w:t>
            </w:r>
            <w:r w:rsidR="00622399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</w:t>
            </w:r>
            <w:r w:rsidRPr="00C72C56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  </w:t>
            </w:r>
            <w:r w:rsidR="00622399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0</w:t>
            </w:r>
            <w:r w:rsidRPr="00C72C56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,00</w:t>
            </w:r>
          </w:p>
        </w:tc>
        <w:tc>
          <w:tcPr>
            <w:tcW w:w="474" w:type="dxa"/>
            <w:tcBorders>
              <w:top w:val="single" w:sz="6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737CEB" w:rsidRPr="00C731B7" w:rsidRDefault="00737CEB" w:rsidP="00817AA7">
            <w:pPr>
              <w:pStyle w:val="Bezriadkovania"/>
              <w:rPr>
                <w:lang w:eastAsia="sk-SK"/>
              </w:rPr>
            </w:pPr>
          </w:p>
        </w:tc>
        <w:tc>
          <w:tcPr>
            <w:tcW w:w="1814" w:type="dxa"/>
            <w:tcBorders>
              <w:top w:val="single" w:sz="6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737CEB" w:rsidRPr="00C731B7" w:rsidRDefault="00817AA7" w:rsidP="00EB7D5D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          </w:t>
            </w:r>
            <w:r w:rsidR="00EB7D5D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</w:t>
            </w:r>
            <w:r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 </w:t>
            </w:r>
            <w:r w:rsidR="00EB7D5D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</w:t>
            </w:r>
            <w:r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</w:t>
            </w:r>
            <w:r w:rsidR="00EB7D5D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0,00</w:t>
            </w:r>
          </w:p>
        </w:tc>
      </w:tr>
      <w:tr w:rsidR="00B46708" w:rsidRPr="00C731B7" w:rsidTr="00817AA7">
        <w:trPr>
          <w:tblCellSpacing w:w="0" w:type="dxa"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37CEB" w:rsidRPr="00483BEA" w:rsidRDefault="00737CEB" w:rsidP="006417A7">
            <w:pPr>
              <w:pStyle w:val="Nadpis1"/>
              <w:rPr>
                <w:rFonts w:asciiTheme="minorHAnsi" w:eastAsia="Times New Roman" w:hAnsiTheme="minorHAnsi" w:cstheme="minorHAnsi"/>
                <w:color w:val="FF0000"/>
                <w:sz w:val="21"/>
                <w:szCs w:val="21"/>
                <w:lang w:eastAsia="sk-SK"/>
              </w:rPr>
            </w:pPr>
            <w:r w:rsidRPr="00483BEA">
              <w:rPr>
                <w:rFonts w:asciiTheme="minorHAnsi" w:eastAsia="Times New Roman" w:hAnsiTheme="minorHAnsi" w:cstheme="minorHAnsi"/>
                <w:color w:val="FF0000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4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37CEB" w:rsidRPr="00C72C56" w:rsidRDefault="00737CEB" w:rsidP="006417A7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 w:rsidRPr="00C72C56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Záväzky so zostatkovou dobou splatnosti do 1 roka</w:t>
            </w:r>
          </w:p>
        </w:tc>
        <w:tc>
          <w:tcPr>
            <w:tcW w:w="18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737CEB" w:rsidRPr="00C72C56" w:rsidRDefault="00817AA7" w:rsidP="00175703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 w:rsidRPr="00C72C56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        </w:t>
            </w:r>
            <w:r w:rsidR="00423819" w:rsidRPr="00C72C56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    </w:t>
            </w:r>
            <w:r w:rsidR="00622399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 </w:t>
            </w:r>
            <w:r w:rsidR="00EB7D5D" w:rsidRPr="00C72C56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</w:t>
            </w:r>
            <w:r w:rsidR="00622399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</w:t>
            </w:r>
            <w:r w:rsidR="00175703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      0,00</w:t>
            </w:r>
            <w:r w:rsidRPr="00C72C56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</w:t>
            </w:r>
            <w:r w:rsidR="00622399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       </w:t>
            </w:r>
            <w:r w:rsidRPr="00C72C56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     </w:t>
            </w:r>
          </w:p>
        </w:tc>
        <w:tc>
          <w:tcPr>
            <w:tcW w:w="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737CEB" w:rsidRPr="00C731B7" w:rsidRDefault="00737CEB" w:rsidP="006417A7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</w:p>
        </w:tc>
        <w:tc>
          <w:tcPr>
            <w:tcW w:w="18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737CEB" w:rsidRPr="00C731B7" w:rsidRDefault="00175703" w:rsidP="00EB7D5D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           4 876,00</w:t>
            </w:r>
          </w:p>
        </w:tc>
      </w:tr>
      <w:tr w:rsidR="00B46708" w:rsidRPr="00C731B7" w:rsidTr="00817AA7">
        <w:trPr>
          <w:tblCellSpacing w:w="0" w:type="dxa"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37CEB" w:rsidRPr="00483BEA" w:rsidRDefault="00737CEB" w:rsidP="006417A7">
            <w:pPr>
              <w:pStyle w:val="Nadpis1"/>
              <w:rPr>
                <w:rFonts w:asciiTheme="minorHAnsi" w:eastAsia="Times New Roman" w:hAnsiTheme="minorHAnsi" w:cstheme="minorHAnsi"/>
                <w:color w:val="FF0000"/>
                <w:sz w:val="21"/>
                <w:szCs w:val="21"/>
                <w:lang w:eastAsia="sk-SK"/>
              </w:rPr>
            </w:pPr>
            <w:r w:rsidRPr="00483BEA">
              <w:rPr>
                <w:rFonts w:asciiTheme="minorHAnsi" w:eastAsia="Times New Roman" w:hAnsiTheme="minorHAnsi" w:cstheme="minorHAnsi"/>
                <w:color w:val="FF0000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4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37CEB" w:rsidRPr="00C72C56" w:rsidRDefault="00737CEB" w:rsidP="006417A7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 w:rsidRPr="00C72C56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Záväzky so zostatkovou dobou splatnosti 1 až 5 rokov</w:t>
            </w:r>
          </w:p>
        </w:tc>
        <w:tc>
          <w:tcPr>
            <w:tcW w:w="18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737CEB" w:rsidRPr="00C72C56" w:rsidRDefault="00EB7D5D" w:rsidP="00EB7D5D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 w:rsidRPr="00C72C56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                           0,00  </w:t>
            </w:r>
          </w:p>
        </w:tc>
        <w:tc>
          <w:tcPr>
            <w:tcW w:w="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737CEB" w:rsidRPr="00C731B7" w:rsidRDefault="00737CEB" w:rsidP="006417A7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</w:p>
        </w:tc>
        <w:tc>
          <w:tcPr>
            <w:tcW w:w="18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737CEB" w:rsidRPr="00C731B7" w:rsidRDefault="00EB7D5D" w:rsidP="00EB7D5D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                  0,00</w:t>
            </w:r>
          </w:p>
        </w:tc>
      </w:tr>
      <w:tr w:rsidR="00B46708" w:rsidRPr="00C731B7" w:rsidTr="00817AA7">
        <w:trPr>
          <w:tblCellSpacing w:w="0" w:type="dxa"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37CEB" w:rsidRPr="00C731B7" w:rsidRDefault="00737CEB" w:rsidP="006417A7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 w:rsidRPr="00C731B7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4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37CEB" w:rsidRPr="00C731B7" w:rsidRDefault="00737CEB" w:rsidP="006417A7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 w:rsidRPr="00C731B7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Záväzky so zostatkovou dobou splatnosti dlhšou ako 5 rokov</w:t>
            </w:r>
            <w:r w:rsidR="00B46708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                                              </w:t>
            </w:r>
          </w:p>
        </w:tc>
        <w:tc>
          <w:tcPr>
            <w:tcW w:w="1814" w:type="dxa"/>
            <w:tcBorders>
              <w:top w:val="single" w:sz="6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737CEB" w:rsidRPr="00C731B7" w:rsidRDefault="00817AA7" w:rsidP="00EB7D5D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          </w:t>
            </w:r>
            <w:r w:rsidR="00EB7D5D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 </w:t>
            </w:r>
            <w:r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</w:t>
            </w:r>
            <w:r w:rsidR="00EB7D5D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700 969,00</w:t>
            </w:r>
          </w:p>
        </w:tc>
        <w:tc>
          <w:tcPr>
            <w:tcW w:w="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737CEB" w:rsidRPr="00C731B7" w:rsidRDefault="00737CEB" w:rsidP="006417A7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</w:p>
        </w:tc>
        <w:tc>
          <w:tcPr>
            <w:tcW w:w="1814" w:type="dxa"/>
            <w:tcBorders>
              <w:top w:val="single" w:sz="6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737CEB" w:rsidRPr="00C731B7" w:rsidRDefault="00817AA7" w:rsidP="00EB7D5D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      </w:t>
            </w:r>
            <w:r w:rsidR="00EB7D5D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700.969,00</w:t>
            </w:r>
          </w:p>
        </w:tc>
      </w:tr>
      <w:tr w:rsidR="00B46708" w:rsidRPr="004673F2" w:rsidTr="00817AA7">
        <w:trPr>
          <w:tblCellSpacing w:w="0" w:type="dxa"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37CEB" w:rsidRPr="004673F2" w:rsidRDefault="00737CEB" w:rsidP="006417A7">
            <w:pPr>
              <w:spacing w:after="0" w:line="240" w:lineRule="atLeast"/>
              <w:rPr>
                <w:rFonts w:ascii="Trebuchet MS" w:eastAsia="Times New Roman" w:hAnsi="Trebuchet MS" w:cs="Times New Roman"/>
                <w:color w:val="505050"/>
                <w:sz w:val="21"/>
                <w:szCs w:val="21"/>
                <w:lang w:eastAsia="sk-SK"/>
              </w:rPr>
            </w:pPr>
            <w:r w:rsidRPr="004673F2">
              <w:rPr>
                <w:rFonts w:ascii="Trebuchet MS" w:eastAsia="Times New Roman" w:hAnsi="Trebuchet MS" w:cs="Times New Roman"/>
                <w:color w:val="505050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4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37CEB" w:rsidRPr="004673F2" w:rsidRDefault="00737CEB" w:rsidP="006417A7">
            <w:pPr>
              <w:spacing w:before="144" w:after="144" w:line="240" w:lineRule="atLeast"/>
              <w:rPr>
                <w:rFonts w:ascii="Trebuchet MS" w:eastAsia="Times New Roman" w:hAnsi="Trebuchet MS" w:cs="Times New Roman"/>
                <w:color w:val="505050"/>
                <w:sz w:val="21"/>
                <w:szCs w:val="21"/>
                <w:lang w:eastAsia="sk-SK"/>
              </w:rPr>
            </w:pPr>
            <w:r w:rsidRPr="004673F2">
              <w:rPr>
                <w:rFonts w:ascii="Trebuchet MS" w:eastAsia="Times New Roman" w:hAnsi="Trebuchet MS" w:cs="Times New Roman"/>
                <w:b/>
                <w:bCs/>
                <w:color w:val="505050"/>
                <w:sz w:val="21"/>
                <w:szCs w:val="21"/>
                <w:lang w:eastAsia="sk-SK"/>
              </w:rPr>
              <w:t>Záväzky spolu</w:t>
            </w:r>
            <w:r w:rsidR="00B46708">
              <w:rPr>
                <w:rFonts w:ascii="Trebuchet MS" w:eastAsia="Times New Roman" w:hAnsi="Trebuchet MS" w:cs="Times New Roman"/>
                <w:b/>
                <w:bCs/>
                <w:color w:val="505050"/>
                <w:sz w:val="21"/>
                <w:szCs w:val="21"/>
                <w:lang w:eastAsia="sk-SK"/>
              </w:rPr>
              <w:t xml:space="preserve"> </w:t>
            </w:r>
          </w:p>
        </w:tc>
        <w:tc>
          <w:tcPr>
            <w:tcW w:w="1814" w:type="dxa"/>
            <w:tcBorders>
              <w:top w:val="nil"/>
              <w:left w:val="nil"/>
              <w:bottom w:val="single" w:sz="6" w:space="0" w:color="auto"/>
              <w:right w:val="nil"/>
            </w:tcBorders>
            <w:shd w:val="clear" w:color="auto" w:fill="auto"/>
            <w:vAlign w:val="center"/>
          </w:tcPr>
          <w:p w:rsidR="00737CEB" w:rsidRPr="004673F2" w:rsidRDefault="00DA0C61" w:rsidP="00175703">
            <w:pPr>
              <w:spacing w:before="144" w:after="144" w:line="240" w:lineRule="atLeast"/>
              <w:rPr>
                <w:rFonts w:ascii="Trebuchet MS" w:eastAsia="Times New Roman" w:hAnsi="Trebuchet MS" w:cs="Times New Roman"/>
                <w:color w:val="505050"/>
                <w:sz w:val="21"/>
                <w:szCs w:val="21"/>
                <w:lang w:eastAsia="sk-SK"/>
              </w:rPr>
            </w:pPr>
            <w:r>
              <w:rPr>
                <w:rFonts w:ascii="Trebuchet MS" w:eastAsia="Times New Roman" w:hAnsi="Trebuchet MS" w:cs="Times New Roman"/>
                <w:color w:val="505050"/>
                <w:sz w:val="21"/>
                <w:szCs w:val="21"/>
                <w:lang w:eastAsia="sk-SK"/>
              </w:rPr>
              <w:t xml:space="preserve">         </w:t>
            </w:r>
            <w:r w:rsidR="00EB7D5D">
              <w:rPr>
                <w:rFonts w:ascii="Trebuchet MS" w:eastAsia="Times New Roman" w:hAnsi="Trebuchet MS" w:cs="Times New Roman"/>
                <w:color w:val="505050"/>
                <w:sz w:val="21"/>
                <w:szCs w:val="21"/>
                <w:lang w:eastAsia="sk-SK"/>
              </w:rPr>
              <w:t xml:space="preserve">  </w:t>
            </w:r>
            <w:r w:rsidR="00A774CE">
              <w:rPr>
                <w:rFonts w:ascii="Trebuchet MS" w:eastAsia="Times New Roman" w:hAnsi="Trebuchet MS" w:cs="Times New Roman"/>
                <w:color w:val="505050"/>
                <w:sz w:val="21"/>
                <w:szCs w:val="21"/>
                <w:lang w:eastAsia="sk-SK"/>
              </w:rPr>
              <w:t>7</w:t>
            </w:r>
            <w:r w:rsidR="00C72C56">
              <w:rPr>
                <w:rFonts w:ascii="Trebuchet MS" w:eastAsia="Times New Roman" w:hAnsi="Trebuchet MS" w:cs="Times New Roman"/>
                <w:color w:val="505050"/>
                <w:sz w:val="21"/>
                <w:szCs w:val="21"/>
                <w:lang w:eastAsia="sk-SK"/>
              </w:rPr>
              <w:t>0</w:t>
            </w:r>
            <w:r w:rsidR="00175703">
              <w:rPr>
                <w:rFonts w:ascii="Trebuchet MS" w:eastAsia="Times New Roman" w:hAnsi="Trebuchet MS" w:cs="Times New Roman"/>
                <w:color w:val="505050"/>
                <w:sz w:val="21"/>
                <w:szCs w:val="21"/>
                <w:lang w:eastAsia="sk-SK"/>
              </w:rPr>
              <w:t>0</w:t>
            </w:r>
            <w:r w:rsidR="00A774CE">
              <w:rPr>
                <w:rFonts w:ascii="Trebuchet MS" w:eastAsia="Times New Roman" w:hAnsi="Trebuchet MS" w:cs="Times New Roman"/>
                <w:color w:val="505050"/>
                <w:sz w:val="21"/>
                <w:szCs w:val="21"/>
                <w:lang w:eastAsia="sk-SK"/>
              </w:rPr>
              <w:t> </w:t>
            </w:r>
            <w:r w:rsidR="00175703">
              <w:rPr>
                <w:rFonts w:ascii="Trebuchet MS" w:eastAsia="Times New Roman" w:hAnsi="Trebuchet MS" w:cs="Times New Roman"/>
                <w:color w:val="505050"/>
                <w:sz w:val="21"/>
                <w:szCs w:val="21"/>
                <w:lang w:eastAsia="sk-SK"/>
              </w:rPr>
              <w:t>969</w:t>
            </w:r>
            <w:r w:rsidR="00A774CE">
              <w:rPr>
                <w:rFonts w:ascii="Trebuchet MS" w:eastAsia="Times New Roman" w:hAnsi="Trebuchet MS" w:cs="Times New Roman"/>
                <w:color w:val="505050"/>
                <w:sz w:val="21"/>
                <w:szCs w:val="21"/>
                <w:lang w:eastAsia="sk-SK"/>
              </w:rPr>
              <w:t>,00</w:t>
            </w:r>
            <w:r w:rsidR="00EB7D5D">
              <w:rPr>
                <w:rFonts w:ascii="Trebuchet MS" w:eastAsia="Times New Roman" w:hAnsi="Trebuchet MS" w:cs="Times New Roman"/>
                <w:color w:val="505050"/>
                <w:sz w:val="21"/>
                <w:szCs w:val="21"/>
                <w:lang w:eastAsia="sk-SK"/>
              </w:rPr>
              <w:t xml:space="preserve"> </w:t>
            </w:r>
          </w:p>
        </w:tc>
        <w:tc>
          <w:tcPr>
            <w:tcW w:w="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737CEB" w:rsidRPr="004673F2" w:rsidRDefault="00737CEB" w:rsidP="006417A7">
            <w:pPr>
              <w:spacing w:after="0" w:line="240" w:lineRule="atLeast"/>
              <w:rPr>
                <w:rFonts w:ascii="Trebuchet MS" w:eastAsia="Times New Roman" w:hAnsi="Trebuchet MS" w:cs="Times New Roman"/>
                <w:color w:val="505050"/>
                <w:sz w:val="21"/>
                <w:szCs w:val="21"/>
                <w:lang w:eastAsia="sk-SK"/>
              </w:rPr>
            </w:pPr>
          </w:p>
        </w:tc>
        <w:tc>
          <w:tcPr>
            <w:tcW w:w="1814" w:type="dxa"/>
            <w:tcBorders>
              <w:top w:val="nil"/>
              <w:left w:val="nil"/>
              <w:bottom w:val="single" w:sz="6" w:space="0" w:color="auto"/>
              <w:right w:val="nil"/>
            </w:tcBorders>
            <w:shd w:val="clear" w:color="auto" w:fill="auto"/>
            <w:vAlign w:val="center"/>
          </w:tcPr>
          <w:p w:rsidR="00737CEB" w:rsidRPr="004673F2" w:rsidRDefault="00817AA7" w:rsidP="00A774CE">
            <w:pPr>
              <w:spacing w:before="144" w:after="144" w:line="240" w:lineRule="atLeast"/>
              <w:rPr>
                <w:rFonts w:ascii="Trebuchet MS" w:eastAsia="Times New Roman" w:hAnsi="Trebuchet MS" w:cs="Times New Roman"/>
                <w:color w:val="505050"/>
                <w:sz w:val="21"/>
                <w:szCs w:val="21"/>
                <w:lang w:eastAsia="sk-SK"/>
              </w:rPr>
            </w:pPr>
            <w:r>
              <w:rPr>
                <w:rFonts w:ascii="Trebuchet MS" w:eastAsia="Times New Roman" w:hAnsi="Trebuchet MS" w:cs="Times New Roman"/>
                <w:color w:val="505050"/>
                <w:sz w:val="21"/>
                <w:szCs w:val="21"/>
                <w:lang w:eastAsia="sk-SK"/>
              </w:rPr>
              <w:t xml:space="preserve">     </w:t>
            </w:r>
            <w:r w:rsidR="00A774CE">
              <w:rPr>
                <w:rFonts w:ascii="Trebuchet MS" w:eastAsia="Times New Roman" w:hAnsi="Trebuchet MS" w:cs="Times New Roman"/>
                <w:color w:val="505050"/>
                <w:sz w:val="21"/>
                <w:szCs w:val="21"/>
                <w:lang w:eastAsia="sk-SK"/>
              </w:rPr>
              <w:t xml:space="preserve"> 700 969,00</w:t>
            </w:r>
          </w:p>
        </w:tc>
      </w:tr>
    </w:tbl>
    <w:p w:rsidR="00737CEB" w:rsidRDefault="00737CEB" w:rsidP="00737CEB">
      <w:pPr>
        <w:spacing w:after="0" w:line="240" w:lineRule="auto"/>
        <w:outlineLvl w:val="4"/>
        <w:rPr>
          <w:rFonts w:ascii="inherit" w:eastAsia="Times New Roman" w:hAnsi="inherit" w:cs="Arial"/>
          <w:b/>
          <w:bCs/>
          <w:color w:val="505050"/>
          <w:sz w:val="21"/>
          <w:szCs w:val="21"/>
          <w:lang w:eastAsia="sk-SK"/>
        </w:rPr>
      </w:pPr>
    </w:p>
    <w:p w:rsidR="00737CEB" w:rsidRPr="00737CEB" w:rsidRDefault="00737CEB" w:rsidP="00737CEB">
      <w:pPr>
        <w:spacing w:after="0" w:line="240" w:lineRule="auto"/>
        <w:outlineLvl w:val="4"/>
        <w:rPr>
          <w:rFonts w:eastAsia="Times New Roman" w:cstheme="minorHAnsi"/>
          <w:b/>
          <w:bCs/>
          <w:color w:val="505050"/>
          <w:sz w:val="21"/>
          <w:szCs w:val="21"/>
          <w:lang w:eastAsia="sk-SK"/>
        </w:rPr>
      </w:pPr>
    </w:p>
    <w:p w:rsidR="00737CEB" w:rsidRPr="00737CEB" w:rsidRDefault="00737CEB" w:rsidP="00737CEB">
      <w:pPr>
        <w:spacing w:after="0" w:line="240" w:lineRule="auto"/>
        <w:outlineLvl w:val="4"/>
        <w:rPr>
          <w:rFonts w:eastAsia="Times New Roman" w:cstheme="minorHAnsi"/>
          <w:b/>
          <w:bCs/>
          <w:color w:val="505050"/>
          <w:sz w:val="21"/>
          <w:szCs w:val="21"/>
          <w:lang w:eastAsia="sk-SK"/>
        </w:rPr>
      </w:pPr>
      <w:r w:rsidRPr="00737CEB">
        <w:rPr>
          <w:rFonts w:eastAsia="Times New Roman" w:cstheme="minorHAnsi"/>
          <w:b/>
          <w:bCs/>
          <w:color w:val="505050"/>
          <w:sz w:val="21"/>
          <w:szCs w:val="21"/>
          <w:lang w:eastAsia="sk-SK"/>
        </w:rPr>
        <w:t>E. INFORMÁCIE O INÝCH AKTÍVACH a INÝCH PASÍVACH</w:t>
      </w:r>
    </w:p>
    <w:p w:rsidR="00737CEB" w:rsidRPr="004673F2" w:rsidRDefault="00737CEB" w:rsidP="00737CEB">
      <w:pPr>
        <w:spacing w:after="0" w:line="240" w:lineRule="auto"/>
        <w:outlineLvl w:val="4"/>
        <w:rPr>
          <w:rFonts w:eastAsia="Times New Roman" w:cstheme="minorHAnsi"/>
          <w:color w:val="505050"/>
          <w:sz w:val="21"/>
          <w:szCs w:val="21"/>
          <w:lang w:eastAsia="sk-SK"/>
        </w:rPr>
      </w:pPr>
    </w:p>
    <w:p w:rsidR="00737CEB" w:rsidRPr="004673F2" w:rsidRDefault="00737CEB" w:rsidP="00737CEB">
      <w:pPr>
        <w:numPr>
          <w:ilvl w:val="0"/>
          <w:numId w:val="5"/>
        </w:numPr>
        <w:spacing w:before="100" w:beforeAutospacing="1" w:after="100" w:afterAutospacing="1" w:line="240" w:lineRule="atLeast"/>
        <w:rPr>
          <w:rFonts w:eastAsia="Times New Roman" w:cstheme="minorHAnsi"/>
          <w:color w:val="505050"/>
          <w:sz w:val="21"/>
          <w:szCs w:val="21"/>
          <w:lang w:eastAsia="sk-SK"/>
        </w:rPr>
      </w:pPr>
      <w:r w:rsidRPr="00737CEB">
        <w:rPr>
          <w:rFonts w:eastAsia="Times New Roman" w:cstheme="minorHAnsi"/>
          <w:b/>
          <w:bCs/>
          <w:color w:val="505050"/>
          <w:sz w:val="21"/>
          <w:szCs w:val="21"/>
          <w:lang w:eastAsia="sk-SK"/>
        </w:rPr>
        <w:t>Podmienené záväzky</w:t>
      </w:r>
      <w:r w:rsidRPr="004673F2">
        <w:rPr>
          <w:rFonts w:eastAsia="Times New Roman" w:cstheme="minorHAnsi"/>
          <w:b/>
          <w:bCs/>
          <w:color w:val="505050"/>
          <w:sz w:val="21"/>
          <w:szCs w:val="21"/>
          <w:lang w:eastAsia="sk-SK"/>
        </w:rPr>
        <w:br/>
      </w:r>
      <w:r w:rsidRPr="004673F2">
        <w:rPr>
          <w:rFonts w:eastAsia="Times New Roman" w:cstheme="minorHAnsi"/>
          <w:color w:val="505050"/>
          <w:sz w:val="21"/>
          <w:szCs w:val="21"/>
          <w:lang w:eastAsia="sk-SK"/>
        </w:rPr>
        <w:t>Spoločnosť nevykazuje žiadne podmienené záväzky, ktoré sa nesledujú v bežnom účtovníctve a neuvádzajú sa v súvahe.</w:t>
      </w:r>
    </w:p>
    <w:p w:rsidR="00737CEB" w:rsidRPr="004673F2" w:rsidRDefault="00737CEB" w:rsidP="00737CEB">
      <w:pPr>
        <w:numPr>
          <w:ilvl w:val="0"/>
          <w:numId w:val="5"/>
        </w:numPr>
        <w:spacing w:before="100" w:beforeAutospacing="1" w:after="100" w:afterAutospacing="1" w:line="240" w:lineRule="atLeast"/>
        <w:rPr>
          <w:rFonts w:eastAsia="Times New Roman" w:cstheme="minorHAnsi"/>
          <w:color w:val="505050"/>
          <w:sz w:val="21"/>
          <w:szCs w:val="21"/>
          <w:lang w:eastAsia="sk-SK"/>
        </w:rPr>
      </w:pPr>
      <w:r w:rsidRPr="00737CEB">
        <w:rPr>
          <w:rFonts w:eastAsia="Times New Roman" w:cstheme="minorHAnsi"/>
          <w:b/>
          <w:bCs/>
          <w:color w:val="505050"/>
          <w:sz w:val="21"/>
          <w:szCs w:val="21"/>
          <w:lang w:eastAsia="sk-SK"/>
        </w:rPr>
        <w:t>Ostatné finančné povinnosti</w:t>
      </w:r>
      <w:r w:rsidRPr="004673F2">
        <w:rPr>
          <w:rFonts w:eastAsia="Times New Roman" w:cstheme="minorHAnsi"/>
          <w:b/>
          <w:bCs/>
          <w:color w:val="505050"/>
          <w:sz w:val="21"/>
          <w:szCs w:val="21"/>
          <w:lang w:eastAsia="sk-SK"/>
        </w:rPr>
        <w:br/>
      </w:r>
      <w:r w:rsidRPr="004673F2">
        <w:rPr>
          <w:rFonts w:eastAsia="Times New Roman" w:cstheme="minorHAnsi"/>
          <w:color w:val="505050"/>
          <w:sz w:val="21"/>
          <w:szCs w:val="21"/>
          <w:lang w:eastAsia="sk-SK"/>
        </w:rPr>
        <w:t xml:space="preserve">Ostatné finančné povinnosti, ktoré sa nesledujú v bežnom účtovníctve a neuvádzajú v súvahe: </w:t>
      </w:r>
      <w:r w:rsidRPr="00737CEB">
        <w:rPr>
          <w:rFonts w:eastAsia="Times New Roman" w:cstheme="minorHAnsi"/>
          <w:color w:val="505050"/>
          <w:sz w:val="21"/>
          <w:szCs w:val="21"/>
          <w:lang w:eastAsia="sk-SK"/>
        </w:rPr>
        <w:t>spoločnosť nevykazuje žiadne.</w:t>
      </w:r>
    </w:p>
    <w:p w:rsidR="00737CEB" w:rsidRPr="00175703" w:rsidRDefault="00737CEB" w:rsidP="00322CEE">
      <w:pPr>
        <w:numPr>
          <w:ilvl w:val="0"/>
          <w:numId w:val="5"/>
        </w:numPr>
        <w:spacing w:before="100" w:beforeAutospacing="1" w:after="0" w:afterAutospacing="1" w:line="240" w:lineRule="auto"/>
        <w:outlineLvl w:val="4"/>
        <w:rPr>
          <w:rFonts w:eastAsia="Times New Roman" w:cstheme="minorHAnsi"/>
          <w:b/>
          <w:bCs/>
          <w:color w:val="505050"/>
          <w:sz w:val="21"/>
          <w:szCs w:val="21"/>
          <w:lang w:eastAsia="sk-SK"/>
        </w:rPr>
      </w:pPr>
      <w:r w:rsidRPr="00175703">
        <w:rPr>
          <w:rFonts w:eastAsia="Times New Roman" w:cstheme="minorHAnsi"/>
          <w:b/>
          <w:bCs/>
          <w:sz w:val="21"/>
          <w:szCs w:val="21"/>
          <w:lang w:eastAsia="sk-SK"/>
        </w:rPr>
        <w:t>Prenajatý majetok</w:t>
      </w:r>
      <w:r w:rsidRPr="00175703">
        <w:rPr>
          <w:rFonts w:eastAsia="Times New Roman" w:cstheme="minorHAnsi"/>
          <w:b/>
          <w:bCs/>
          <w:sz w:val="21"/>
          <w:szCs w:val="21"/>
          <w:lang w:eastAsia="sk-SK"/>
        </w:rPr>
        <w:br/>
      </w:r>
      <w:r w:rsidRPr="00175703">
        <w:rPr>
          <w:rFonts w:eastAsia="Times New Roman" w:cstheme="minorHAnsi"/>
          <w:sz w:val="21"/>
          <w:szCs w:val="21"/>
          <w:lang w:eastAsia="sk-SK"/>
        </w:rPr>
        <w:t xml:space="preserve">Spoločnosť </w:t>
      </w:r>
      <w:r w:rsidR="00175703">
        <w:rPr>
          <w:rFonts w:eastAsia="Times New Roman" w:cstheme="minorHAnsi"/>
          <w:sz w:val="21"/>
          <w:szCs w:val="21"/>
          <w:lang w:eastAsia="sk-SK"/>
        </w:rPr>
        <w:t>počas roka 2021 nemala žiadny prenajatý majetok.</w:t>
      </w:r>
    </w:p>
    <w:p w:rsidR="00175703" w:rsidRPr="00175703" w:rsidRDefault="00175703" w:rsidP="00175703">
      <w:pPr>
        <w:spacing w:before="100" w:beforeAutospacing="1" w:after="0" w:afterAutospacing="1" w:line="240" w:lineRule="auto"/>
        <w:ind w:left="786"/>
        <w:outlineLvl w:val="4"/>
        <w:rPr>
          <w:rFonts w:eastAsia="Times New Roman" w:cstheme="minorHAnsi"/>
          <w:b/>
          <w:bCs/>
          <w:color w:val="505050"/>
          <w:sz w:val="21"/>
          <w:szCs w:val="21"/>
          <w:lang w:eastAsia="sk-SK"/>
        </w:rPr>
      </w:pPr>
    </w:p>
    <w:p w:rsidR="00737CEB" w:rsidRPr="004673F2" w:rsidRDefault="00737CEB" w:rsidP="00737CEB">
      <w:pPr>
        <w:spacing w:after="0" w:line="240" w:lineRule="auto"/>
        <w:outlineLvl w:val="4"/>
        <w:rPr>
          <w:rFonts w:eastAsia="Times New Roman" w:cstheme="minorHAnsi"/>
          <w:color w:val="505050"/>
          <w:sz w:val="21"/>
          <w:szCs w:val="21"/>
          <w:lang w:eastAsia="sk-SK"/>
        </w:rPr>
      </w:pPr>
      <w:r w:rsidRPr="00737CEB">
        <w:rPr>
          <w:rFonts w:eastAsia="Times New Roman" w:cstheme="minorHAnsi"/>
          <w:b/>
          <w:bCs/>
          <w:color w:val="505050"/>
          <w:sz w:val="21"/>
          <w:szCs w:val="21"/>
          <w:lang w:eastAsia="sk-SK"/>
        </w:rPr>
        <w:t>F. INFORMÁCIE O SKUTOČNOSTIACH, KTORÉ NASTALI PO DNI, KU KTORÉMU SA ZOSTAVUJE ÚČTOVNÁ ZÁVIERKA, DO DŇA ZOSTAVENIA ÚČTOVNEJ ZÁVIERKY</w:t>
      </w:r>
    </w:p>
    <w:p w:rsidR="00737CEB" w:rsidRPr="004673F2" w:rsidRDefault="00737CEB" w:rsidP="00737CEB">
      <w:pPr>
        <w:spacing w:before="144" w:after="144" w:line="240" w:lineRule="atLeast"/>
        <w:jc w:val="both"/>
        <w:rPr>
          <w:rFonts w:eastAsia="Times New Roman" w:cstheme="minorHAnsi"/>
          <w:color w:val="505050"/>
          <w:sz w:val="21"/>
          <w:szCs w:val="21"/>
          <w:lang w:eastAsia="sk-SK"/>
        </w:rPr>
      </w:pPr>
      <w:r w:rsidRPr="004673F2">
        <w:rPr>
          <w:rFonts w:eastAsia="Times New Roman" w:cstheme="minorHAnsi"/>
          <w:color w:val="505050"/>
          <w:sz w:val="21"/>
          <w:szCs w:val="21"/>
          <w:lang w:eastAsia="sk-SK"/>
        </w:rPr>
        <w:t>Medzi dňo</w:t>
      </w:r>
      <w:r w:rsidR="00665C3C">
        <w:rPr>
          <w:rFonts w:eastAsia="Times New Roman" w:cstheme="minorHAnsi"/>
          <w:color w:val="505050"/>
          <w:sz w:val="21"/>
          <w:szCs w:val="21"/>
          <w:lang w:eastAsia="sk-SK"/>
        </w:rPr>
        <w:t xml:space="preserve">m zostavenia účtovnej závierky </w:t>
      </w:r>
      <w:r w:rsidR="00DF391E">
        <w:rPr>
          <w:rFonts w:eastAsia="Times New Roman" w:cstheme="minorHAnsi"/>
          <w:sz w:val="21"/>
          <w:szCs w:val="21"/>
          <w:lang w:eastAsia="sk-SK"/>
        </w:rPr>
        <w:t>31.01.2022</w:t>
      </w:r>
      <w:r w:rsidRPr="00622399">
        <w:rPr>
          <w:rFonts w:eastAsia="Times New Roman" w:cstheme="minorHAnsi"/>
          <w:sz w:val="21"/>
          <w:szCs w:val="21"/>
          <w:lang w:eastAsia="sk-SK"/>
        </w:rPr>
        <w:t xml:space="preserve"> </w:t>
      </w:r>
      <w:r w:rsidRPr="004673F2">
        <w:rPr>
          <w:rFonts w:eastAsia="Times New Roman" w:cstheme="minorHAnsi"/>
          <w:color w:val="505050"/>
          <w:sz w:val="21"/>
          <w:szCs w:val="21"/>
          <w:lang w:eastAsia="sk-SK"/>
        </w:rPr>
        <w:t>a dňom, ku ktorému sa účtovná závierka zostavuje (31.12.20</w:t>
      </w:r>
      <w:r w:rsidR="00483BEA">
        <w:rPr>
          <w:rFonts w:eastAsia="Times New Roman" w:cstheme="minorHAnsi"/>
          <w:color w:val="505050"/>
          <w:sz w:val="21"/>
          <w:szCs w:val="21"/>
          <w:lang w:eastAsia="sk-SK"/>
        </w:rPr>
        <w:t>2</w:t>
      </w:r>
      <w:r w:rsidR="00175703">
        <w:rPr>
          <w:rFonts w:eastAsia="Times New Roman" w:cstheme="minorHAnsi"/>
          <w:color w:val="505050"/>
          <w:sz w:val="21"/>
          <w:szCs w:val="21"/>
          <w:lang w:eastAsia="sk-SK"/>
        </w:rPr>
        <w:t>1</w:t>
      </w:r>
      <w:r w:rsidRPr="004673F2">
        <w:rPr>
          <w:rFonts w:eastAsia="Times New Roman" w:cstheme="minorHAnsi"/>
          <w:color w:val="505050"/>
          <w:sz w:val="21"/>
          <w:szCs w:val="21"/>
          <w:lang w:eastAsia="sk-SK"/>
        </w:rPr>
        <w:t>), nenastali žiadne udalosti, ktoré by mali významný vplyv na verné zobrazenie skutočností, ktoré sú predmetom účtovníctva. </w:t>
      </w:r>
    </w:p>
    <w:p w:rsidR="00737CEB" w:rsidRPr="00737CEB" w:rsidRDefault="00737CEB" w:rsidP="00737CEB">
      <w:pPr>
        <w:jc w:val="both"/>
        <w:rPr>
          <w:rFonts w:cstheme="minorHAnsi"/>
        </w:rPr>
      </w:pPr>
    </w:p>
    <w:p w:rsidR="00737CEB" w:rsidRDefault="00737CEB" w:rsidP="00C51F2D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  <w:bookmarkStart w:id="0" w:name="_GoBack"/>
      <w:bookmarkEnd w:id="0"/>
    </w:p>
    <w:p w:rsidR="000821C8" w:rsidRPr="00483BEA" w:rsidRDefault="000821C8" w:rsidP="00C51F2D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color w:val="FF0000"/>
          <w:sz w:val="21"/>
          <w:szCs w:val="21"/>
        </w:rPr>
      </w:pPr>
      <w:r>
        <w:rPr>
          <w:rFonts w:cstheme="minorHAnsi"/>
          <w:sz w:val="21"/>
          <w:szCs w:val="21"/>
        </w:rPr>
        <w:t>Bratisla</w:t>
      </w:r>
      <w:r w:rsidR="00DF391E">
        <w:rPr>
          <w:rFonts w:cstheme="minorHAnsi"/>
          <w:sz w:val="21"/>
          <w:szCs w:val="21"/>
        </w:rPr>
        <w:t>va, zostavené dňa, 31. január 2022</w:t>
      </w:r>
    </w:p>
    <w:sectPr w:rsidR="000821C8" w:rsidRPr="00483BEA" w:rsidSect="000821C8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/>
      <w:pgMar w:top="1021" w:right="1418" w:bottom="1247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1108D" w:rsidRDefault="00F1108D" w:rsidP="00F45169">
      <w:pPr>
        <w:spacing w:after="0" w:line="240" w:lineRule="auto"/>
      </w:pPr>
      <w:r>
        <w:separator/>
      </w:r>
    </w:p>
  </w:endnote>
  <w:endnote w:type="continuationSeparator" w:id="0">
    <w:p w:rsidR="00F1108D" w:rsidRDefault="00F1108D" w:rsidP="00F4516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inherit">
    <w:altName w:val="Times New Roman"/>
    <w:panose1 w:val="00000000000000000000"/>
    <w:charset w:val="00"/>
    <w:family w:val="roman"/>
    <w:notTrueType/>
    <w:pitch w:val="default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TTBBo00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rebuchet MS"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TTBDo00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TTBCo00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TTBFo00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&amp;quot">
    <w:altName w:val="Times New Roman"/>
    <w:panose1 w:val="00000000000000000000"/>
    <w:charset w:val="00"/>
    <w:family w:val="roman"/>
    <w:notTrueType/>
    <w:pitch w:val="default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45169" w:rsidRDefault="00F45169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2028240604"/>
      <w:docPartObj>
        <w:docPartGallery w:val="Page Numbers (Bottom of Page)"/>
        <w:docPartUnique/>
      </w:docPartObj>
    </w:sdtPr>
    <w:sdtEndPr/>
    <w:sdtContent>
      <w:p w:rsidR="00F45169" w:rsidRDefault="00F45169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DF391E">
          <w:rPr>
            <w:noProof/>
          </w:rPr>
          <w:t>5</w:t>
        </w:r>
        <w:r>
          <w:fldChar w:fldCharType="end"/>
        </w:r>
      </w:p>
    </w:sdtContent>
  </w:sdt>
  <w:p w:rsidR="00F45169" w:rsidRDefault="00F45169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45169" w:rsidRDefault="00F45169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1108D" w:rsidRDefault="00F1108D" w:rsidP="00F45169">
      <w:pPr>
        <w:spacing w:after="0" w:line="240" w:lineRule="auto"/>
      </w:pPr>
      <w:r>
        <w:separator/>
      </w:r>
    </w:p>
  </w:footnote>
  <w:footnote w:type="continuationSeparator" w:id="0">
    <w:p w:rsidR="00F1108D" w:rsidRDefault="00F1108D" w:rsidP="00F4516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45169" w:rsidRDefault="00F45169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45169" w:rsidRDefault="00F45169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45169" w:rsidRDefault="00F45169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4861FB7"/>
    <w:multiLevelType w:val="multilevel"/>
    <w:tmpl w:val="AA5C1BC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272F7609"/>
    <w:multiLevelType w:val="multilevel"/>
    <w:tmpl w:val="25720BF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29142CE4"/>
    <w:multiLevelType w:val="hybridMultilevel"/>
    <w:tmpl w:val="6D20E7A0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B272E4C"/>
    <w:multiLevelType w:val="multilevel"/>
    <w:tmpl w:val="A4BE8BC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3AE648AF"/>
    <w:multiLevelType w:val="multilevel"/>
    <w:tmpl w:val="232E1F62"/>
    <w:lvl w:ilvl="0">
      <w:start w:val="1"/>
      <w:numFmt w:val="decimal"/>
      <w:lvlText w:val="%1."/>
      <w:lvlJc w:val="left"/>
      <w:pPr>
        <w:tabs>
          <w:tab w:val="num" w:pos="786"/>
        </w:tabs>
        <w:ind w:left="786" w:hanging="360"/>
      </w:pPr>
      <w:rPr>
        <w:b w:val="0"/>
        <w:color w:val="auto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464A3915"/>
    <w:multiLevelType w:val="hybridMultilevel"/>
    <w:tmpl w:val="27D21FF6"/>
    <w:lvl w:ilvl="0" w:tplc="041B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59DA3E76"/>
    <w:multiLevelType w:val="multilevel"/>
    <w:tmpl w:val="C6E2440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6C831B1B"/>
    <w:multiLevelType w:val="hybridMultilevel"/>
    <w:tmpl w:val="429836CC"/>
    <w:lvl w:ilvl="0" w:tplc="041B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7AD106C5"/>
    <w:multiLevelType w:val="multilevel"/>
    <w:tmpl w:val="C6E2440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7EE61824"/>
    <w:multiLevelType w:val="multilevel"/>
    <w:tmpl w:val="BD6EDC98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  <w:num w:numId="2">
    <w:abstractNumId w:val="8"/>
  </w:num>
  <w:num w:numId="3">
    <w:abstractNumId w:val="9"/>
  </w:num>
  <w:num w:numId="4">
    <w:abstractNumId w:val="1"/>
  </w:num>
  <w:num w:numId="5">
    <w:abstractNumId w:val="4"/>
  </w:num>
  <w:num w:numId="6">
    <w:abstractNumId w:val="5"/>
  </w:num>
  <w:num w:numId="7">
    <w:abstractNumId w:val="7"/>
  </w:num>
  <w:num w:numId="8">
    <w:abstractNumId w:val="2"/>
  </w:num>
  <w:num w:numId="9">
    <w:abstractNumId w:val="3"/>
  </w:num>
  <w:num w:numId="10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673F2"/>
    <w:rsid w:val="000821C8"/>
    <w:rsid w:val="000F0F5F"/>
    <w:rsid w:val="000F2ACF"/>
    <w:rsid w:val="00175703"/>
    <w:rsid w:val="001B5995"/>
    <w:rsid w:val="001F3342"/>
    <w:rsid w:val="002E39E2"/>
    <w:rsid w:val="003025D0"/>
    <w:rsid w:val="00303034"/>
    <w:rsid w:val="00333849"/>
    <w:rsid w:val="003640EC"/>
    <w:rsid w:val="00385EDF"/>
    <w:rsid w:val="00394A20"/>
    <w:rsid w:val="00404E6F"/>
    <w:rsid w:val="00423819"/>
    <w:rsid w:val="004306E6"/>
    <w:rsid w:val="004673F2"/>
    <w:rsid w:val="00483BEA"/>
    <w:rsid w:val="004874FD"/>
    <w:rsid w:val="004C3E7E"/>
    <w:rsid w:val="004D5C15"/>
    <w:rsid w:val="00545CD9"/>
    <w:rsid w:val="00573421"/>
    <w:rsid w:val="00576F63"/>
    <w:rsid w:val="00582E31"/>
    <w:rsid w:val="005E02B9"/>
    <w:rsid w:val="00622399"/>
    <w:rsid w:val="00647A8D"/>
    <w:rsid w:val="00665C3C"/>
    <w:rsid w:val="006876B9"/>
    <w:rsid w:val="00737CEB"/>
    <w:rsid w:val="0077183D"/>
    <w:rsid w:val="00773102"/>
    <w:rsid w:val="007D0AEA"/>
    <w:rsid w:val="00806E58"/>
    <w:rsid w:val="00817AA7"/>
    <w:rsid w:val="0082287E"/>
    <w:rsid w:val="008736CF"/>
    <w:rsid w:val="008B06BE"/>
    <w:rsid w:val="008E1291"/>
    <w:rsid w:val="00910CB1"/>
    <w:rsid w:val="0094692A"/>
    <w:rsid w:val="00973FB7"/>
    <w:rsid w:val="00991977"/>
    <w:rsid w:val="009B0903"/>
    <w:rsid w:val="009F0663"/>
    <w:rsid w:val="00A065AF"/>
    <w:rsid w:val="00A20472"/>
    <w:rsid w:val="00A242EF"/>
    <w:rsid w:val="00A774CE"/>
    <w:rsid w:val="00A8121F"/>
    <w:rsid w:val="00AD06C5"/>
    <w:rsid w:val="00B00C7C"/>
    <w:rsid w:val="00B16152"/>
    <w:rsid w:val="00B324EB"/>
    <w:rsid w:val="00B46708"/>
    <w:rsid w:val="00B75708"/>
    <w:rsid w:val="00C51F2D"/>
    <w:rsid w:val="00C72C56"/>
    <w:rsid w:val="00C731B7"/>
    <w:rsid w:val="00CC3C26"/>
    <w:rsid w:val="00CF3D8E"/>
    <w:rsid w:val="00DA0C61"/>
    <w:rsid w:val="00DA4451"/>
    <w:rsid w:val="00DF391E"/>
    <w:rsid w:val="00E33FE5"/>
    <w:rsid w:val="00E36E73"/>
    <w:rsid w:val="00E554E6"/>
    <w:rsid w:val="00EB7D5D"/>
    <w:rsid w:val="00F1108D"/>
    <w:rsid w:val="00F45169"/>
    <w:rsid w:val="00F9763D"/>
    <w:rsid w:val="00FA09BA"/>
    <w:rsid w:val="00FB64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F6A1631"/>
  <w15:chartTrackingRefBased/>
  <w15:docId w15:val="{AA63D828-5D6A-4AAD-91CA-E311CC3B6FE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C731B7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C731B7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Nadpis5">
    <w:name w:val="heading 5"/>
    <w:basedOn w:val="Normlny"/>
    <w:link w:val="Nadpis5Char"/>
    <w:uiPriority w:val="9"/>
    <w:qFormat/>
    <w:rsid w:val="004673F2"/>
    <w:pPr>
      <w:spacing w:after="0" w:line="240" w:lineRule="auto"/>
      <w:outlineLvl w:val="4"/>
    </w:pPr>
    <w:rPr>
      <w:rFonts w:ascii="inherit" w:eastAsia="Times New Roman" w:hAnsi="inherit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5Char">
    <w:name w:val="Nadpis 5 Char"/>
    <w:basedOn w:val="Predvolenpsmoodseku"/>
    <w:link w:val="Nadpis5"/>
    <w:uiPriority w:val="9"/>
    <w:rsid w:val="004673F2"/>
    <w:rPr>
      <w:rFonts w:ascii="inherit" w:eastAsia="Times New Roman" w:hAnsi="inherit" w:cs="Times New Roman"/>
      <w:sz w:val="24"/>
      <w:szCs w:val="24"/>
      <w:lang w:eastAsia="sk-SK"/>
    </w:rPr>
  </w:style>
  <w:style w:type="character" w:styleId="Hypertextovprepojenie">
    <w:name w:val="Hyperlink"/>
    <w:basedOn w:val="Predvolenpsmoodseku"/>
    <w:uiPriority w:val="99"/>
    <w:semiHidden/>
    <w:unhideWhenUsed/>
    <w:rsid w:val="004673F2"/>
    <w:rPr>
      <w:strike w:val="0"/>
      <w:dstrike w:val="0"/>
      <w:color w:val="F19601"/>
      <w:u w:val="none"/>
      <w:effect w:val="none"/>
      <w:shd w:val="clear" w:color="auto" w:fill="auto"/>
    </w:rPr>
  </w:style>
  <w:style w:type="character" w:styleId="Siln">
    <w:name w:val="Strong"/>
    <w:basedOn w:val="Predvolenpsmoodseku"/>
    <w:uiPriority w:val="22"/>
    <w:qFormat/>
    <w:rsid w:val="004673F2"/>
    <w:rPr>
      <w:b/>
      <w:bCs/>
    </w:rPr>
  </w:style>
  <w:style w:type="paragraph" w:styleId="Normlnywebov">
    <w:name w:val="Normal (Web)"/>
    <w:basedOn w:val="Normlny"/>
    <w:uiPriority w:val="99"/>
    <w:semiHidden/>
    <w:unhideWhenUsed/>
    <w:rsid w:val="004673F2"/>
    <w:pPr>
      <w:spacing w:before="144" w:after="144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Odsekzoznamu">
    <w:name w:val="List Paragraph"/>
    <w:basedOn w:val="Normlny"/>
    <w:uiPriority w:val="34"/>
    <w:qFormat/>
    <w:rsid w:val="00573421"/>
    <w:pPr>
      <w:ind w:left="720"/>
      <w:contextualSpacing/>
    </w:pPr>
  </w:style>
  <w:style w:type="character" w:customStyle="1" w:styleId="ra">
    <w:name w:val="ra"/>
    <w:basedOn w:val="Predvolenpsmoodseku"/>
    <w:rsid w:val="00573421"/>
  </w:style>
  <w:style w:type="character" w:customStyle="1" w:styleId="Nadpis1Char">
    <w:name w:val="Nadpis 1 Char"/>
    <w:basedOn w:val="Predvolenpsmoodseku"/>
    <w:link w:val="Nadpis1"/>
    <w:uiPriority w:val="9"/>
    <w:rsid w:val="00C731B7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rsid w:val="00C731B7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33384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33849"/>
    <w:rPr>
      <w:rFonts w:ascii="Segoe UI" w:hAnsi="Segoe UI" w:cs="Segoe UI"/>
      <w:sz w:val="18"/>
      <w:szCs w:val="18"/>
    </w:rPr>
  </w:style>
  <w:style w:type="paragraph" w:styleId="Bezriadkovania">
    <w:name w:val="No Spacing"/>
    <w:uiPriority w:val="1"/>
    <w:qFormat/>
    <w:rsid w:val="00817AA7"/>
    <w:pPr>
      <w:spacing w:after="0" w:line="240" w:lineRule="auto"/>
    </w:pPr>
  </w:style>
  <w:style w:type="paragraph" w:styleId="Hlavika">
    <w:name w:val="header"/>
    <w:basedOn w:val="Normlny"/>
    <w:link w:val="HlavikaChar"/>
    <w:uiPriority w:val="99"/>
    <w:unhideWhenUsed/>
    <w:rsid w:val="00F4516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45169"/>
  </w:style>
  <w:style w:type="paragraph" w:styleId="Pta">
    <w:name w:val="footer"/>
    <w:basedOn w:val="Normlny"/>
    <w:link w:val="PtaChar"/>
    <w:uiPriority w:val="99"/>
    <w:unhideWhenUsed/>
    <w:rsid w:val="00F4516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4516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89687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91865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36773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721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danovecentrum.sk/form/goto.ashx?t=26&amp;p=1020274&amp;f=3" TargetMode="Externa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://www.danovecentrum.sk/form/goto.ashx?t=27&amp;p=2802187&amp;f=2" TargetMode="Externa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footer" Target="footer3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1.xml"/><Relationship Id="rId5" Type="http://schemas.openxmlformats.org/officeDocument/2006/relationships/footnotes" Target="footnotes.xml"/><Relationship Id="rId15" Type="http://schemas.openxmlformats.org/officeDocument/2006/relationships/header" Target="header3.xml"/><Relationship Id="rId10" Type="http://schemas.openxmlformats.org/officeDocument/2006/relationships/hyperlink" Target="http://www.danovecentrum.sk/form/goto.ashx?t=27&amp;p=2802464&amp;f=3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www.danovecentrum.sk/form/goto.ashx?t=26&amp;p=1020274&amp;f=3" TargetMode="Externa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1878</Words>
  <Characters>10710</Characters>
  <Application>Microsoft Office Word</Application>
  <DocSecurity>0</DocSecurity>
  <Lines>89</Lines>
  <Paragraphs>25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12563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Andrejka</dc:creator>
  <cp:keywords/>
  <dc:description/>
  <cp:lastModifiedBy>andrea.strigner@gmail.com</cp:lastModifiedBy>
  <cp:revision>3</cp:revision>
  <cp:lastPrinted>2021-03-05T12:15:00Z</cp:lastPrinted>
  <dcterms:created xsi:type="dcterms:W3CDTF">2022-02-26T13:30:00Z</dcterms:created>
  <dcterms:modified xsi:type="dcterms:W3CDTF">2022-03-21T12:12:00Z</dcterms:modified>
</cp:coreProperties>
</file>