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TableGrid"/>
        <w:tblW w:w="8814" w:type="dxa"/>
        <w:tblInd w:w="118" w:type="dxa"/>
        <w:tblCellMar>
          <w:top w:w="64" w:type="dxa"/>
          <w:left w:w="115" w:type="dxa"/>
          <w:right w:w="115" w:type="dxa"/>
        </w:tblCellMar>
        <w:tblLook w:val="04A0"/>
      </w:tblPr>
      <w:tblGrid>
        <w:gridCol w:w="2896"/>
        <w:gridCol w:w="3016"/>
        <w:gridCol w:w="2902"/>
      </w:tblGrid>
      <w:tr w:rsidR="00F423E5">
        <w:trPr>
          <w:trHeight w:val="342"/>
        </w:trPr>
        <w:tc>
          <w:tcPr>
            <w:tcW w:w="2896" w:type="dxa"/>
            <w:tcBorders>
              <w:top w:val="single" w:sz="2" w:space="0" w:color="000000"/>
              <w:left w:val="single" w:sz="2" w:space="0" w:color="000000"/>
              <w:bottom w:val="single" w:sz="2" w:space="0" w:color="000000"/>
              <w:right w:val="single" w:sz="2" w:space="0" w:color="000000"/>
            </w:tcBorders>
          </w:tcPr>
          <w:p w:rsidR="00F423E5" w:rsidRDefault="00344E68">
            <w:pPr>
              <w:spacing w:after="0" w:line="259" w:lineRule="auto"/>
              <w:ind w:left="2" w:right="0" w:firstLine="0"/>
              <w:jc w:val="center"/>
            </w:pPr>
            <w:r>
              <w:rPr>
                <w:b/>
                <w:sz w:val="20"/>
              </w:rPr>
              <w:t xml:space="preserve">Poznámky </w:t>
            </w:r>
            <w:proofErr w:type="spellStart"/>
            <w:r>
              <w:rPr>
                <w:b/>
                <w:sz w:val="20"/>
              </w:rPr>
              <w:t>Úč</w:t>
            </w:r>
            <w:proofErr w:type="spellEnd"/>
            <w:r>
              <w:rPr>
                <w:b/>
                <w:sz w:val="20"/>
              </w:rPr>
              <w:t xml:space="preserve"> MÚJ 3-01</w:t>
            </w:r>
          </w:p>
        </w:tc>
        <w:tc>
          <w:tcPr>
            <w:tcW w:w="3016"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2" w:right="0" w:firstLine="0"/>
              <w:jc w:val="center"/>
            </w:pPr>
            <w:r>
              <w:rPr>
                <w:b/>
                <w:sz w:val="20"/>
              </w:rPr>
              <w:t xml:space="preserve">IČO: </w:t>
            </w:r>
            <w:r w:rsidR="0067574C">
              <w:rPr>
                <w:b/>
                <w:sz w:val="20"/>
              </w:rPr>
              <w:t>36009482</w:t>
            </w:r>
          </w:p>
        </w:tc>
        <w:tc>
          <w:tcPr>
            <w:tcW w:w="2902" w:type="dxa"/>
            <w:tcBorders>
              <w:top w:val="single" w:sz="2" w:space="0" w:color="000000"/>
              <w:left w:val="single" w:sz="2" w:space="0" w:color="000000"/>
              <w:bottom w:val="single" w:sz="2" w:space="0" w:color="000000"/>
              <w:right w:val="single" w:sz="2" w:space="0" w:color="000000"/>
            </w:tcBorders>
          </w:tcPr>
          <w:p w:rsidR="00F423E5" w:rsidRDefault="00344E68" w:rsidP="0067574C">
            <w:pPr>
              <w:spacing w:after="0" w:line="259" w:lineRule="auto"/>
              <w:ind w:left="6" w:right="0" w:firstLine="0"/>
              <w:jc w:val="center"/>
            </w:pPr>
            <w:r>
              <w:rPr>
                <w:b/>
                <w:sz w:val="20"/>
              </w:rPr>
              <w:t>DIČ: 202</w:t>
            </w:r>
            <w:r w:rsidR="0067574C">
              <w:rPr>
                <w:b/>
                <w:sz w:val="20"/>
              </w:rPr>
              <w:t>0458330</w:t>
            </w:r>
          </w:p>
        </w:tc>
      </w:tr>
    </w:tbl>
    <w:p w:rsidR="00F423E5" w:rsidRDefault="00344E68">
      <w:pPr>
        <w:pStyle w:val="Nadpis1"/>
        <w:spacing w:after="262"/>
        <w:ind w:left="948" w:hanging="240"/>
      </w:pPr>
      <w:r>
        <w:t>Všeobecné údaje</w:t>
      </w:r>
    </w:p>
    <w:p w:rsidR="00F423E5" w:rsidRDefault="00344E68">
      <w:pPr>
        <w:spacing w:after="10"/>
        <w:ind w:right="0"/>
      </w:pPr>
      <w:r>
        <w:rPr>
          <w:b/>
        </w:rPr>
        <w:t xml:space="preserve">        Obchodné meno a sídlo účtovnej jednotky:</w:t>
      </w:r>
    </w:p>
    <w:p w:rsidR="00F423E5" w:rsidRDefault="00344E68">
      <w:pPr>
        <w:spacing w:after="10"/>
        <w:ind w:right="0"/>
      </w:pPr>
      <w:r>
        <w:rPr>
          <w:b/>
        </w:rPr>
        <w:t xml:space="preserve">         </w:t>
      </w:r>
      <w:r w:rsidR="0067574C">
        <w:rPr>
          <w:b/>
        </w:rPr>
        <w:t xml:space="preserve">AFIS </w:t>
      </w:r>
      <w:r>
        <w:rPr>
          <w:b/>
        </w:rPr>
        <w:t>s.r.o.</w:t>
      </w:r>
    </w:p>
    <w:p w:rsidR="00F423E5" w:rsidRDefault="00344E68">
      <w:pPr>
        <w:pStyle w:val="Nadpis1"/>
        <w:numPr>
          <w:ilvl w:val="0"/>
          <w:numId w:val="0"/>
        </w:numPr>
        <w:spacing w:after="262"/>
        <w:ind w:left="10"/>
      </w:pPr>
      <w:r>
        <w:t xml:space="preserve">         </w:t>
      </w:r>
      <w:proofErr w:type="spellStart"/>
      <w:r w:rsidR="0067574C">
        <w:t>Rudlovská</w:t>
      </w:r>
      <w:proofErr w:type="spellEnd"/>
      <w:r w:rsidR="0067574C">
        <w:t xml:space="preserve"> cesta 53</w:t>
      </w:r>
      <w:r>
        <w:t>, 974 01 Banská Bystrica</w:t>
      </w:r>
    </w:p>
    <w:p w:rsidR="00F423E5" w:rsidRDefault="00344E68">
      <w:pPr>
        <w:spacing w:after="266"/>
      </w:pPr>
      <w:r>
        <w:t xml:space="preserve">        Spoločnosť </w:t>
      </w:r>
      <w:proofErr w:type="spellStart"/>
      <w:r w:rsidR="0067574C">
        <w:t>Afis</w:t>
      </w:r>
      <w:proofErr w:type="spellEnd"/>
      <w:r w:rsidR="0067574C">
        <w:t xml:space="preserve"> </w:t>
      </w:r>
      <w:r>
        <w:t xml:space="preserve"> s.r.o. /ďalej len spoločnosť/ bola zapísaná do         Obchodného registra </w:t>
      </w:r>
      <w:proofErr w:type="spellStart"/>
      <w:r>
        <w:t>Okr</w:t>
      </w:r>
      <w:proofErr w:type="spellEnd"/>
      <w:r>
        <w:t xml:space="preserve">. súdu Banská Bystrica odd. S.r.o., vložka </w:t>
      </w:r>
      <w:r w:rsidR="0067574C">
        <w:t>3797</w:t>
      </w:r>
      <w:r>
        <w:t xml:space="preserve">/S </w:t>
      </w:r>
      <w:r>
        <w:rPr>
          <w:b/>
        </w:rPr>
        <w:t xml:space="preserve">        </w:t>
      </w:r>
      <w:r w:rsidR="0067574C">
        <w:rPr>
          <w:b/>
        </w:rPr>
        <w:t>12</w:t>
      </w:r>
      <w:r>
        <w:rPr>
          <w:b/>
        </w:rPr>
        <w:t>.0</w:t>
      </w:r>
      <w:r w:rsidR="0067574C">
        <w:rPr>
          <w:b/>
        </w:rPr>
        <w:t>9</w:t>
      </w:r>
      <w:r>
        <w:rPr>
          <w:b/>
        </w:rPr>
        <w:t>.</w:t>
      </w:r>
      <w:r w:rsidR="0067574C">
        <w:rPr>
          <w:b/>
        </w:rPr>
        <w:t>1996</w:t>
      </w:r>
      <w:r>
        <w:rPr>
          <w:b/>
        </w:rPr>
        <w:t>.</w:t>
      </w:r>
    </w:p>
    <w:p w:rsidR="0067574C" w:rsidRDefault="0067574C" w:rsidP="0067574C">
      <w:pPr>
        <w:pStyle w:val="Nadpis1"/>
        <w:numPr>
          <w:ilvl w:val="0"/>
          <w:numId w:val="0"/>
        </w:numPr>
        <w:ind w:left="535"/>
      </w:pPr>
      <w:r>
        <w:t xml:space="preserve"> Opis hospodárskej činnosti </w:t>
      </w:r>
    </w:p>
    <w:p w:rsidR="0067574C" w:rsidRPr="0067574C" w:rsidRDefault="0067574C" w:rsidP="0067574C"/>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sprostredkovanie obchodu a služieb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technické poradenstvo pri výrobe potravín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konečnému spotrebiteľovi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6101"/>
        <w:gridCol w:w="3028"/>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kúpa tovaru za účelom jeho predaja iným prevádzkovateľom živnosti v rozsahu voľnej živnosti </w:t>
            </w:r>
          </w:p>
        </w:tc>
        <w:tc>
          <w:tcPr>
            <w:tcW w:w="1650" w:type="pct"/>
            <w:hideMark/>
          </w:tcPr>
          <w:p w:rsidR="0067574C" w:rsidRPr="0067574C" w:rsidRDefault="0067574C" w:rsidP="0067574C">
            <w:pPr>
              <w:spacing w:after="0" w:line="240" w:lineRule="auto"/>
              <w:ind w:left="0" w:right="0" w:firstLine="0"/>
              <w:rPr>
                <w:szCs w:val="24"/>
              </w:rPr>
            </w:pPr>
            <w:r w:rsidRPr="0067574C">
              <w:rPr>
                <w:szCs w:val="24"/>
              </w:rPr>
              <w:t xml:space="preserve">  </w:t>
            </w:r>
          </w:p>
        </w:tc>
      </w:tr>
    </w:tbl>
    <w:p w:rsidR="0067574C" w:rsidRPr="0067574C" w:rsidRDefault="0067574C" w:rsidP="0067574C">
      <w:pPr>
        <w:spacing w:after="0" w:line="240" w:lineRule="auto"/>
        <w:ind w:left="0" w:right="0" w:firstLine="0"/>
        <w:rPr>
          <w:vanish/>
          <w:szCs w:val="24"/>
        </w:rPr>
      </w:pPr>
    </w:p>
    <w:tbl>
      <w:tblPr>
        <w:tblW w:w="5000" w:type="pct"/>
        <w:tblCellSpacing w:w="15" w:type="dxa"/>
        <w:tblCellMar>
          <w:top w:w="15" w:type="dxa"/>
          <w:left w:w="15" w:type="dxa"/>
          <w:bottom w:w="15" w:type="dxa"/>
          <w:right w:w="15" w:type="dxa"/>
        </w:tblCellMar>
        <w:tblLook w:val="04A0"/>
      </w:tblPr>
      <w:tblGrid>
        <w:gridCol w:w="9129"/>
      </w:tblGrid>
      <w:tr w:rsidR="0067574C" w:rsidRPr="0067574C">
        <w:trPr>
          <w:tblCellSpacing w:w="15" w:type="dxa"/>
        </w:trPr>
        <w:tc>
          <w:tcPr>
            <w:tcW w:w="3350" w:type="pct"/>
            <w:vAlign w:val="center"/>
            <w:hideMark/>
          </w:tcPr>
          <w:p w:rsidR="0067574C" w:rsidRPr="0067574C" w:rsidRDefault="0067574C" w:rsidP="0067574C">
            <w:pPr>
              <w:spacing w:after="0" w:line="240" w:lineRule="auto"/>
              <w:ind w:left="0" w:right="0" w:firstLine="0"/>
              <w:rPr>
                <w:szCs w:val="24"/>
              </w:rPr>
            </w:pPr>
            <w:r w:rsidRPr="0067574C">
              <w:rPr>
                <w:szCs w:val="24"/>
              </w:rPr>
              <w:t xml:space="preserve">prieskum trhu a verejnej mienky </w:t>
            </w:r>
          </w:p>
        </w:tc>
      </w:tr>
    </w:tbl>
    <w:p w:rsidR="009116C4" w:rsidRDefault="009116C4">
      <w:pPr>
        <w:pStyle w:val="Nadpis1"/>
        <w:numPr>
          <w:ilvl w:val="0"/>
          <w:numId w:val="0"/>
        </w:numPr>
        <w:spacing w:after="549"/>
        <w:ind w:left="535"/>
      </w:pPr>
    </w:p>
    <w:p w:rsidR="00F423E5" w:rsidRDefault="00344E68">
      <w:pPr>
        <w:pStyle w:val="Nadpis1"/>
        <w:numPr>
          <w:ilvl w:val="0"/>
          <w:numId w:val="0"/>
        </w:numPr>
        <w:spacing w:after="549"/>
        <w:ind w:left="535"/>
      </w:pPr>
      <w:r>
        <w:t xml:space="preserve">Priemerný počet zamestnancov </w:t>
      </w:r>
    </w:p>
    <w:tbl>
      <w:tblPr>
        <w:tblStyle w:val="TableGrid"/>
        <w:tblW w:w="8107" w:type="dxa"/>
        <w:tblInd w:w="337" w:type="dxa"/>
        <w:tblCellMar>
          <w:top w:w="19" w:type="dxa"/>
          <w:left w:w="71" w:type="dxa"/>
          <w:right w:w="115" w:type="dxa"/>
        </w:tblCellMar>
        <w:tblLook w:val="04A0"/>
      </w:tblPr>
      <w:tblGrid>
        <w:gridCol w:w="3001"/>
        <w:gridCol w:w="5106"/>
      </w:tblGrid>
      <w:tr w:rsidR="00F423E5">
        <w:trPr>
          <w:trHeight w:val="271"/>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48" w:right="0" w:firstLine="0"/>
              <w:jc w:val="center"/>
            </w:pPr>
            <w:r>
              <w:rPr>
                <w:b/>
              </w:rPr>
              <w:t>Názov položky</w:t>
            </w:r>
          </w:p>
        </w:tc>
        <w:tc>
          <w:tcPr>
            <w:tcW w:w="5106" w:type="dxa"/>
            <w:tcBorders>
              <w:top w:val="single" w:sz="8" w:space="0" w:color="000000"/>
              <w:left w:val="single" w:sz="8" w:space="0" w:color="000000"/>
              <w:bottom w:val="single" w:sz="8" w:space="0" w:color="000000"/>
              <w:right w:val="single" w:sz="8" w:space="0" w:color="000000"/>
            </w:tcBorders>
          </w:tcPr>
          <w:p w:rsidR="00F423E5" w:rsidRDefault="00344E68" w:rsidP="00093156">
            <w:pPr>
              <w:spacing w:after="0" w:line="259" w:lineRule="auto"/>
              <w:ind w:left="48" w:right="0" w:firstLine="0"/>
              <w:jc w:val="center"/>
            </w:pPr>
            <w:r>
              <w:rPr>
                <w:b/>
              </w:rPr>
              <w:t>20</w:t>
            </w:r>
            <w:r w:rsidR="00093156">
              <w:rPr>
                <w:b/>
              </w:rPr>
              <w:t>21</w:t>
            </w:r>
          </w:p>
        </w:tc>
      </w:tr>
      <w:tr w:rsidR="00F423E5">
        <w:trPr>
          <w:trHeight w:val="529"/>
        </w:trPr>
        <w:tc>
          <w:tcPr>
            <w:tcW w:w="3001" w:type="dxa"/>
            <w:tcBorders>
              <w:top w:val="single" w:sz="8"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Priemerný prepočítaný počet zamestnancov</w:t>
            </w:r>
          </w:p>
        </w:tc>
        <w:tc>
          <w:tcPr>
            <w:tcW w:w="5106" w:type="dxa"/>
            <w:tcBorders>
              <w:top w:val="single" w:sz="8" w:space="0" w:color="000000"/>
              <w:left w:val="single" w:sz="8" w:space="0" w:color="000000"/>
              <w:bottom w:val="single" w:sz="8" w:space="0" w:color="000000"/>
              <w:right w:val="single" w:sz="8" w:space="0" w:color="000000"/>
            </w:tcBorders>
          </w:tcPr>
          <w:p w:rsidR="00F423E5" w:rsidRDefault="0067574C">
            <w:pPr>
              <w:spacing w:after="0" w:line="259" w:lineRule="auto"/>
              <w:ind w:left="48" w:right="0" w:firstLine="0"/>
              <w:jc w:val="center"/>
            </w:pPr>
            <w:r>
              <w:rPr>
                <w:sz w:val="26"/>
              </w:rPr>
              <w:t>2</w:t>
            </w:r>
          </w:p>
        </w:tc>
      </w:tr>
    </w:tbl>
    <w:p w:rsidR="0067574C" w:rsidRDefault="0067574C">
      <w:pPr>
        <w:pStyle w:val="Nadpis1"/>
        <w:numPr>
          <w:ilvl w:val="0"/>
          <w:numId w:val="0"/>
        </w:numPr>
        <w:ind w:left="535"/>
      </w:pPr>
    </w:p>
    <w:p w:rsidR="00F423E5" w:rsidRDefault="00344E68">
      <w:pPr>
        <w:pStyle w:val="Nadpis1"/>
        <w:numPr>
          <w:ilvl w:val="0"/>
          <w:numId w:val="0"/>
        </w:numPr>
        <w:ind w:left="535"/>
      </w:pPr>
      <w:r>
        <w:t>Právny dôvod na zostavenie účtovnej závierky</w:t>
      </w:r>
    </w:p>
    <w:p w:rsidR="00F423E5" w:rsidRDefault="00344E68">
      <w:pPr>
        <w:ind w:left="535" w:right="11"/>
      </w:pPr>
      <w:r>
        <w:t>Účtovná závierka</w:t>
      </w:r>
      <w:r w:rsidR="007F7BD1">
        <w:t xml:space="preserve"> spoločnosti k 31. decembru 20</w:t>
      </w:r>
      <w:r w:rsidR="000543C2">
        <w:t>21</w:t>
      </w:r>
      <w:r>
        <w:t xml:space="preserve"> je zostavená ako riadna účtovná závierka podľa § 17 ods. 6 zákona č 431/2002 </w:t>
      </w:r>
      <w:proofErr w:type="spellStart"/>
      <w:r>
        <w:t>Z.z</w:t>
      </w:r>
      <w:proofErr w:type="spellEnd"/>
      <w:r>
        <w:t xml:space="preserve"> o účtovníctve v znení neskorších predpisov a to za úč</w:t>
      </w:r>
      <w:r w:rsidR="007F7BD1">
        <w:t>tovné obdobie od 1. januára 20</w:t>
      </w:r>
      <w:r w:rsidR="000543C2">
        <w:t>21</w:t>
      </w:r>
      <w:r w:rsidR="007F7BD1">
        <w:t xml:space="preserve"> do 31. decembra </w:t>
      </w:r>
      <w:r w:rsidR="000543C2">
        <w:t>2021</w:t>
      </w:r>
    </w:p>
    <w:p w:rsidR="00F423E5" w:rsidRDefault="00344E68">
      <w:pPr>
        <w:pStyle w:val="Nadpis1"/>
        <w:numPr>
          <w:ilvl w:val="0"/>
          <w:numId w:val="0"/>
        </w:numPr>
        <w:ind w:left="535"/>
      </w:pPr>
      <w:r>
        <w:t>Dátum schválenie účtovnej závierky za predchádzajúce účtovné obdobie</w:t>
      </w:r>
    </w:p>
    <w:p w:rsidR="009116C4" w:rsidRDefault="007F7BD1" w:rsidP="009116C4">
      <w:pPr>
        <w:spacing w:after="266" w:line="250" w:lineRule="auto"/>
        <w:ind w:left="0" w:right="136" w:firstLine="539"/>
        <w:contextualSpacing/>
      </w:pPr>
      <w:r>
        <w:t>Účtovná závierka za rok 20</w:t>
      </w:r>
      <w:r w:rsidR="000543C2">
        <w:t>20</w:t>
      </w:r>
      <w:r w:rsidR="00B62B73">
        <w:t xml:space="preserve"> bola schválená dňa </w:t>
      </w:r>
      <w:r w:rsidR="000543C2">
        <w:t>15</w:t>
      </w:r>
      <w:r>
        <w:t>.</w:t>
      </w:r>
      <w:r w:rsidR="000543C2">
        <w:t>3</w:t>
      </w:r>
      <w:r w:rsidR="00CD57B8">
        <w:t>.202</w:t>
      </w:r>
      <w:r w:rsidR="000543C2">
        <w:t>1</w:t>
      </w:r>
      <w:r w:rsidR="00344E68">
        <w:t xml:space="preserve"> na valnom</w:t>
      </w:r>
    </w:p>
    <w:p w:rsidR="009116C4" w:rsidRDefault="009116C4" w:rsidP="009116C4">
      <w:pPr>
        <w:spacing w:after="266" w:line="250" w:lineRule="auto"/>
        <w:ind w:left="0" w:right="136" w:firstLine="539"/>
        <w:contextualSpacing/>
      </w:pPr>
      <w:r>
        <w:rPr>
          <w:b/>
        </w:rPr>
        <w:t>zhromaždení spoločnosti.</w:t>
      </w:r>
    </w:p>
    <w:p w:rsidR="00F423E5" w:rsidRDefault="00344E68">
      <w:pPr>
        <w:spacing w:after="266"/>
        <w:ind w:left="0" w:right="138" w:firstLine="540"/>
      </w:pPr>
      <w:r>
        <w:t xml:space="preserve"> </w:t>
      </w:r>
      <w:r>
        <w:rPr>
          <w:b/>
        </w:rPr>
        <w:t xml:space="preserve">         </w:t>
      </w:r>
      <w:r w:rsidR="009116C4">
        <w:rPr>
          <w:b/>
        </w:rPr>
        <w:t xml:space="preserve">     </w:t>
      </w:r>
    </w:p>
    <w:p w:rsidR="00F423E5" w:rsidRDefault="00344E68">
      <w:pPr>
        <w:spacing w:after="10"/>
        <w:ind w:right="0"/>
      </w:pPr>
      <w:r>
        <w:rPr>
          <w:b/>
        </w:rPr>
        <w:t xml:space="preserve">         Štatutárne, dozorné a iné orgány:  </w:t>
      </w:r>
    </w:p>
    <w:p w:rsidR="0067574C" w:rsidRDefault="00344E68" w:rsidP="0067574C">
      <w:pPr>
        <w:spacing w:after="262" w:line="250" w:lineRule="auto"/>
        <w:ind w:left="11" w:right="11" w:hanging="11"/>
        <w:contextualSpacing/>
      </w:pPr>
      <w:r>
        <w:rPr>
          <w:b/>
        </w:rPr>
        <w:t xml:space="preserve">        </w:t>
      </w:r>
      <w:r>
        <w:t xml:space="preserve"> Konatelia spoločnosti: </w:t>
      </w:r>
      <w:r w:rsidR="0067574C">
        <w:t xml:space="preserve">Ing. Marta </w:t>
      </w:r>
      <w:proofErr w:type="spellStart"/>
      <w:r w:rsidR="0067574C">
        <w:t>Skalošová</w:t>
      </w:r>
      <w:proofErr w:type="spellEnd"/>
    </w:p>
    <w:p w:rsidR="00F423E5" w:rsidRDefault="0067574C" w:rsidP="0067574C">
      <w:pPr>
        <w:spacing w:after="262" w:line="250" w:lineRule="auto"/>
        <w:ind w:left="11" w:right="11" w:hanging="11"/>
        <w:contextualSpacing/>
      </w:pPr>
      <w:r>
        <w:t xml:space="preserve">                                              Ing. Janka </w:t>
      </w:r>
      <w:proofErr w:type="spellStart"/>
      <w:r>
        <w:t>Flimelová</w:t>
      </w:r>
      <w:proofErr w:type="spellEnd"/>
      <w:r w:rsidR="00344E68">
        <w:t xml:space="preserve"> </w:t>
      </w:r>
    </w:p>
    <w:p w:rsidR="0067574C" w:rsidRDefault="0067574C" w:rsidP="0067574C">
      <w:pPr>
        <w:spacing w:after="262" w:line="250" w:lineRule="auto"/>
        <w:ind w:left="11" w:right="11" w:hanging="11"/>
        <w:contextualSpacing/>
      </w:pPr>
    </w:p>
    <w:p w:rsidR="0067574C" w:rsidRDefault="0067574C" w:rsidP="0067574C">
      <w:pPr>
        <w:spacing w:after="262" w:line="250" w:lineRule="auto"/>
        <w:ind w:left="11" w:right="11" w:hanging="11"/>
        <w:contextualSpacing/>
      </w:pPr>
    </w:p>
    <w:p w:rsidR="00F423E5" w:rsidRDefault="00344E68">
      <w:pPr>
        <w:pStyle w:val="Nadpis1"/>
        <w:numPr>
          <w:ilvl w:val="0"/>
          <w:numId w:val="0"/>
        </w:numPr>
        <w:spacing w:after="249"/>
      </w:pPr>
      <w:r>
        <w:lastRenderedPageBreak/>
        <w:t xml:space="preserve">Štruktúra spoločníkov </w:t>
      </w:r>
    </w:p>
    <w:tbl>
      <w:tblPr>
        <w:tblStyle w:val="TableGrid"/>
        <w:tblW w:w="8546" w:type="dxa"/>
        <w:tblInd w:w="108" w:type="dxa"/>
        <w:tblCellMar>
          <w:top w:w="5" w:type="dxa"/>
          <w:left w:w="72" w:type="dxa"/>
          <w:right w:w="108" w:type="dxa"/>
        </w:tblCellMar>
        <w:tblLook w:val="04A0"/>
      </w:tblPr>
      <w:tblGrid>
        <w:gridCol w:w="2410"/>
        <w:gridCol w:w="1570"/>
        <w:gridCol w:w="1578"/>
        <w:gridCol w:w="1708"/>
        <w:gridCol w:w="1280"/>
      </w:tblGrid>
      <w:tr w:rsidR="00F423E5">
        <w:trPr>
          <w:trHeight w:val="1789"/>
        </w:trPr>
        <w:tc>
          <w:tcPr>
            <w:tcW w:w="241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38" w:right="0" w:firstLine="0"/>
              <w:jc w:val="center"/>
            </w:pPr>
            <w:r>
              <w:rPr>
                <w:b/>
              </w:rPr>
              <w:t>Spoločník, akcionár</w:t>
            </w:r>
          </w:p>
        </w:tc>
        <w:tc>
          <w:tcPr>
            <w:tcW w:w="3147" w:type="dxa"/>
            <w:gridSpan w:val="2"/>
            <w:tcBorders>
              <w:top w:val="single" w:sz="8" w:space="0" w:color="000000"/>
              <w:left w:val="single" w:sz="8" w:space="0" w:color="000000"/>
              <w:bottom w:val="single" w:sz="8" w:space="0" w:color="000000"/>
              <w:right w:val="single" w:sz="8" w:space="0" w:color="000000"/>
            </w:tcBorders>
            <w:vAlign w:val="center"/>
          </w:tcPr>
          <w:p w:rsidR="00F423E5" w:rsidRDefault="00344E68" w:rsidP="00CD57B8">
            <w:pPr>
              <w:spacing w:after="0" w:line="259" w:lineRule="auto"/>
              <w:ind w:left="0" w:right="0" w:firstLine="0"/>
              <w:jc w:val="center"/>
            </w:pPr>
            <w:r>
              <w:rPr>
                <w:b/>
              </w:rPr>
              <w:t>Výška podielu na základnom imaní k 31.12.20</w:t>
            </w:r>
            <w:r w:rsidR="00CD57B8">
              <w:rPr>
                <w:b/>
              </w:rPr>
              <w:t>2</w:t>
            </w:r>
            <w:r w:rsidR="000C1666">
              <w:rPr>
                <w:b/>
              </w:rPr>
              <w:t>1</w:t>
            </w:r>
          </w:p>
        </w:tc>
        <w:tc>
          <w:tcPr>
            <w:tcW w:w="1708"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0" w:right="0" w:firstLine="6"/>
              <w:jc w:val="center"/>
            </w:pPr>
            <w:r>
              <w:rPr>
                <w:b/>
              </w:rPr>
              <w:t>Podiel na hlasovacích právach v %</w:t>
            </w:r>
          </w:p>
        </w:tc>
        <w:tc>
          <w:tcPr>
            <w:tcW w:w="1280" w:type="dxa"/>
            <w:tcBorders>
              <w:top w:val="single" w:sz="8" w:space="0" w:color="000000"/>
              <w:left w:val="single" w:sz="8" w:space="0" w:color="000000"/>
              <w:bottom w:val="single" w:sz="8" w:space="0" w:color="000000"/>
              <w:right w:val="single" w:sz="8" w:space="0" w:color="000000"/>
            </w:tcBorders>
          </w:tcPr>
          <w:p w:rsidR="00F423E5" w:rsidRDefault="00344E68">
            <w:pPr>
              <w:spacing w:after="2" w:line="237" w:lineRule="auto"/>
              <w:ind w:left="0" w:right="0" w:firstLine="0"/>
              <w:jc w:val="center"/>
            </w:pPr>
            <w:r>
              <w:rPr>
                <w:b/>
              </w:rPr>
              <w:t xml:space="preserve">Iný podiel na </w:t>
            </w:r>
          </w:p>
          <w:p w:rsidR="00F423E5" w:rsidRDefault="00344E68">
            <w:pPr>
              <w:spacing w:after="0" w:line="259" w:lineRule="auto"/>
              <w:ind w:left="118" w:right="0" w:firstLine="0"/>
            </w:pPr>
            <w:r>
              <w:rPr>
                <w:b/>
              </w:rPr>
              <w:t xml:space="preserve">ostatných </w:t>
            </w:r>
          </w:p>
          <w:p w:rsidR="00F423E5" w:rsidRDefault="00344E68">
            <w:pPr>
              <w:spacing w:after="0" w:line="259" w:lineRule="auto"/>
              <w:ind w:left="92" w:right="0" w:firstLine="0"/>
            </w:pPr>
            <w:r>
              <w:rPr>
                <w:b/>
              </w:rPr>
              <w:t xml:space="preserve">položkách </w:t>
            </w:r>
          </w:p>
          <w:p w:rsidR="00F423E5" w:rsidRDefault="00344E68">
            <w:pPr>
              <w:spacing w:after="0" w:line="259" w:lineRule="auto"/>
              <w:ind w:left="106" w:right="0" w:firstLine="0"/>
            </w:pPr>
            <w:r>
              <w:rPr>
                <w:b/>
              </w:rPr>
              <w:t xml:space="preserve">VI ako na </w:t>
            </w:r>
          </w:p>
          <w:p w:rsidR="00F423E5" w:rsidRDefault="00344E68">
            <w:pPr>
              <w:spacing w:after="0" w:line="259" w:lineRule="auto"/>
              <w:ind w:left="378" w:right="337" w:firstLine="0"/>
              <w:jc w:val="center"/>
            </w:pPr>
            <w:r>
              <w:rPr>
                <w:b/>
              </w:rPr>
              <w:t>ZI v %</w:t>
            </w:r>
          </w:p>
        </w:tc>
      </w:tr>
      <w:tr w:rsidR="00F423E5">
        <w:trPr>
          <w:trHeight w:val="269"/>
        </w:trPr>
        <w:tc>
          <w:tcPr>
            <w:tcW w:w="2411"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570"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absolútne</w:t>
            </w:r>
          </w:p>
        </w:tc>
        <w:tc>
          <w:tcPr>
            <w:tcW w:w="1578" w:type="dxa"/>
            <w:tcBorders>
              <w:top w:val="single" w:sz="8" w:space="0" w:color="000000"/>
              <w:left w:val="single" w:sz="8" w:space="0" w:color="000000"/>
              <w:bottom w:val="nil"/>
              <w:right w:val="single" w:sz="8" w:space="0" w:color="000000"/>
            </w:tcBorders>
          </w:tcPr>
          <w:p w:rsidR="00F423E5" w:rsidRDefault="00344E68">
            <w:pPr>
              <w:spacing w:after="0" w:line="259" w:lineRule="auto"/>
              <w:ind w:left="36" w:right="0" w:firstLine="0"/>
              <w:jc w:val="center"/>
            </w:pPr>
            <w:r>
              <w:rPr>
                <w:b/>
              </w:rPr>
              <w:t>v %</w:t>
            </w:r>
          </w:p>
        </w:tc>
        <w:tc>
          <w:tcPr>
            <w:tcW w:w="1708"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c>
          <w:tcPr>
            <w:tcW w:w="1280" w:type="dxa"/>
            <w:tcBorders>
              <w:top w:val="single" w:sz="8" w:space="0" w:color="000000"/>
              <w:left w:val="single" w:sz="8" w:space="0" w:color="000000"/>
              <w:bottom w:val="nil"/>
              <w:right w:val="single" w:sz="8" w:space="0" w:color="000000"/>
            </w:tcBorders>
          </w:tcPr>
          <w:p w:rsidR="00F423E5" w:rsidRDefault="00F423E5">
            <w:pPr>
              <w:spacing w:after="160" w:line="259" w:lineRule="auto"/>
              <w:ind w:left="0" w:right="0" w:firstLine="0"/>
            </w:pPr>
          </w:p>
        </w:tc>
      </w:tr>
      <w:tr w:rsidR="00F423E5">
        <w:trPr>
          <w:trHeight w:val="257"/>
        </w:trPr>
        <w:tc>
          <w:tcPr>
            <w:tcW w:w="2411"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a</w:t>
            </w:r>
          </w:p>
        </w:tc>
        <w:tc>
          <w:tcPr>
            <w:tcW w:w="157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8" w:right="0" w:firstLine="0"/>
              <w:jc w:val="center"/>
            </w:pPr>
            <w:r>
              <w:t>b</w:t>
            </w:r>
          </w:p>
        </w:tc>
        <w:tc>
          <w:tcPr>
            <w:tcW w:w="157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9" w:right="0" w:firstLine="0"/>
              <w:jc w:val="center"/>
            </w:pPr>
            <w:r>
              <w:t>C</w:t>
            </w:r>
          </w:p>
        </w:tc>
        <w:tc>
          <w:tcPr>
            <w:tcW w:w="1708" w:type="dxa"/>
            <w:tcBorders>
              <w:top w:val="nil"/>
              <w:left w:val="single" w:sz="8" w:space="0" w:color="000000"/>
              <w:bottom w:val="single" w:sz="8" w:space="0" w:color="000000"/>
              <w:right w:val="single" w:sz="8" w:space="0" w:color="000000"/>
            </w:tcBorders>
          </w:tcPr>
          <w:p w:rsidR="00F423E5" w:rsidRDefault="00344E68">
            <w:pPr>
              <w:spacing w:after="0" w:line="259" w:lineRule="auto"/>
              <w:ind w:left="37" w:right="0" w:firstLine="0"/>
              <w:jc w:val="center"/>
            </w:pPr>
            <w:r>
              <w:t>d</w:t>
            </w:r>
          </w:p>
        </w:tc>
        <w:tc>
          <w:tcPr>
            <w:tcW w:w="1280" w:type="dxa"/>
            <w:tcBorders>
              <w:top w:val="nil"/>
              <w:left w:val="single" w:sz="8" w:space="0" w:color="000000"/>
              <w:bottom w:val="single" w:sz="8" w:space="0" w:color="000000"/>
              <w:right w:val="single" w:sz="8" w:space="0" w:color="000000"/>
            </w:tcBorders>
          </w:tcPr>
          <w:p w:rsidR="00F423E5" w:rsidRDefault="00344E68">
            <w:pPr>
              <w:spacing w:after="0" w:line="259" w:lineRule="auto"/>
              <w:ind w:left="36" w:right="0" w:firstLine="0"/>
              <w:jc w:val="center"/>
            </w:pPr>
            <w:r>
              <w:t>e</w:t>
            </w:r>
          </w:p>
        </w:tc>
      </w:tr>
      <w:tr w:rsidR="00F423E5">
        <w:trPr>
          <w:trHeight w:val="270"/>
        </w:trPr>
        <w:tc>
          <w:tcPr>
            <w:tcW w:w="2411" w:type="dxa"/>
            <w:tcBorders>
              <w:top w:val="single" w:sz="8" w:space="0" w:color="000000"/>
              <w:left w:val="single" w:sz="8" w:space="0" w:color="000000"/>
              <w:bottom w:val="single" w:sz="2" w:space="0" w:color="000000"/>
              <w:right w:val="single" w:sz="8" w:space="0" w:color="000000"/>
            </w:tcBorders>
          </w:tcPr>
          <w:p w:rsidR="00F423E5" w:rsidRDefault="0067574C">
            <w:pPr>
              <w:spacing w:after="0" w:line="259" w:lineRule="auto"/>
              <w:ind w:left="0" w:right="0" w:firstLine="0"/>
            </w:pPr>
            <w:r>
              <w:t xml:space="preserve">Ing. Marta </w:t>
            </w:r>
            <w:proofErr w:type="spellStart"/>
            <w:r>
              <w:t>Skalošová</w:t>
            </w:r>
            <w:proofErr w:type="spellEnd"/>
          </w:p>
        </w:tc>
        <w:tc>
          <w:tcPr>
            <w:tcW w:w="1570" w:type="dxa"/>
            <w:tcBorders>
              <w:top w:val="single" w:sz="8" w:space="0" w:color="000000"/>
              <w:left w:val="single" w:sz="8" w:space="0" w:color="000000"/>
              <w:bottom w:val="single" w:sz="2" w:space="0" w:color="000000"/>
              <w:right w:val="single" w:sz="2" w:space="0" w:color="000000"/>
            </w:tcBorders>
          </w:tcPr>
          <w:p w:rsidR="00F423E5" w:rsidRDefault="0067574C">
            <w:pPr>
              <w:spacing w:after="0" w:line="259" w:lineRule="auto"/>
              <w:ind w:left="40" w:right="0" w:firstLine="0"/>
              <w:jc w:val="center"/>
            </w:pPr>
            <w:r>
              <w:t>3 320</w:t>
            </w:r>
          </w:p>
        </w:tc>
        <w:tc>
          <w:tcPr>
            <w:tcW w:w="157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8" w:right="0" w:firstLine="0"/>
              <w:jc w:val="center"/>
            </w:pPr>
            <w:r>
              <w:t>50</w:t>
            </w:r>
          </w:p>
        </w:tc>
        <w:tc>
          <w:tcPr>
            <w:tcW w:w="1708" w:type="dxa"/>
            <w:tcBorders>
              <w:top w:val="single" w:sz="8" w:space="0" w:color="000000"/>
              <w:left w:val="single" w:sz="2" w:space="0" w:color="000000"/>
              <w:bottom w:val="single" w:sz="2" w:space="0" w:color="000000"/>
              <w:right w:val="single" w:sz="2" w:space="0" w:color="000000"/>
            </w:tcBorders>
          </w:tcPr>
          <w:p w:rsidR="00F423E5" w:rsidRDefault="0067574C">
            <w:pPr>
              <w:spacing w:after="0" w:line="259" w:lineRule="auto"/>
              <w:ind w:left="37" w:right="0" w:firstLine="0"/>
              <w:jc w:val="center"/>
            </w:pPr>
            <w:r>
              <w:t>50</w:t>
            </w:r>
          </w:p>
        </w:tc>
        <w:tc>
          <w:tcPr>
            <w:tcW w:w="1280" w:type="dxa"/>
            <w:tcBorders>
              <w:top w:val="single" w:sz="8"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78"/>
        </w:trPr>
        <w:tc>
          <w:tcPr>
            <w:tcW w:w="2411" w:type="dxa"/>
            <w:tcBorders>
              <w:top w:val="single" w:sz="2" w:space="0" w:color="000000"/>
              <w:left w:val="single" w:sz="8" w:space="0" w:color="000000"/>
              <w:bottom w:val="single" w:sz="2" w:space="0" w:color="000000"/>
              <w:right w:val="single" w:sz="8" w:space="0" w:color="000000"/>
            </w:tcBorders>
          </w:tcPr>
          <w:p w:rsidR="00F423E5" w:rsidRDefault="0067574C">
            <w:pPr>
              <w:spacing w:after="160" w:line="259" w:lineRule="auto"/>
              <w:ind w:left="0" w:right="0" w:firstLine="0"/>
            </w:pPr>
            <w:r>
              <w:t xml:space="preserve">Ing. Janka </w:t>
            </w:r>
            <w:proofErr w:type="spellStart"/>
            <w:r>
              <w:t>Flimelová</w:t>
            </w:r>
            <w:proofErr w:type="spellEnd"/>
          </w:p>
        </w:tc>
        <w:tc>
          <w:tcPr>
            <w:tcW w:w="1570" w:type="dxa"/>
            <w:tcBorders>
              <w:top w:val="single" w:sz="2" w:space="0" w:color="000000"/>
              <w:left w:val="single" w:sz="8" w:space="0" w:color="000000"/>
              <w:bottom w:val="single" w:sz="2" w:space="0" w:color="000000"/>
              <w:right w:val="single" w:sz="2" w:space="0" w:color="000000"/>
            </w:tcBorders>
          </w:tcPr>
          <w:p w:rsidR="00F423E5" w:rsidRDefault="0067574C">
            <w:pPr>
              <w:spacing w:after="160" w:line="259" w:lineRule="auto"/>
              <w:ind w:left="0" w:right="0" w:firstLine="0"/>
            </w:pPr>
            <w:r>
              <w:t xml:space="preserve">         3 320</w:t>
            </w:r>
          </w:p>
        </w:tc>
        <w:tc>
          <w:tcPr>
            <w:tcW w:w="157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  </w:t>
            </w:r>
          </w:p>
        </w:tc>
        <w:tc>
          <w:tcPr>
            <w:tcW w:w="1708" w:type="dxa"/>
            <w:tcBorders>
              <w:top w:val="single" w:sz="2" w:space="0" w:color="000000"/>
              <w:left w:val="single" w:sz="2" w:space="0" w:color="000000"/>
              <w:bottom w:val="single" w:sz="2" w:space="0" w:color="000000"/>
              <w:right w:val="single" w:sz="2" w:space="0" w:color="000000"/>
            </w:tcBorders>
          </w:tcPr>
          <w:p w:rsidR="00F423E5" w:rsidRDefault="0067574C">
            <w:pPr>
              <w:spacing w:after="160" w:line="259" w:lineRule="auto"/>
              <w:ind w:left="0" w:right="0" w:firstLine="0"/>
            </w:pPr>
            <w:r>
              <w:t xml:space="preserve">            50</w:t>
            </w:r>
          </w:p>
        </w:tc>
        <w:tc>
          <w:tcPr>
            <w:tcW w:w="1280" w:type="dxa"/>
            <w:tcBorders>
              <w:top w:val="single" w:sz="2" w:space="0" w:color="000000"/>
              <w:left w:val="single" w:sz="2" w:space="0" w:color="000000"/>
              <w:bottom w:val="single" w:sz="2" w:space="0" w:color="000000"/>
              <w:right w:val="single" w:sz="8" w:space="0" w:color="000000"/>
            </w:tcBorders>
          </w:tcPr>
          <w:p w:rsidR="00F423E5" w:rsidRDefault="00344E68">
            <w:pPr>
              <w:spacing w:after="0" w:line="259" w:lineRule="auto"/>
              <w:ind w:left="37" w:right="0" w:firstLine="0"/>
              <w:jc w:val="center"/>
            </w:pPr>
            <w:r>
              <w:t>x</w:t>
            </w:r>
          </w:p>
        </w:tc>
      </w:tr>
      <w:tr w:rsidR="00F423E5">
        <w:trPr>
          <w:trHeight w:val="288"/>
        </w:trPr>
        <w:tc>
          <w:tcPr>
            <w:tcW w:w="2411" w:type="dxa"/>
            <w:tcBorders>
              <w:top w:val="single" w:sz="2" w:space="0" w:color="000000"/>
              <w:left w:val="single" w:sz="8" w:space="0" w:color="000000"/>
              <w:bottom w:val="single" w:sz="8" w:space="0" w:color="000000"/>
              <w:right w:val="single" w:sz="8" w:space="0" w:color="000000"/>
            </w:tcBorders>
          </w:tcPr>
          <w:p w:rsidR="00F423E5" w:rsidRDefault="00344E68">
            <w:pPr>
              <w:spacing w:after="0" w:line="259" w:lineRule="auto"/>
              <w:ind w:left="0" w:right="0" w:firstLine="0"/>
            </w:pPr>
            <w:r>
              <w:rPr>
                <w:b/>
              </w:rPr>
              <w:t>Spolu</w:t>
            </w:r>
          </w:p>
        </w:tc>
        <w:tc>
          <w:tcPr>
            <w:tcW w:w="1570" w:type="dxa"/>
            <w:tcBorders>
              <w:top w:val="single" w:sz="2" w:space="0" w:color="000000"/>
              <w:left w:val="single" w:sz="8" w:space="0" w:color="000000"/>
              <w:bottom w:val="single" w:sz="8" w:space="0" w:color="000000"/>
              <w:right w:val="single" w:sz="2" w:space="0" w:color="000000"/>
            </w:tcBorders>
          </w:tcPr>
          <w:p w:rsidR="00F423E5" w:rsidRDefault="0067574C">
            <w:pPr>
              <w:spacing w:after="0" w:line="259" w:lineRule="auto"/>
              <w:ind w:left="36" w:right="0" w:firstLine="0"/>
              <w:jc w:val="center"/>
            </w:pPr>
            <w:r>
              <w:t>6 640</w:t>
            </w:r>
          </w:p>
        </w:tc>
        <w:tc>
          <w:tcPr>
            <w:tcW w:w="157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8" w:right="0" w:firstLine="0"/>
              <w:jc w:val="center"/>
            </w:pPr>
            <w:r>
              <w:t>100</w:t>
            </w:r>
          </w:p>
        </w:tc>
        <w:tc>
          <w:tcPr>
            <w:tcW w:w="1708" w:type="dxa"/>
            <w:tcBorders>
              <w:top w:val="single" w:sz="2" w:space="0" w:color="000000"/>
              <w:left w:val="single" w:sz="2" w:space="0" w:color="000000"/>
              <w:bottom w:val="single" w:sz="8" w:space="0" w:color="000000"/>
              <w:right w:val="single" w:sz="2" w:space="0" w:color="000000"/>
            </w:tcBorders>
          </w:tcPr>
          <w:p w:rsidR="00F423E5" w:rsidRDefault="00344E68">
            <w:pPr>
              <w:spacing w:after="0" w:line="259" w:lineRule="auto"/>
              <w:ind w:left="37" w:right="0" w:firstLine="0"/>
              <w:jc w:val="center"/>
            </w:pPr>
            <w:r>
              <w:t>100</w:t>
            </w:r>
          </w:p>
        </w:tc>
        <w:tc>
          <w:tcPr>
            <w:tcW w:w="1280" w:type="dxa"/>
            <w:tcBorders>
              <w:top w:val="single" w:sz="2" w:space="0" w:color="000000"/>
              <w:left w:val="single" w:sz="2" w:space="0" w:color="000000"/>
              <w:bottom w:val="single" w:sz="8" w:space="0" w:color="000000"/>
              <w:right w:val="single" w:sz="8" w:space="0" w:color="000000"/>
            </w:tcBorders>
          </w:tcPr>
          <w:p w:rsidR="00F423E5" w:rsidRDefault="00344E68">
            <w:pPr>
              <w:spacing w:after="0" w:line="259" w:lineRule="auto"/>
              <w:ind w:left="37" w:right="0" w:firstLine="0"/>
              <w:jc w:val="center"/>
            </w:pPr>
            <w:r>
              <w:t>x</w:t>
            </w:r>
          </w:p>
        </w:tc>
      </w:tr>
    </w:tbl>
    <w:p w:rsidR="00F423E5" w:rsidRDefault="00344E68">
      <w:pPr>
        <w:spacing w:after="10"/>
        <w:ind w:left="718" w:right="0"/>
      </w:pPr>
      <w:r>
        <w:rPr>
          <w:b/>
        </w:rPr>
        <w:t>Informácie o konsolidovanom celku</w:t>
      </w:r>
    </w:p>
    <w:p w:rsidR="00F423E5" w:rsidRDefault="00344E68">
      <w:pPr>
        <w:tabs>
          <w:tab w:val="center" w:pos="3152"/>
        </w:tabs>
        <w:spacing w:after="821"/>
        <w:ind w:left="0" w:right="0" w:firstLine="0"/>
      </w:pPr>
      <w:r>
        <w:t xml:space="preserve">       </w:t>
      </w:r>
      <w:r>
        <w:tab/>
        <w:t>Spoločnosť nie je súčasťou konsolidovaného celku</w:t>
      </w:r>
    </w:p>
    <w:p w:rsidR="00F423E5" w:rsidRDefault="00344E68">
      <w:pPr>
        <w:spacing w:after="262"/>
        <w:ind w:left="535" w:right="0"/>
      </w:pPr>
      <w:r>
        <w:rPr>
          <w:b/>
        </w:rPr>
        <w:t>2. Informácie o prijatých postupoch</w:t>
      </w:r>
    </w:p>
    <w:p w:rsidR="00F423E5" w:rsidRDefault="00344E68">
      <w:pPr>
        <w:pStyle w:val="Nadpis1"/>
        <w:numPr>
          <w:ilvl w:val="0"/>
          <w:numId w:val="0"/>
        </w:numPr>
        <w:ind w:left="535"/>
      </w:pPr>
      <w:r>
        <w:t>Východiská pre zostavenie účtovnej závierky, vplyv zmeny účtovných zásad na hodnotu majetku a záväzkov, vlastného imania a výsledku hospodárenia účtovnej jednotky</w:t>
      </w:r>
    </w:p>
    <w:p w:rsidR="00F423E5" w:rsidRDefault="00344E68">
      <w:pPr>
        <w:ind w:left="535" w:right="11"/>
      </w:pPr>
      <w:r>
        <w:t xml:space="preserve">Účtovná závierka bola zostavená na podklade bežného účtovníctva spoločnosti s cieľom poskytnúť informácie o skutočnostiach, ktoré sú predmetom účtovníctva informácie o finančnej situácii spoločnosti. Pri vedení účtovníctva sú použité účtovné metódy a účtovné zásady stanovené opatrením v postupoch účtovania .  </w:t>
      </w:r>
    </w:p>
    <w:p w:rsidR="00F423E5" w:rsidRDefault="00344E68">
      <w:pPr>
        <w:ind w:left="540" w:right="11" w:hanging="540"/>
      </w:pPr>
      <w:r>
        <w:t xml:space="preserve">         Účtovná závierka bola zostavená za predpokladu nepretržitého trvania spoločnosti. Účtovné metódy a všeobecné účtovné zásady boli účtovnou jednotkou konzistentne  aplikované.</w:t>
      </w:r>
    </w:p>
    <w:p w:rsidR="00F423E5" w:rsidRDefault="00344E68">
      <w:pPr>
        <w:pStyle w:val="Nadpis1"/>
        <w:numPr>
          <w:ilvl w:val="0"/>
          <w:numId w:val="0"/>
        </w:numPr>
        <w:ind w:left="535"/>
      </w:pPr>
      <w:r>
        <w:t>Dlhodobý nehmotný a hmotný majetok</w:t>
      </w:r>
    </w:p>
    <w:p w:rsidR="00F423E5" w:rsidRDefault="00344E68">
      <w:pPr>
        <w:ind w:left="535" w:right="11"/>
      </w:pPr>
      <w:r>
        <w:t>Pri obstaraní dlhodobého majetku je stanovené, že tento sa oceňuje obstarávacou cenou, ktorá obsahuje aj náklady súvisiace s obstaraním.</w:t>
      </w:r>
    </w:p>
    <w:p w:rsidR="00F423E5" w:rsidRDefault="00344E68">
      <w:pPr>
        <w:spacing w:after="266"/>
        <w:ind w:left="535" w:right="11"/>
      </w:pPr>
      <w:r>
        <w:t>Odpisy dlhodobého nehmotného a hmotného majetku sú stanovené vychádzajúc z predpokladanej doby jeho použitia a predpokladaného priebehu jeho opotrebenia. Odpisovať sa začína prvým dňom mesiaca uvedenia dlhodobého majetku do používania.</w:t>
      </w:r>
    </w:p>
    <w:p w:rsidR="0067574C" w:rsidRDefault="00344E68" w:rsidP="0067574C">
      <w:pPr>
        <w:spacing w:after="266" w:line="250" w:lineRule="auto"/>
        <w:ind w:left="0" w:right="11" w:firstLine="539"/>
        <w:contextualSpacing/>
      </w:pPr>
      <w:r>
        <w:t>Drobný dlhodobý nehmotný majetok, ktorého obstarávacia cena je 2400 Eur a</w:t>
      </w:r>
      <w:r w:rsidR="0067574C">
        <w:t> </w:t>
      </w:r>
      <w:r>
        <w:t>menej</w:t>
      </w:r>
    </w:p>
    <w:p w:rsidR="00F423E5" w:rsidRDefault="0067574C" w:rsidP="0067574C">
      <w:pPr>
        <w:spacing w:after="266" w:line="250" w:lineRule="auto"/>
        <w:ind w:left="0" w:right="11" w:firstLine="539"/>
        <w:contextualSpacing/>
      </w:pPr>
      <w:r>
        <w:t>sa odpisuje jednorázovo po uvedení do používania</w:t>
      </w:r>
      <w:r w:rsidR="00344E68">
        <w:t xml:space="preserve">,         </w:t>
      </w:r>
      <w:r>
        <w:t xml:space="preserve">      </w:t>
      </w:r>
      <w:r w:rsidR="00344E68">
        <w:t xml:space="preserve"> </w:t>
      </w:r>
    </w:p>
    <w:p w:rsidR="00F423E5" w:rsidRDefault="00344E68">
      <w:pPr>
        <w:spacing w:after="542"/>
        <w:ind w:left="535" w:right="248"/>
      </w:pPr>
      <w:r>
        <w:t>Drobný dlhodobý hmotný majetok, ktorého obstarávacia cena je 1700 Eur a menej, sa odpisuje jednorázovo pri uvedení do používania. Pozemky sa neodpisujú.</w:t>
      </w:r>
    </w:p>
    <w:p w:rsidR="00F423E5" w:rsidRDefault="00344E68">
      <w:pPr>
        <w:spacing w:after="262"/>
        <w:ind w:left="535" w:right="11"/>
      </w:pPr>
      <w:r>
        <w:t>Spoločnosť dlhodobý majetok nevytvára vlastnou činnosťou.</w:t>
      </w:r>
    </w:p>
    <w:p w:rsidR="00F423E5" w:rsidRDefault="00344E68">
      <w:pPr>
        <w:spacing w:after="542"/>
        <w:ind w:left="535" w:right="11"/>
      </w:pPr>
      <w:r>
        <w:t>Spoloč</w:t>
      </w:r>
      <w:r w:rsidR="00033BEF">
        <w:t>n</w:t>
      </w:r>
      <w:r w:rsidR="007F7BD1">
        <w:t>osť dlhodobý majetok v roku 20</w:t>
      </w:r>
      <w:r w:rsidR="000543C2">
        <w:t>21</w:t>
      </w:r>
      <w:r>
        <w:t xml:space="preserve"> neobstarávala.</w:t>
      </w:r>
    </w:p>
    <w:p w:rsidR="00F423E5" w:rsidRDefault="00344E68">
      <w:pPr>
        <w:pStyle w:val="Nadpis1"/>
        <w:numPr>
          <w:ilvl w:val="0"/>
          <w:numId w:val="0"/>
        </w:numPr>
        <w:ind w:left="535"/>
      </w:pPr>
      <w:r>
        <w:lastRenderedPageBreak/>
        <w:t>Ocenenie DFM</w:t>
      </w:r>
    </w:p>
    <w:p w:rsidR="00F423E5" w:rsidRDefault="00344E68">
      <w:pPr>
        <w:spacing w:after="266"/>
        <w:ind w:left="535" w:right="11"/>
      </w:pPr>
      <w:r>
        <w:t>Cenné papiere a podiely sa oceňujú obstarávacími cenami vrátane nákladov súvisiacich s obstaraním</w:t>
      </w:r>
    </w:p>
    <w:p w:rsidR="00F423E5" w:rsidRDefault="00344E68">
      <w:pPr>
        <w:pStyle w:val="Nadpis1"/>
        <w:numPr>
          <w:ilvl w:val="0"/>
          <w:numId w:val="0"/>
        </w:numPr>
        <w:ind w:left="535"/>
      </w:pPr>
      <w:r>
        <w:t>Zásoby</w:t>
      </w:r>
    </w:p>
    <w:p w:rsidR="00033BEF" w:rsidRDefault="00344E68">
      <w:pPr>
        <w:spacing w:after="266"/>
        <w:ind w:left="535" w:right="11"/>
      </w:pPr>
      <w:r>
        <w:t xml:space="preserve">Nakupované zásoby sa oceňujú </w:t>
      </w:r>
      <w:r w:rsidR="00C30DE2">
        <w:t>váženým aritmetickým priemerom.</w:t>
      </w:r>
    </w:p>
    <w:p w:rsidR="00F423E5" w:rsidRDefault="00344E68">
      <w:pPr>
        <w:spacing w:after="266"/>
        <w:ind w:left="535" w:right="11"/>
      </w:pPr>
      <w:r>
        <w:t xml:space="preserve"> </w:t>
      </w:r>
    </w:p>
    <w:p w:rsidR="00F423E5" w:rsidRDefault="00344E68">
      <w:pPr>
        <w:pStyle w:val="Nadpis1"/>
        <w:numPr>
          <w:ilvl w:val="0"/>
          <w:numId w:val="0"/>
        </w:numPr>
        <w:ind w:left="535"/>
      </w:pPr>
      <w:r>
        <w:t>Pohľadávky</w:t>
      </w:r>
    </w:p>
    <w:p w:rsidR="00F423E5" w:rsidRDefault="00344E68">
      <w:pPr>
        <w:ind w:left="535" w:right="11"/>
      </w:pPr>
      <w:r>
        <w:t xml:space="preserve">Pohľadávky pri ich vzniku spoločnosť oceňuje ich menovitou hodnotou, postúpené pohľadávky a pohľadávky nadobudnuté vkladom do základného imania sa oceňujú obstarávacou cenou vrátane nákladov súvisiacich s obstaraním. </w:t>
      </w:r>
    </w:p>
    <w:p w:rsidR="00F423E5" w:rsidRDefault="00344E68">
      <w:pPr>
        <w:spacing w:after="0" w:line="259" w:lineRule="auto"/>
        <w:ind w:left="0" w:right="0" w:firstLine="0"/>
      </w:pPr>
      <w:r>
        <w:rPr>
          <w:b/>
        </w:rPr>
        <w:t xml:space="preserve"> </w:t>
      </w:r>
    </w:p>
    <w:p w:rsidR="00F423E5" w:rsidRDefault="00344E68">
      <w:pPr>
        <w:spacing w:after="252" w:line="259" w:lineRule="auto"/>
        <w:ind w:left="0" w:right="0" w:firstLine="0"/>
      </w:pPr>
      <w:r>
        <w:t xml:space="preserve"> </w:t>
      </w:r>
    </w:p>
    <w:p w:rsidR="00F423E5" w:rsidRDefault="00344E68">
      <w:pPr>
        <w:pStyle w:val="Nadpis1"/>
        <w:numPr>
          <w:ilvl w:val="0"/>
          <w:numId w:val="0"/>
        </w:numPr>
        <w:ind w:left="535"/>
      </w:pPr>
      <w:r>
        <w:t>Peňažné prostriedky a ceniny</w:t>
      </w:r>
    </w:p>
    <w:p w:rsidR="00F423E5" w:rsidRDefault="00344E68">
      <w:pPr>
        <w:spacing w:after="542"/>
        <w:ind w:left="535" w:right="11"/>
      </w:pPr>
      <w:r>
        <w:t>Peňažné prostriedky a ceniny sa oceňujú ich menovitou hodnotou. Zníženie ich hodnoty sa vyjadruje opravnou položkou.</w:t>
      </w:r>
    </w:p>
    <w:p w:rsidR="00F423E5" w:rsidRDefault="00344E68">
      <w:pPr>
        <w:pStyle w:val="Nadpis1"/>
        <w:numPr>
          <w:ilvl w:val="0"/>
          <w:numId w:val="0"/>
        </w:numPr>
        <w:ind w:left="535"/>
      </w:pPr>
      <w:r>
        <w:t>Záväzky vrátane rezerv, dlhopisov, pôžičiek a úverov</w:t>
      </w:r>
    </w:p>
    <w:p w:rsidR="00F423E5" w:rsidRDefault="00344E68">
      <w:pPr>
        <w:ind w:left="535" w:right="11"/>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F423E5" w:rsidRDefault="00344E68">
      <w:pPr>
        <w:spacing w:after="266"/>
        <w:ind w:left="535" w:right="11"/>
      </w:pPr>
      <w:r>
        <w:t>Rezervy sú záväzky s neurčitým časovým vymedzením alebo výškou; tvoria sa na krytie známych rizík alebo strát z podnikania. Oceňujú sa v očakávanej výške záväzku.</w:t>
      </w:r>
    </w:p>
    <w:p w:rsidR="00F423E5" w:rsidRDefault="00344E68">
      <w:pPr>
        <w:pStyle w:val="Nadpis1"/>
        <w:numPr>
          <w:ilvl w:val="0"/>
          <w:numId w:val="0"/>
        </w:numPr>
        <w:ind w:left="535"/>
      </w:pPr>
      <w:r>
        <w:t>Deriváty</w:t>
      </w:r>
    </w:p>
    <w:p w:rsidR="00F423E5" w:rsidRDefault="00344E68">
      <w:pPr>
        <w:ind w:left="535" w:right="11"/>
      </w:pPr>
      <w:r>
        <w:t>Deriváty sa oceňujú reálnou hodnotu. Zmena reálnej hodnoty zabezpečovacích derivátov sa účtuje bez vplyvu na výsledok hospodárenia priamo do vlastného imania. Zmena reálnej hodnoty derivátov určených na obchodovanie na burze alebo verejnom trhu sa účtuje s vplyvom na výsledok hospodárenia.</w:t>
      </w:r>
    </w:p>
    <w:p w:rsidR="00F423E5" w:rsidRDefault="00344E68">
      <w:pPr>
        <w:spacing w:after="266"/>
        <w:ind w:left="535" w:right="11"/>
      </w:pPr>
      <w:r>
        <w:t xml:space="preserve">Majetok a záväzky zabezpečené derivátmi sa oceňujú reálnou hodnotou. Zmeny reálnych hodnôt majetku záväzkov zabezpečených derivátmi sa účtujú bez vplyvu na výsledok hospodárenia, priamo do vlastného imania. </w:t>
      </w:r>
    </w:p>
    <w:p w:rsidR="00F423E5" w:rsidRDefault="00344E68">
      <w:pPr>
        <w:pStyle w:val="Nadpis1"/>
        <w:numPr>
          <w:ilvl w:val="0"/>
          <w:numId w:val="0"/>
        </w:numPr>
        <w:ind w:left="535"/>
      </w:pPr>
      <w:r>
        <w:t>Informácie o poskytnutých dotáciách a ich ocenení</w:t>
      </w:r>
    </w:p>
    <w:p w:rsidR="00F423E5" w:rsidRDefault="00344E68">
      <w:pPr>
        <w:ind w:left="535" w:right="11"/>
      </w:pPr>
      <w:r>
        <w:t>Dotácie na hospodársku činnosť  sa  vykazujú ako výnosy budúcich období a do výkazu ziskov a strát sa rozpúšťajú ako výnosy z hospodárskej činnosti v časovej a vecnej súvislosti s vynaložením nákladov na príslušný účel.</w:t>
      </w:r>
    </w:p>
    <w:p w:rsidR="00F423E5" w:rsidRDefault="00344E68">
      <w:pPr>
        <w:ind w:left="535" w:right="11"/>
      </w:pPr>
      <w:r>
        <w:t>Vykazujú ako výnosy budúcich období a do výkazu ziskov a strát sa rozpúšťajú v časovej a vecnej súvislosti so zaúčtovaním odpisov z tohto dlhodobého majetku.</w:t>
      </w:r>
    </w:p>
    <w:p w:rsidR="00F423E5" w:rsidRDefault="00344E68">
      <w:pPr>
        <w:spacing w:after="0" w:line="259" w:lineRule="auto"/>
        <w:ind w:left="0" w:right="0" w:firstLine="0"/>
      </w:pPr>
      <w:r>
        <w:rPr>
          <w:b/>
        </w:rPr>
        <w:t xml:space="preserve">       </w:t>
      </w:r>
    </w:p>
    <w:p w:rsidR="00F423E5" w:rsidRDefault="00344E68">
      <w:pPr>
        <w:pStyle w:val="Nadpis1"/>
        <w:numPr>
          <w:ilvl w:val="0"/>
          <w:numId w:val="0"/>
        </w:numPr>
        <w:ind w:left="535"/>
      </w:pPr>
      <w:r>
        <w:t xml:space="preserve"> Informácie o opravách významných chýb minulých účtovných období</w:t>
      </w:r>
    </w:p>
    <w:p w:rsidR="00F423E5" w:rsidRDefault="00344E68">
      <w:pPr>
        <w:spacing w:after="542"/>
        <w:ind w:left="535" w:right="11"/>
      </w:pPr>
      <w:r>
        <w:t>V bežnom účtovnom období spoločnosť nevykonala významné opravy chýb minulých účtovných období.</w:t>
      </w:r>
    </w:p>
    <w:p w:rsidR="00F423E5" w:rsidRDefault="00344E68">
      <w:pPr>
        <w:spacing w:after="518"/>
        <w:ind w:left="535" w:right="0"/>
      </w:pPr>
      <w:r>
        <w:lastRenderedPageBreak/>
        <w:t xml:space="preserve">3. </w:t>
      </w:r>
      <w:r>
        <w:rPr>
          <w:b/>
        </w:rPr>
        <w:t>Informácie, ktoré vysvetľujú a dopĺňajú súvahu a výkaz ziskov a strát</w:t>
      </w:r>
    </w:p>
    <w:p w:rsidR="00F423E5" w:rsidRDefault="00344E68">
      <w:pPr>
        <w:pStyle w:val="Nadpis1"/>
        <w:numPr>
          <w:ilvl w:val="0"/>
          <w:numId w:val="0"/>
        </w:numPr>
        <w:ind w:left="535"/>
      </w:pPr>
      <w:r>
        <w:t>Záväzky</w:t>
      </w:r>
    </w:p>
    <w:p w:rsidR="00F423E5" w:rsidRDefault="00344E68">
      <w:pPr>
        <w:ind w:left="535" w:right="11"/>
      </w:pPr>
      <w:r>
        <w:t>Spoločnosť eviduje záväzky</w:t>
      </w:r>
    </w:p>
    <w:p w:rsidR="00F423E5" w:rsidRDefault="00344E68">
      <w:pPr>
        <w:spacing w:line="248" w:lineRule="auto"/>
        <w:ind w:left="535" w:right="0"/>
      </w:pPr>
      <w:r>
        <w:rPr>
          <w:sz w:val="22"/>
        </w:rPr>
        <w:t>K záväzkom spoločnosť uvádza nasledujúce informácie:</w:t>
      </w:r>
    </w:p>
    <w:p w:rsidR="00F423E5" w:rsidRDefault="00344E68">
      <w:pPr>
        <w:spacing w:line="248" w:lineRule="auto"/>
        <w:ind w:left="535" w:right="0"/>
      </w:pPr>
      <w:r>
        <w:rPr>
          <w:sz w:val="22"/>
        </w:rPr>
        <w:t>Spoločnosť eviduje krátkodobé záväzky z obchodného styku, záväzky voči zamestnancom a zo sociálneho poistenia, daňové záväzky a ostatné záväzky – zrážky zo mzdy.</w:t>
      </w:r>
    </w:p>
    <w:p w:rsidR="00F423E5" w:rsidRDefault="00344E68">
      <w:pPr>
        <w:spacing w:line="248" w:lineRule="auto"/>
        <w:ind w:left="370" w:right="0"/>
        <w:rPr>
          <w:sz w:val="22"/>
        </w:rPr>
      </w:pPr>
      <w:r>
        <w:rPr>
          <w:sz w:val="20"/>
        </w:rPr>
        <w:t xml:space="preserve">    </w:t>
      </w:r>
      <w:r>
        <w:rPr>
          <w:sz w:val="22"/>
        </w:rPr>
        <w:t xml:space="preserve">Spoločnosť </w:t>
      </w:r>
      <w:r w:rsidR="00C30DE2">
        <w:rPr>
          <w:sz w:val="22"/>
        </w:rPr>
        <w:t>ne</w:t>
      </w:r>
      <w:r>
        <w:rPr>
          <w:sz w:val="22"/>
        </w:rPr>
        <w:t>eviduje dlhodobé záväzky:</w:t>
      </w:r>
    </w:p>
    <w:p w:rsidR="00C30DE2" w:rsidRDefault="00C30DE2">
      <w:pPr>
        <w:spacing w:line="248" w:lineRule="auto"/>
        <w:ind w:left="370" w:right="0"/>
      </w:pPr>
    </w:p>
    <w:tbl>
      <w:tblPr>
        <w:tblStyle w:val="TableGrid"/>
        <w:tblW w:w="8538" w:type="dxa"/>
        <w:tblInd w:w="167" w:type="dxa"/>
        <w:tblCellMar>
          <w:top w:w="48" w:type="dxa"/>
          <w:left w:w="109" w:type="dxa"/>
          <w:right w:w="115" w:type="dxa"/>
        </w:tblCellMar>
        <w:tblLook w:val="04A0"/>
      </w:tblPr>
      <w:tblGrid>
        <w:gridCol w:w="3261"/>
        <w:gridCol w:w="5277"/>
      </w:tblGrid>
      <w:tr w:rsidR="00F423E5" w:rsidTr="00C30DE2">
        <w:trPr>
          <w:trHeight w:val="917"/>
        </w:trPr>
        <w:tc>
          <w:tcPr>
            <w:tcW w:w="3261"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left="6" w:right="0" w:firstLine="0"/>
              <w:jc w:val="center"/>
            </w:pPr>
            <w:r>
              <w:rPr>
                <w:b/>
              </w:rPr>
              <w:t>Názov položky</w:t>
            </w:r>
          </w:p>
        </w:tc>
        <w:tc>
          <w:tcPr>
            <w:tcW w:w="5277" w:type="dxa"/>
            <w:tcBorders>
              <w:top w:val="single" w:sz="8" w:space="0" w:color="000000"/>
              <w:left w:val="single" w:sz="8" w:space="0" w:color="000000"/>
              <w:bottom w:val="single" w:sz="8" w:space="0" w:color="000000"/>
              <w:right w:val="single" w:sz="8" w:space="0" w:color="000000"/>
            </w:tcBorders>
            <w:vAlign w:val="center"/>
          </w:tcPr>
          <w:p w:rsidR="00F423E5" w:rsidRDefault="00344E68">
            <w:pPr>
              <w:spacing w:after="0" w:line="259" w:lineRule="auto"/>
              <w:ind w:right="0" w:firstLine="0"/>
              <w:jc w:val="center"/>
            </w:pPr>
            <w:r>
              <w:rPr>
                <w:b/>
              </w:rPr>
              <w:t>Bežné účtovné obdobie</w:t>
            </w:r>
          </w:p>
        </w:tc>
      </w:tr>
      <w:tr w:rsidR="00F423E5" w:rsidTr="00C30DE2">
        <w:trPr>
          <w:trHeight w:val="323"/>
        </w:trPr>
        <w:tc>
          <w:tcPr>
            <w:tcW w:w="3261" w:type="dxa"/>
            <w:tcBorders>
              <w:top w:val="single" w:sz="8"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c>
          <w:tcPr>
            <w:tcW w:w="5277" w:type="dxa"/>
            <w:tcBorders>
              <w:top w:val="single" w:sz="8" w:space="0" w:color="000000"/>
              <w:left w:val="single" w:sz="8" w:space="0" w:color="000000"/>
              <w:bottom w:val="single" w:sz="2" w:space="0" w:color="000000"/>
              <w:right w:val="single" w:sz="8" w:space="0" w:color="000000"/>
            </w:tcBorders>
          </w:tcPr>
          <w:p w:rsidR="00F423E5" w:rsidRDefault="00344E68" w:rsidP="00CD57B8">
            <w:pPr>
              <w:spacing w:after="0" w:line="259" w:lineRule="auto"/>
              <w:ind w:right="0" w:firstLine="0"/>
              <w:jc w:val="center"/>
            </w:pPr>
            <w:r>
              <w:rPr>
                <w:b/>
              </w:rPr>
              <w:t>20</w:t>
            </w:r>
            <w:r w:rsidR="00CD57B8">
              <w:rPr>
                <w:b/>
              </w:rPr>
              <w:t>2</w:t>
            </w:r>
            <w:r w:rsidR="000543C2">
              <w:rPr>
                <w:b/>
              </w:rPr>
              <w:t>1</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 xml:space="preserve">Záväzky </w:t>
            </w:r>
            <w:r w:rsidR="009116C4">
              <w:t xml:space="preserve"> z obchodného styku </w:t>
            </w:r>
            <w:r>
              <w:t>so zostatkovou dobou splatnosti jeden rok až päť rokov</w:t>
            </w:r>
          </w:p>
        </w:tc>
        <w:tc>
          <w:tcPr>
            <w:tcW w:w="5277" w:type="dxa"/>
            <w:tcBorders>
              <w:top w:val="single" w:sz="2" w:space="0" w:color="000000"/>
              <w:left w:val="single" w:sz="8" w:space="0" w:color="000000"/>
              <w:bottom w:val="single" w:sz="2" w:space="0" w:color="000000"/>
              <w:right w:val="single" w:sz="8" w:space="0" w:color="000000"/>
            </w:tcBorders>
            <w:vAlign w:val="center"/>
          </w:tcPr>
          <w:p w:rsidR="00F423E5" w:rsidRDefault="000543C2" w:rsidP="007F7BD1">
            <w:pPr>
              <w:spacing w:after="0" w:line="259" w:lineRule="auto"/>
              <w:ind w:left="8" w:right="0" w:firstLine="0"/>
              <w:jc w:val="center"/>
            </w:pPr>
            <w:r>
              <w:t>25.069</w:t>
            </w:r>
          </w:p>
        </w:tc>
      </w:tr>
      <w:tr w:rsidR="00F423E5" w:rsidTr="00C30DE2">
        <w:trPr>
          <w:trHeight w:val="660"/>
        </w:trPr>
        <w:tc>
          <w:tcPr>
            <w:tcW w:w="3261" w:type="dxa"/>
            <w:tcBorders>
              <w:top w:val="single" w:sz="2" w:space="0" w:color="000000"/>
              <w:left w:val="single" w:sz="8" w:space="0" w:color="000000"/>
              <w:bottom w:val="single" w:sz="2" w:space="0" w:color="000000"/>
              <w:right w:val="single" w:sz="8" w:space="0" w:color="000000"/>
            </w:tcBorders>
          </w:tcPr>
          <w:p w:rsidR="00F423E5" w:rsidRDefault="00344E68">
            <w:pPr>
              <w:spacing w:after="0" w:line="259" w:lineRule="auto"/>
              <w:ind w:left="0" w:right="0" w:firstLine="0"/>
            </w:pPr>
            <w:r>
              <w:t>Záväzky so zostatkovou dobou splatnosti nad päť rokov</w:t>
            </w:r>
          </w:p>
        </w:tc>
        <w:tc>
          <w:tcPr>
            <w:tcW w:w="5277" w:type="dxa"/>
            <w:tcBorders>
              <w:top w:val="single" w:sz="2" w:space="0" w:color="000000"/>
              <w:left w:val="single" w:sz="8" w:space="0" w:color="000000"/>
              <w:bottom w:val="single" w:sz="2" w:space="0" w:color="000000"/>
              <w:right w:val="single" w:sz="8" w:space="0" w:color="000000"/>
            </w:tcBorders>
          </w:tcPr>
          <w:p w:rsidR="00F423E5" w:rsidRDefault="00F423E5">
            <w:pPr>
              <w:spacing w:after="160" w:line="259" w:lineRule="auto"/>
              <w:ind w:left="0" w:right="0" w:firstLine="0"/>
            </w:pPr>
          </w:p>
        </w:tc>
      </w:tr>
      <w:tr w:rsidR="00F423E5" w:rsidTr="00C30DE2">
        <w:trPr>
          <w:trHeight w:val="355"/>
        </w:trPr>
        <w:tc>
          <w:tcPr>
            <w:tcW w:w="3261"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bookmarkStart w:id="0" w:name="_GoBack"/>
          </w:p>
        </w:tc>
        <w:tc>
          <w:tcPr>
            <w:tcW w:w="5277" w:type="dxa"/>
            <w:tcBorders>
              <w:top w:val="single" w:sz="2" w:space="0" w:color="000000"/>
              <w:left w:val="single" w:sz="8" w:space="0" w:color="000000"/>
              <w:bottom w:val="single" w:sz="8" w:space="0" w:color="000000"/>
              <w:right w:val="single" w:sz="8" w:space="0" w:color="000000"/>
            </w:tcBorders>
          </w:tcPr>
          <w:p w:rsidR="00F423E5" w:rsidRDefault="00F423E5">
            <w:pPr>
              <w:spacing w:after="160" w:line="259" w:lineRule="auto"/>
              <w:ind w:left="0" w:right="0" w:firstLine="0"/>
            </w:pPr>
          </w:p>
        </w:tc>
      </w:tr>
      <w:bookmarkEnd w:id="0"/>
    </w:tbl>
    <w:p w:rsidR="00C30DE2" w:rsidRDefault="00C30DE2">
      <w:pPr>
        <w:pStyle w:val="Nadpis1"/>
        <w:numPr>
          <w:ilvl w:val="0"/>
          <w:numId w:val="0"/>
        </w:numPr>
        <w:ind w:left="535"/>
      </w:pPr>
    </w:p>
    <w:p w:rsidR="00F423E5" w:rsidRDefault="00344E68">
      <w:pPr>
        <w:pStyle w:val="Nadpis1"/>
        <w:numPr>
          <w:ilvl w:val="0"/>
          <w:numId w:val="0"/>
        </w:numPr>
        <w:ind w:left="535"/>
      </w:pPr>
      <w:r>
        <w:t>Rezervy</w:t>
      </w:r>
    </w:p>
    <w:p w:rsidR="00F423E5" w:rsidRDefault="00344E68">
      <w:pPr>
        <w:ind w:left="535" w:right="11"/>
      </w:pPr>
      <w:r>
        <w:t xml:space="preserve">Spoločnosť </w:t>
      </w:r>
      <w:r w:rsidR="00C30DE2">
        <w:t>ne</w:t>
      </w:r>
      <w:r>
        <w:t>eviduje rezervy.</w:t>
      </w:r>
    </w:p>
    <w:p w:rsidR="00C30DE2" w:rsidRDefault="00C30DE2">
      <w:pPr>
        <w:pStyle w:val="Nadpis1"/>
        <w:numPr>
          <w:ilvl w:val="0"/>
          <w:numId w:val="0"/>
        </w:numPr>
        <w:spacing w:after="266"/>
        <w:ind w:left="535"/>
      </w:pPr>
    </w:p>
    <w:p w:rsidR="00F423E5" w:rsidRDefault="00344E68">
      <w:pPr>
        <w:pStyle w:val="Nadpis1"/>
        <w:numPr>
          <w:ilvl w:val="0"/>
          <w:numId w:val="0"/>
        </w:numPr>
        <w:spacing w:after="266"/>
        <w:ind w:left="535"/>
      </w:pPr>
      <w:r>
        <w:t>Informácie o položkách nákladov a výnosov, ktoré majú výnimočný rozsah a výskyt</w:t>
      </w:r>
    </w:p>
    <w:p w:rsidR="00F423E5" w:rsidRDefault="00344E68">
      <w:pPr>
        <w:spacing w:after="542"/>
        <w:ind w:left="535" w:right="11"/>
      </w:pPr>
      <w:r>
        <w:t>Spoločnosť neúčtovala o položkách nákladov a výnosov, ktoré mali výnimočný rozsah alebo výskyt.</w:t>
      </w:r>
    </w:p>
    <w:p w:rsidR="00F423E5" w:rsidRDefault="00344E68">
      <w:pPr>
        <w:spacing w:after="541"/>
        <w:ind w:left="535" w:right="4147"/>
      </w:pPr>
      <w:r>
        <w:rPr>
          <w:b/>
          <w:i/>
          <w:sz w:val="22"/>
        </w:rPr>
        <w:t xml:space="preserve"> </w:t>
      </w:r>
      <w:r>
        <w:rPr>
          <w:b/>
        </w:rPr>
        <w:t xml:space="preserve">Informácie o vlastných akciách  </w:t>
      </w:r>
      <w:r>
        <w:t>Spoločnosť neeviduje vlastné akcie.</w:t>
      </w:r>
    </w:p>
    <w:p w:rsidR="00F423E5" w:rsidRDefault="00344E68">
      <w:pPr>
        <w:pStyle w:val="Nadpis1"/>
        <w:numPr>
          <w:ilvl w:val="0"/>
          <w:numId w:val="0"/>
        </w:numPr>
        <w:ind w:left="535"/>
      </w:pPr>
      <w:r>
        <w:t xml:space="preserve">  Informácie o povinnostiach účtovnej jednotky</w:t>
      </w:r>
    </w:p>
    <w:p w:rsidR="00F423E5" w:rsidRDefault="00344E68">
      <w:pPr>
        <w:ind w:right="11"/>
      </w:pPr>
      <w:r>
        <w:t xml:space="preserve">           Spoločnosť neeviduje finančné povinnosti, ktoré sa nevykazujú v súvahe.</w:t>
      </w:r>
    </w:p>
    <w:p w:rsidR="00F423E5" w:rsidRDefault="00344E68">
      <w:pPr>
        <w:ind w:right="11"/>
      </w:pPr>
      <w:r>
        <w:t xml:space="preserve">           Spoločnosť neeviduje podmienené záväzky.</w:t>
      </w:r>
    </w:p>
    <w:p w:rsidR="00F423E5" w:rsidRDefault="00C30DE2" w:rsidP="00C30DE2">
      <w:pPr>
        <w:spacing w:after="528" w:line="259" w:lineRule="auto"/>
        <w:ind w:left="0" w:right="236" w:firstLine="0"/>
      </w:pPr>
      <w:r>
        <w:t xml:space="preserve">           </w:t>
      </w:r>
      <w:r w:rsidR="00344E68">
        <w:t xml:space="preserve">Spoločnosť poskytla účasť na dôchodkových programoch pre zamestnancov. </w:t>
      </w:r>
    </w:p>
    <w:p w:rsidR="00F423E5" w:rsidRDefault="00344E68">
      <w:pPr>
        <w:pStyle w:val="Nadpis1"/>
        <w:numPr>
          <w:ilvl w:val="0"/>
          <w:numId w:val="0"/>
        </w:numPr>
      </w:pPr>
      <w:r>
        <w:t>Informácie o orgánoch účtovnej jednotky</w:t>
      </w:r>
    </w:p>
    <w:p w:rsidR="00F423E5" w:rsidRDefault="00344E68">
      <w:pPr>
        <w:ind w:left="718" w:right="11"/>
      </w:pPr>
      <w:r>
        <w:t>Spoločnosť neposkytla členom orgánov ÚJ záruky, zabezpečenia, pôžičky, plnenia na súkromné účely.</w:t>
      </w:r>
    </w:p>
    <w:p w:rsidR="00F423E5" w:rsidRDefault="00344E68">
      <w:pPr>
        <w:pStyle w:val="Nadpis1"/>
        <w:numPr>
          <w:ilvl w:val="0"/>
          <w:numId w:val="0"/>
        </w:numPr>
        <w:spacing w:after="273"/>
      </w:pPr>
      <w:r>
        <w:lastRenderedPageBreak/>
        <w:t>Informácie o ekonomických vzťahoch medzi účtovnou jednotkou a spriaznenými osobami</w:t>
      </w:r>
      <w:r w:rsidR="009116C4">
        <w:t xml:space="preserve">  : </w:t>
      </w:r>
    </w:p>
    <w:p w:rsidR="009116C4" w:rsidRPr="009116C4" w:rsidRDefault="009116C4" w:rsidP="009116C4">
      <w:r>
        <w:t xml:space="preserve">           Spoločnosť nie je účtovnou jednotkou so spriaznenými osobami.</w:t>
      </w:r>
    </w:p>
    <w:p w:rsidR="009116C4" w:rsidRDefault="009116C4">
      <w:pPr>
        <w:pStyle w:val="Nadpis1"/>
        <w:numPr>
          <w:ilvl w:val="0"/>
          <w:numId w:val="0"/>
        </w:numPr>
      </w:pPr>
    </w:p>
    <w:p w:rsidR="009116C4" w:rsidRDefault="009116C4">
      <w:pPr>
        <w:pStyle w:val="Nadpis1"/>
        <w:numPr>
          <w:ilvl w:val="0"/>
          <w:numId w:val="0"/>
        </w:numPr>
      </w:pPr>
    </w:p>
    <w:p w:rsidR="00F423E5" w:rsidRDefault="00344E68">
      <w:pPr>
        <w:pStyle w:val="Nadpis1"/>
        <w:numPr>
          <w:ilvl w:val="0"/>
          <w:numId w:val="0"/>
        </w:numPr>
      </w:pPr>
      <w:r>
        <w:t>Informácie o udelení výlučného práva alebo osobitného práva</w:t>
      </w:r>
    </w:p>
    <w:p w:rsidR="00F423E5" w:rsidRDefault="00344E68">
      <w:pPr>
        <w:spacing w:after="794"/>
        <w:ind w:left="535" w:right="84"/>
      </w:pPr>
      <w:r>
        <w:t>Spoločnosti nie je udelené výlučné právo alebo osobitné právo, ktorým jej bolo udelené právo poskytovať služby vo verejnom záujme, pričom prijíma náhradu za túto činnosť v akejkoľvek forme.</w:t>
      </w:r>
    </w:p>
    <w:p w:rsidR="00F423E5" w:rsidRDefault="00344E68">
      <w:pPr>
        <w:pStyle w:val="Nadpis1"/>
        <w:numPr>
          <w:ilvl w:val="0"/>
          <w:numId w:val="0"/>
        </w:numPr>
        <w:spacing w:after="266"/>
      </w:pPr>
      <w:r>
        <w:t xml:space="preserve">Informácie o skutočnosti, ktoré nastali po dni, ku ktorému sa zostavuje účtovná závierka </w:t>
      </w:r>
    </w:p>
    <w:p w:rsidR="00F423E5" w:rsidRDefault="009116C4">
      <w:pPr>
        <w:ind w:left="718" w:right="11"/>
      </w:pPr>
      <w:r>
        <w:t>Spoločnosť neu</w:t>
      </w:r>
      <w:r w:rsidR="00344E68">
        <w:t>vádza.</w:t>
      </w:r>
    </w:p>
    <w:sectPr w:rsidR="00F423E5" w:rsidSect="003F3988">
      <w:pgSz w:w="11900" w:h="16840"/>
      <w:pgMar w:top="1428" w:right="1419" w:bottom="1252" w:left="1442" w:header="708" w:footer="708" w:gutter="0"/>
      <w:cols w:space="708"/>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F8937D8"/>
    <w:multiLevelType w:val="hybridMultilevel"/>
    <w:tmpl w:val="1E90E926"/>
    <w:lvl w:ilvl="0" w:tplc="D34CA860">
      <w:start w:val="1"/>
      <w:numFmt w:val="bullet"/>
      <w:lvlText w:val="-"/>
      <w:lvlJc w:val="left"/>
      <w:pPr>
        <w:ind w:left="69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C2826A6">
      <w:start w:val="1"/>
      <w:numFmt w:val="bullet"/>
      <w:lvlText w:val="o"/>
      <w:lvlJc w:val="left"/>
      <w:pPr>
        <w:ind w:left="16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5BC145A">
      <w:start w:val="1"/>
      <w:numFmt w:val="bullet"/>
      <w:lvlText w:val="▪"/>
      <w:lvlJc w:val="left"/>
      <w:pPr>
        <w:ind w:left="23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70A055E">
      <w:start w:val="1"/>
      <w:numFmt w:val="bullet"/>
      <w:lvlText w:val="•"/>
      <w:lvlJc w:val="left"/>
      <w:pPr>
        <w:ind w:left="30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24CA7C">
      <w:start w:val="1"/>
      <w:numFmt w:val="bullet"/>
      <w:lvlText w:val="o"/>
      <w:lvlJc w:val="left"/>
      <w:pPr>
        <w:ind w:left="37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5484226">
      <w:start w:val="1"/>
      <w:numFmt w:val="bullet"/>
      <w:lvlText w:val="▪"/>
      <w:lvlJc w:val="left"/>
      <w:pPr>
        <w:ind w:left="45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F8020702">
      <w:start w:val="1"/>
      <w:numFmt w:val="bullet"/>
      <w:lvlText w:val="•"/>
      <w:lvlJc w:val="left"/>
      <w:pPr>
        <w:ind w:left="52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E365170">
      <w:start w:val="1"/>
      <w:numFmt w:val="bullet"/>
      <w:lvlText w:val="o"/>
      <w:lvlJc w:val="left"/>
      <w:pPr>
        <w:ind w:left="59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AF606F2">
      <w:start w:val="1"/>
      <w:numFmt w:val="bullet"/>
      <w:lvlText w:val="▪"/>
      <w:lvlJc w:val="left"/>
      <w:pPr>
        <w:ind w:left="66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nsid w:val="64A26F4B"/>
    <w:multiLevelType w:val="hybridMultilevel"/>
    <w:tmpl w:val="B23E6C0E"/>
    <w:lvl w:ilvl="0" w:tplc="EA52F5E0">
      <w:start w:val="1"/>
      <w:numFmt w:val="decimal"/>
      <w:pStyle w:val="Nadpis1"/>
      <w:lvlText w:val="%1."/>
      <w:lvlJc w:val="left"/>
      <w:pPr>
        <w:ind w:left="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676D0A2">
      <w:start w:val="1"/>
      <w:numFmt w:val="lowerLetter"/>
      <w:lvlText w:val="%2"/>
      <w:lvlJc w:val="left"/>
      <w:pPr>
        <w:ind w:left="17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97565E3C">
      <w:start w:val="1"/>
      <w:numFmt w:val="lowerRoman"/>
      <w:lvlText w:val="%3"/>
      <w:lvlJc w:val="left"/>
      <w:pPr>
        <w:ind w:left="25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BDAE3D50">
      <w:start w:val="1"/>
      <w:numFmt w:val="decimal"/>
      <w:lvlText w:val="%4"/>
      <w:lvlJc w:val="left"/>
      <w:pPr>
        <w:ind w:left="32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A052EE7C">
      <w:start w:val="1"/>
      <w:numFmt w:val="lowerLetter"/>
      <w:lvlText w:val="%5"/>
      <w:lvlJc w:val="left"/>
      <w:pPr>
        <w:ind w:left="394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B86B330">
      <w:start w:val="1"/>
      <w:numFmt w:val="lowerRoman"/>
      <w:lvlText w:val="%6"/>
      <w:lvlJc w:val="left"/>
      <w:pPr>
        <w:ind w:left="466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EFBEE258">
      <w:start w:val="1"/>
      <w:numFmt w:val="decimal"/>
      <w:lvlText w:val="%7"/>
      <w:lvlJc w:val="left"/>
      <w:pPr>
        <w:ind w:left="538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F7F4E614">
      <w:start w:val="1"/>
      <w:numFmt w:val="lowerLetter"/>
      <w:lvlText w:val="%8"/>
      <w:lvlJc w:val="left"/>
      <w:pPr>
        <w:ind w:left="610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008219E">
      <w:start w:val="1"/>
      <w:numFmt w:val="lowerRoman"/>
      <w:lvlText w:val="%9"/>
      <w:lvlJc w:val="left"/>
      <w:pPr>
        <w:ind w:left="6828"/>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useFELayout/>
  </w:compat>
  <w:rsids>
    <w:rsidRoot w:val="00F423E5"/>
    <w:rsid w:val="00033BEF"/>
    <w:rsid w:val="000543C2"/>
    <w:rsid w:val="000732BF"/>
    <w:rsid w:val="00093156"/>
    <w:rsid w:val="000B765B"/>
    <w:rsid w:val="000C1666"/>
    <w:rsid w:val="000E5A79"/>
    <w:rsid w:val="001C6311"/>
    <w:rsid w:val="00315938"/>
    <w:rsid w:val="00344E68"/>
    <w:rsid w:val="003F3988"/>
    <w:rsid w:val="00547793"/>
    <w:rsid w:val="005C7CB7"/>
    <w:rsid w:val="005D2EE3"/>
    <w:rsid w:val="0067574C"/>
    <w:rsid w:val="00716DA4"/>
    <w:rsid w:val="007A6AB9"/>
    <w:rsid w:val="007F7BD1"/>
    <w:rsid w:val="0081775F"/>
    <w:rsid w:val="008A4A19"/>
    <w:rsid w:val="0090693D"/>
    <w:rsid w:val="009116C4"/>
    <w:rsid w:val="00B62B73"/>
    <w:rsid w:val="00C30DE2"/>
    <w:rsid w:val="00CD57B8"/>
    <w:rsid w:val="00E16F63"/>
    <w:rsid w:val="00EF165C"/>
    <w:rsid w:val="00F423E5"/>
    <w:rsid w:val="00FE4260"/>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F3988"/>
    <w:pPr>
      <w:spacing w:after="13" w:line="249" w:lineRule="auto"/>
      <w:ind w:left="10" w:right="696" w:hanging="10"/>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rsid w:val="003F3988"/>
    <w:pPr>
      <w:keepNext/>
      <w:keepLines/>
      <w:numPr>
        <w:numId w:val="2"/>
      </w:numPr>
      <w:spacing w:after="10" w:line="249" w:lineRule="auto"/>
      <w:ind w:left="718"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3F3988"/>
    <w:rPr>
      <w:rFonts w:ascii="Times New Roman" w:eastAsia="Times New Roman" w:hAnsi="Times New Roman" w:cs="Times New Roman"/>
      <w:b/>
      <w:color w:val="000000"/>
      <w:sz w:val="24"/>
    </w:rPr>
  </w:style>
  <w:style w:type="table" w:customStyle="1" w:styleId="TableGrid">
    <w:name w:val="TableGrid"/>
    <w:rsid w:val="003F3988"/>
    <w:pPr>
      <w:spacing w:after="0" w:line="240" w:lineRule="auto"/>
    </w:pPr>
    <w:tblPr>
      <w:tblCellMar>
        <w:top w:w="0" w:type="dxa"/>
        <w:left w:w="0" w:type="dxa"/>
        <w:bottom w:w="0" w:type="dxa"/>
        <w:right w:w="0" w:type="dxa"/>
      </w:tblCellMar>
    </w:tblPr>
  </w:style>
  <w:style w:type="character" w:customStyle="1" w:styleId="ra">
    <w:name w:val="ra"/>
    <w:basedOn w:val="Predvolenpsmoodseku"/>
    <w:rsid w:val="0067574C"/>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1</Pages>
  <Words>1093</Words>
  <Characters>6233</Characters>
  <Application>Microsoft Office Word</Application>
  <DocSecurity>0</DocSecurity>
  <Lines>51</Lines>
  <Paragraphs>14</Paragraphs>
  <ScaleCrop>false</ScaleCrop>
  <HeadingPairs>
    <vt:vector size="2" baseType="variant">
      <vt:variant>
        <vt:lpstr>Názov</vt:lpstr>
      </vt:variant>
      <vt:variant>
        <vt:i4>1</vt:i4>
      </vt:variant>
    </vt:vector>
  </HeadingPairs>
  <TitlesOfParts>
    <vt:vector size="1" baseType="lpstr">
      <vt:lpstr>Poznámky k účtovnej závierke k 31</vt:lpstr>
    </vt:vector>
  </TitlesOfParts>
  <Company/>
  <LinksUpToDate>false</LinksUpToDate>
  <CharactersWithSpaces>7312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 k 31</dc:title>
  <dc:creator>Buchhaltung</dc:creator>
  <cp:lastModifiedBy>intel</cp:lastModifiedBy>
  <cp:revision>8</cp:revision>
  <dcterms:created xsi:type="dcterms:W3CDTF">2022-03-22T18:19:00Z</dcterms:created>
  <dcterms:modified xsi:type="dcterms:W3CDTF">2022-03-22T18:26:00Z</dcterms:modified>
</cp:coreProperties>
</file>