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ABF5B6A" w14:textId="77777777" w:rsidR="00CE75B2" w:rsidRDefault="00CE75B2">
      <w:pPr>
        <w:pStyle w:val="Nadpis"/>
      </w:pPr>
    </w:p>
    <w:p w14:paraId="2A22BC83" w14:textId="77777777" w:rsidR="00CE75B2" w:rsidRDefault="00CE75B2">
      <w:pPr>
        <w:pStyle w:val="Nadpis"/>
      </w:pPr>
    </w:p>
    <w:p w14:paraId="11A6C09D" w14:textId="77777777" w:rsidR="00CE75B2" w:rsidRDefault="00CE75B2">
      <w:pPr>
        <w:pStyle w:val="Nadpis"/>
      </w:pPr>
      <w:r>
        <w:rPr>
          <w:sz w:val="32"/>
        </w:rPr>
        <w:t>POZNÁMKY K ÚČTOVNEJ ZÁVIERKE</w:t>
      </w:r>
    </w:p>
    <w:p w14:paraId="45380467" w14:textId="77777777" w:rsidR="00CE75B2" w:rsidRDefault="00CE75B2">
      <w:pPr>
        <w:jc w:val="center"/>
        <w:rPr>
          <w:rFonts w:ascii="Tahoma" w:hAnsi="Tahoma" w:cs="Tahoma"/>
          <w:b/>
          <w:bCs/>
          <w:sz w:val="28"/>
        </w:rPr>
      </w:pPr>
    </w:p>
    <w:p w14:paraId="110DB432" w14:textId="77777777" w:rsidR="00CE75B2" w:rsidRDefault="00CE75B2">
      <w:pPr>
        <w:jc w:val="center"/>
        <w:rPr>
          <w:rFonts w:ascii="Tahoma" w:hAnsi="Tahoma" w:cs="Tahoma"/>
          <w:b/>
          <w:bCs/>
          <w:sz w:val="28"/>
        </w:rPr>
      </w:pPr>
    </w:p>
    <w:p w14:paraId="55C68E4C" w14:textId="77777777" w:rsidR="00CE75B2" w:rsidRDefault="00CE75B2">
      <w:pPr>
        <w:jc w:val="center"/>
      </w:pPr>
      <w:r>
        <w:rPr>
          <w:rFonts w:ascii="Tahoma" w:hAnsi="Tahoma" w:cs="Tahoma"/>
          <w:b/>
          <w:bCs/>
          <w:sz w:val="28"/>
        </w:rPr>
        <w:t>k 31.12.20</w:t>
      </w:r>
      <w:r w:rsidR="008A0A90">
        <w:rPr>
          <w:rFonts w:ascii="Tahoma" w:hAnsi="Tahoma" w:cs="Tahoma"/>
          <w:b/>
          <w:bCs/>
          <w:sz w:val="28"/>
        </w:rPr>
        <w:t>2</w:t>
      </w:r>
      <w:r w:rsidR="007B53A6">
        <w:rPr>
          <w:rFonts w:ascii="Tahoma" w:hAnsi="Tahoma" w:cs="Tahoma"/>
          <w:b/>
          <w:bCs/>
          <w:sz w:val="28"/>
        </w:rPr>
        <w:t>1</w:t>
      </w:r>
    </w:p>
    <w:p w14:paraId="3D4DD2ED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DA1955A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AEB93E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A970393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3E7110D1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účtovná jednotka:    Helios med. s.r.o. </w:t>
      </w:r>
      <w:r>
        <w:rPr>
          <w:rFonts w:ascii="Tahoma" w:hAnsi="Tahoma" w:cs="Tahoma"/>
          <w:b/>
          <w:bCs/>
          <w:sz w:val="28"/>
        </w:rPr>
        <w:t xml:space="preserve"> Bratislava</w:t>
      </w:r>
    </w:p>
    <w:p w14:paraId="129F09C8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7A46E7B0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D334752" w14:textId="77777777" w:rsidR="00CE75B2" w:rsidRDefault="00CE75B2">
      <w:pPr>
        <w:jc w:val="both"/>
      </w:pPr>
      <w:r>
        <w:rPr>
          <w:rFonts w:ascii="Tahoma" w:hAnsi="Tahoma" w:cs="Tahoma"/>
          <w:b/>
          <w:bCs/>
          <w:sz w:val="28"/>
        </w:rPr>
        <w:t>DIČ 2020843770</w:t>
      </w:r>
    </w:p>
    <w:p w14:paraId="0343DC5A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D6907B7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2159D8F7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EE55247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E921968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5E5535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9BA2E88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697E4A9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C2BE549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B07FCB6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C7687C5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A434625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1E6A80C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8C9AD74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C0FED7F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A16D70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3943589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7A9A1A4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71AB1127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4ABDF9A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7520736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78F94063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D2818D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64EBCB6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25AA779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7B9F3A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3C44E4A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2CFC4ED1" w14:textId="77777777" w:rsidR="00CE75B2" w:rsidRDefault="00CE75B2">
      <w:pPr>
        <w:jc w:val="center"/>
      </w:pPr>
      <w:r>
        <w:rPr>
          <w:rFonts w:ascii="Tahoma" w:hAnsi="Tahoma" w:cs="Tahoma"/>
          <w:b/>
          <w:bCs/>
          <w:sz w:val="28"/>
        </w:rPr>
        <w:lastRenderedPageBreak/>
        <w:t>Čl. I.</w:t>
      </w:r>
    </w:p>
    <w:p w14:paraId="66686AE9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4EDA555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2907FB1D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Účtovná jednotka: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Helios med. s.r.o.</w:t>
      </w:r>
    </w:p>
    <w:p w14:paraId="3239569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CBB842B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Sídlo: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Herlianska 15, 821 02 Bratislava 2</w:t>
      </w:r>
    </w:p>
    <w:p w14:paraId="20CA50F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C92054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Dátum založenia: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26.4.1995</w:t>
      </w:r>
    </w:p>
    <w:p w14:paraId="58E148F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5B7F85A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Opis hospodárskej činnosti: </w:t>
      </w:r>
      <w:r>
        <w:rPr>
          <w:rFonts w:ascii="Tahoma" w:hAnsi="Tahoma" w:cs="Tahoma"/>
          <w:sz w:val="28"/>
        </w:rPr>
        <w:tab/>
        <w:t>Poskytovanie zdravotníckych služieb</w:t>
      </w:r>
    </w:p>
    <w:p w14:paraId="0DBF746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4E0855C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Priemerný počet zamestnancov: </w:t>
      </w:r>
      <w:r>
        <w:rPr>
          <w:rFonts w:ascii="Tahoma" w:hAnsi="Tahoma" w:cs="Tahoma"/>
          <w:sz w:val="28"/>
        </w:rPr>
        <w:tab/>
        <w:t>0</w:t>
      </w:r>
    </w:p>
    <w:p w14:paraId="3468BEE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170DC1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                                                 Čl. II.</w:t>
      </w:r>
    </w:p>
    <w:p w14:paraId="51B84A5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608488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6D3AFAD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Dôvod na zostavenie účtovnej závierky: K poslednému dňu účtovného obdobia – riadna.</w:t>
      </w:r>
    </w:p>
    <w:p w14:paraId="220735A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9A1E4D2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Účtovná závierka za bezprostredné predchádzajúce účtovné obdobie bola schválená:</w:t>
      </w:r>
    </w:p>
    <w:p w14:paraId="22D3F2A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VZ dňa: </w:t>
      </w:r>
      <w:r w:rsidR="004D6F0B">
        <w:rPr>
          <w:rFonts w:ascii="Tahoma" w:hAnsi="Tahoma" w:cs="Tahoma"/>
          <w:sz w:val="28"/>
        </w:rPr>
        <w:t>05</w:t>
      </w:r>
      <w:r>
        <w:rPr>
          <w:rFonts w:ascii="Tahoma" w:hAnsi="Tahoma" w:cs="Tahoma"/>
          <w:sz w:val="28"/>
        </w:rPr>
        <w:t>.03.20</w:t>
      </w:r>
      <w:r w:rsidR="007B53A6">
        <w:rPr>
          <w:rFonts w:ascii="Tahoma" w:hAnsi="Tahoma" w:cs="Tahoma"/>
          <w:sz w:val="28"/>
        </w:rPr>
        <w:t>2</w:t>
      </w:r>
      <w:r>
        <w:rPr>
          <w:rFonts w:ascii="Tahoma" w:hAnsi="Tahoma" w:cs="Tahoma"/>
          <w:sz w:val="28"/>
        </w:rPr>
        <w:t>1</w:t>
      </w:r>
    </w:p>
    <w:p w14:paraId="3810CA8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735AEE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Členovia orgánov spoločnosti: </w:t>
      </w:r>
      <w:r>
        <w:rPr>
          <w:rFonts w:ascii="Tahoma" w:hAnsi="Tahoma" w:cs="Tahoma"/>
          <w:sz w:val="28"/>
        </w:rPr>
        <w:tab/>
      </w:r>
    </w:p>
    <w:p w14:paraId="618386F1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Štatutár: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RNDr. Oliver Čík</w:t>
      </w:r>
    </w:p>
    <w:p w14:paraId="0DDCC03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Dozorný orgán:</w:t>
      </w:r>
    </w:p>
    <w:p w14:paraId="68C6D0B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Iný orgán:</w:t>
      </w:r>
    </w:p>
    <w:p w14:paraId="2E415140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Štruktúra spoločníkov: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Výška podielu na ZI</w:t>
      </w:r>
    </w:p>
    <w:p w14:paraId="1AD6BF2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Ing. Číková Danica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60 %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3983</w:t>
      </w:r>
    </w:p>
    <w:p w14:paraId="3B6FBF71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MUDr.Číková Martina           </w:t>
      </w:r>
      <w:r>
        <w:rPr>
          <w:rFonts w:ascii="Tahoma" w:hAnsi="Tahoma" w:cs="Tahoma"/>
          <w:sz w:val="28"/>
        </w:rPr>
        <w:tab/>
        <w:t>40 %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2656</w:t>
      </w:r>
    </w:p>
    <w:p w14:paraId="4910131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8B9264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Spoločnosť zostavila účtovnú závierku za predpokladu nepretržitého pokračovania svojej činnosti.</w:t>
      </w:r>
    </w:p>
    <w:p w14:paraId="41FF6D1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F0883E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Spoločnosť oceňovala jednotlivé zložky majetku a záväzkov:</w:t>
      </w:r>
    </w:p>
    <w:p w14:paraId="04BA68B4" w14:textId="77777777" w:rsidR="00CE75B2" w:rsidRDefault="00CE75B2">
      <w:pPr>
        <w:numPr>
          <w:ilvl w:val="0"/>
          <w:numId w:val="1"/>
        </w:numPr>
        <w:jc w:val="both"/>
      </w:pPr>
      <w:r>
        <w:rPr>
          <w:rFonts w:ascii="Tahoma" w:hAnsi="Tahoma" w:cs="Tahoma"/>
          <w:sz w:val="28"/>
        </w:rPr>
        <w:t>ku dňu účtovného prípadu</w:t>
      </w:r>
    </w:p>
    <w:p w14:paraId="7E4F850C" w14:textId="77777777" w:rsidR="00CE75B2" w:rsidRDefault="00CE75B2">
      <w:pPr>
        <w:numPr>
          <w:ilvl w:val="0"/>
          <w:numId w:val="1"/>
        </w:numPr>
        <w:jc w:val="both"/>
      </w:pPr>
      <w:r>
        <w:rPr>
          <w:rFonts w:ascii="Tahoma" w:hAnsi="Tahoma" w:cs="Tahoma"/>
          <w:sz w:val="28"/>
        </w:rPr>
        <w:t>obstarávacou cenou</w:t>
      </w:r>
    </w:p>
    <w:p w14:paraId="4BB01E63" w14:textId="77777777" w:rsidR="00CE75B2" w:rsidRDefault="00CE75B2">
      <w:pPr>
        <w:numPr>
          <w:ilvl w:val="0"/>
          <w:numId w:val="1"/>
        </w:numPr>
        <w:jc w:val="both"/>
      </w:pPr>
      <w:r>
        <w:rPr>
          <w:rFonts w:ascii="Tahoma" w:hAnsi="Tahoma" w:cs="Tahoma"/>
          <w:sz w:val="28"/>
        </w:rPr>
        <w:t>menovitou hodnotou – peňažné prostriedky a ceniny</w:t>
      </w:r>
    </w:p>
    <w:p w14:paraId="3E8A8DB6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pohľadávky</w:t>
      </w:r>
    </w:p>
    <w:p w14:paraId="646B5F79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záväzky</w:t>
      </w:r>
    </w:p>
    <w:p w14:paraId="063A956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08342BA" w14:textId="77777777" w:rsidR="00CE75B2" w:rsidRDefault="00CE75B2">
      <w:pPr>
        <w:pStyle w:val="Zkladntext"/>
        <w:rPr>
          <w:b/>
          <w:bCs/>
          <w:sz w:val="28"/>
        </w:rPr>
      </w:pPr>
    </w:p>
    <w:p w14:paraId="16A3A207" w14:textId="77777777" w:rsidR="00CE75B2" w:rsidRDefault="00CE75B2">
      <w:pPr>
        <w:pStyle w:val="Zkladntext"/>
        <w:rPr>
          <w:sz w:val="28"/>
        </w:rPr>
      </w:pPr>
    </w:p>
    <w:p w14:paraId="1E8BB2D3" w14:textId="77777777" w:rsidR="00CE75B2" w:rsidRDefault="00CE75B2">
      <w:pPr>
        <w:pStyle w:val="Zkladntext"/>
        <w:rPr>
          <w:sz w:val="28"/>
        </w:rPr>
      </w:pPr>
    </w:p>
    <w:p w14:paraId="7057F8AE" w14:textId="77777777" w:rsidR="00CE75B2" w:rsidRDefault="00CE75B2">
      <w:pPr>
        <w:pStyle w:val="Zkladntext"/>
      </w:pPr>
      <w:r>
        <w:rPr>
          <w:sz w:val="28"/>
        </w:rPr>
        <w:t xml:space="preserve">Tvorba odpisového plánu: účtovná jednotka stanovila, že účtovné odpisy sa rovnajú daňovým odpisom. </w:t>
      </w:r>
    </w:p>
    <w:p w14:paraId="79EC159B" w14:textId="77777777" w:rsidR="00CE75B2" w:rsidRDefault="00CE75B2">
      <w:pPr>
        <w:pStyle w:val="Zkladntext"/>
        <w:rPr>
          <w:sz w:val="28"/>
        </w:rPr>
      </w:pPr>
    </w:p>
    <w:p w14:paraId="7105D8D0" w14:textId="77777777" w:rsidR="00CE75B2" w:rsidRDefault="00CE75B2">
      <w:pPr>
        <w:pStyle w:val="Zkladntext"/>
        <w:rPr>
          <w:sz w:val="28"/>
        </w:rPr>
      </w:pPr>
    </w:p>
    <w:p w14:paraId="085B86F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Hmotný aj nehmotný majetok do 1700,- Eur účtuje účtovná jednotka na ťarchu účtu 518 Ostatné služby. Hmotný majetok s vyššou obstarávacou cenou 1700 EUR zaraďuje do dlhodobého majetku.</w:t>
      </w:r>
    </w:p>
    <w:p w14:paraId="3A56999D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74FDF9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Zákazková výroba nebola poskytovaná.</w:t>
      </w:r>
    </w:p>
    <w:p w14:paraId="3E42AA7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E922039" w14:textId="77777777" w:rsidR="00CE75B2" w:rsidRDefault="00CE75B2">
      <w:pPr>
        <w:jc w:val="center"/>
      </w:pPr>
      <w:r>
        <w:rPr>
          <w:rFonts w:ascii="Tahoma" w:hAnsi="Tahoma" w:cs="Tahoma"/>
          <w:sz w:val="28"/>
        </w:rPr>
        <w:t>Čl. III.</w:t>
      </w:r>
    </w:p>
    <w:p w14:paraId="66EAFCC0" w14:textId="77777777" w:rsidR="00CE75B2" w:rsidRDefault="00CE75B2">
      <w:pPr>
        <w:jc w:val="center"/>
        <w:rPr>
          <w:rFonts w:ascii="Tahoma" w:hAnsi="Tahoma" w:cs="Tahoma"/>
          <w:sz w:val="28"/>
        </w:rPr>
      </w:pPr>
    </w:p>
    <w:p w14:paraId="5FEF4DFB" w14:textId="77777777" w:rsidR="00CE75B2" w:rsidRDefault="00CE75B2">
      <w:pPr>
        <w:jc w:val="center"/>
        <w:rPr>
          <w:rFonts w:ascii="Tahoma" w:hAnsi="Tahoma" w:cs="Tahoma"/>
          <w:sz w:val="28"/>
        </w:rPr>
      </w:pPr>
    </w:p>
    <w:p w14:paraId="7A8F762A" w14:textId="77777777" w:rsidR="00CE75B2" w:rsidRDefault="00CE75B2">
      <w:pPr>
        <w:pStyle w:val="Zkladntext"/>
      </w:pPr>
      <w:r>
        <w:rPr>
          <w:sz w:val="28"/>
        </w:rPr>
        <w:t>Pohľadávky do lehoty splatnosti:</w:t>
      </w:r>
      <w:r>
        <w:rPr>
          <w:sz w:val="28"/>
        </w:rPr>
        <w:tab/>
      </w:r>
      <w:r>
        <w:rPr>
          <w:sz w:val="28"/>
        </w:rPr>
        <w:tab/>
        <w:t xml:space="preserve">  0 </w:t>
      </w:r>
    </w:p>
    <w:p w14:paraId="6CB51D3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B2FDA9E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Pohľadávky po lehote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834,21</w:t>
      </w:r>
    </w:p>
    <w:p w14:paraId="75E2CC6B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8C909CD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Stav finančného majetku:</w:t>
      </w:r>
    </w:p>
    <w:p w14:paraId="7389CAB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832FF77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zač. obd.: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konci obd.:</w:t>
      </w:r>
    </w:p>
    <w:p w14:paraId="277F2D3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4F60DD7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Peniaze              </w:t>
      </w:r>
      <w:r>
        <w:rPr>
          <w:rFonts w:ascii="Tahoma" w:hAnsi="Tahoma" w:cs="Tahoma"/>
          <w:sz w:val="28"/>
        </w:rPr>
        <w:tab/>
      </w:r>
      <w:r w:rsidR="0039463E">
        <w:rPr>
          <w:rFonts w:ascii="Tahoma" w:hAnsi="Tahoma" w:cs="Tahoma"/>
          <w:sz w:val="28"/>
        </w:rPr>
        <w:t>3855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3855</w:t>
      </w:r>
    </w:p>
    <w:p w14:paraId="7E7DC4CC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Účty v bankách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E15CAF">
        <w:rPr>
          <w:rFonts w:ascii="Tahoma" w:hAnsi="Tahoma" w:cs="Tahoma"/>
          <w:sz w:val="28"/>
        </w:rPr>
        <w:t>494</w:t>
      </w:r>
      <w:r w:rsidR="007B53A6">
        <w:rPr>
          <w:rFonts w:ascii="Tahoma" w:hAnsi="Tahoma" w:cs="Tahoma"/>
          <w:sz w:val="28"/>
        </w:rPr>
        <w:t xml:space="preserve">                                             384</w:t>
      </w:r>
    </w:p>
    <w:p w14:paraId="39F3C231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76DA3D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43391B4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Významné položky časového rozlíšenia nákladov budúcich období a príjmov budúcich období:</w:t>
      </w:r>
    </w:p>
    <w:p w14:paraId="6969600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A9520B8" w14:textId="77777777" w:rsidR="00CE75B2" w:rsidRDefault="00CE75B2">
      <w:pPr>
        <w:ind w:left="708" w:firstLine="708"/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zač.: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konci:</w:t>
      </w:r>
    </w:p>
    <w:p w14:paraId="1614ED3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BDD1D90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náklady budúcich obd.: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2CC3FB3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5889DD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51CBB98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A55726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B12145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FA2EEF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8B5B39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DB7CDD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F5FD7F0" w14:textId="77777777" w:rsidR="00CE75B2" w:rsidRDefault="00CE75B2">
      <w:pPr>
        <w:jc w:val="center"/>
        <w:rPr>
          <w:rFonts w:ascii="Tahoma" w:hAnsi="Tahoma" w:cs="Tahoma"/>
          <w:sz w:val="28"/>
        </w:rPr>
      </w:pPr>
    </w:p>
    <w:p w14:paraId="1AEC0C8C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CAA222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5ED6DCA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Poistné dlhodobého hmotné majetku:</w:t>
      </w:r>
    </w:p>
    <w:p w14:paraId="1099B1A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3403FC2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Poistná suma: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Platnosť:</w:t>
      </w:r>
    </w:p>
    <w:p w14:paraId="02DAE041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1D9CAF2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motor.voz.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3B4B7BA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9D2DEE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majetok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9BE10B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B9443A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1F42B3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Vlastné imanie za bežné obdobie</w:t>
      </w:r>
    </w:p>
    <w:p w14:paraId="6F2ADD1B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A7145E0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Základné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6639</w:t>
      </w:r>
    </w:p>
    <w:p w14:paraId="46927FF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- Vlastné imanie                                                  </w:t>
      </w:r>
      <w:r w:rsidR="007B53A6">
        <w:rPr>
          <w:rFonts w:ascii="Tahoma" w:hAnsi="Tahoma" w:cs="Tahoma"/>
          <w:sz w:val="28"/>
        </w:rPr>
        <w:t>1639</w:t>
      </w:r>
    </w:p>
    <w:p w14:paraId="7D43D52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E565D9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Vlastné imanie za predchádzajúce obdobie</w:t>
      </w:r>
    </w:p>
    <w:p w14:paraId="42514AE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3B2C8EC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-Základné imanie                                                 6639</w:t>
      </w:r>
    </w:p>
    <w:p w14:paraId="3CD2D32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- Vlastné imanie                                                  </w:t>
      </w:r>
      <w:r w:rsidR="007B53A6">
        <w:rPr>
          <w:rFonts w:ascii="Tahoma" w:hAnsi="Tahoma" w:cs="Tahoma"/>
          <w:sz w:val="28"/>
        </w:rPr>
        <w:t>1940</w:t>
      </w:r>
    </w:p>
    <w:p w14:paraId="7EFAB18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279F47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BA36FE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Rozdelenie účtovného zisku za vykázané predchádzajúce obdobie:</w:t>
      </w:r>
    </w:p>
    <w:p w14:paraId="5808336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DA8CB6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Zisk/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5F8F6E0E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Prídel do zákl. rezerv. fondu</w:t>
      </w:r>
    </w:p>
    <w:p w14:paraId="1C7DE7CE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Prídel do ostatných fondov</w:t>
      </w:r>
    </w:p>
    <w:p w14:paraId="25327FB6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Dividendy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1D5A3399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Nerozdel. Zisk min. rokov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14179</w:t>
      </w:r>
    </w:p>
    <w:p w14:paraId="287A3D30" w14:textId="77777777" w:rsidR="00CE75B2" w:rsidRDefault="00CE75B2">
      <w:pPr>
        <w:rPr>
          <w:rFonts w:ascii="Tahoma" w:hAnsi="Tahoma" w:cs="Tahoma"/>
          <w:sz w:val="28"/>
        </w:rPr>
      </w:pPr>
    </w:p>
    <w:p w14:paraId="748A34A6" w14:textId="77777777" w:rsidR="00CE75B2" w:rsidRDefault="00CE75B2">
      <w:pPr>
        <w:pStyle w:val="Zkladntext"/>
      </w:pPr>
      <w:r>
        <w:rPr>
          <w:sz w:val="28"/>
        </w:rPr>
        <w:t>Vysporiadanie účtovnej straty vykázanej v predchádzajúcom období:</w:t>
      </w:r>
    </w:p>
    <w:p w14:paraId="7512B8D1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A49152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0BD29F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Účtovná strata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E15CAF">
        <w:rPr>
          <w:rFonts w:ascii="Tahoma" w:hAnsi="Tahoma" w:cs="Tahoma"/>
          <w:sz w:val="28"/>
        </w:rPr>
        <w:t xml:space="preserve">- </w:t>
      </w:r>
      <w:r w:rsidR="00A939D5">
        <w:rPr>
          <w:rFonts w:ascii="Tahoma" w:hAnsi="Tahoma" w:cs="Tahoma"/>
          <w:sz w:val="28"/>
        </w:rPr>
        <w:t>84</w:t>
      </w:r>
      <w:r>
        <w:rPr>
          <w:rFonts w:ascii="Tahoma" w:hAnsi="Tahoma" w:cs="Tahoma"/>
          <w:sz w:val="28"/>
        </w:rPr>
        <w:tab/>
      </w:r>
    </w:p>
    <w:p w14:paraId="43FF0C4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Úhrada straty z rezervného fondu</w:t>
      </w:r>
    </w:p>
    <w:p w14:paraId="2A86875D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Úhradastraty spoločníkmi                                                       </w:t>
      </w:r>
    </w:p>
    <w:p w14:paraId="0603BB87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Úhrada straty z nerozdel. zisku min. rokov</w:t>
      </w:r>
    </w:p>
    <w:p w14:paraId="583DDB1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Prevod na neuhradenú stratu minulých rokov</w:t>
      </w:r>
      <w:r>
        <w:rPr>
          <w:rFonts w:ascii="Tahoma" w:hAnsi="Tahoma" w:cs="Tahoma"/>
          <w:sz w:val="28"/>
        </w:rPr>
        <w:tab/>
        <w:t xml:space="preserve">        -</w:t>
      </w:r>
      <w:r w:rsidR="004D6F0B">
        <w:rPr>
          <w:rFonts w:ascii="Tahoma" w:hAnsi="Tahoma" w:cs="Tahoma"/>
          <w:sz w:val="28"/>
        </w:rPr>
        <w:t>19</w:t>
      </w:r>
      <w:r w:rsidR="007B53A6">
        <w:rPr>
          <w:rFonts w:ascii="Tahoma" w:hAnsi="Tahoma" w:cs="Tahoma"/>
          <w:sz w:val="28"/>
        </w:rPr>
        <w:t>541</w:t>
      </w:r>
    </w:p>
    <w:p w14:paraId="580C0D2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1606ECC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B8770B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Tvorba rezerv:</w:t>
      </w:r>
    </w:p>
    <w:p w14:paraId="25FBBF7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5ED5821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do lehoty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3D5AB54B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po lehoty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0</w:t>
      </w:r>
    </w:p>
    <w:p w14:paraId="5BE9C6C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27B938A" w14:textId="77777777" w:rsidR="00CE75B2" w:rsidRDefault="00CE75B2">
      <w:pPr>
        <w:ind w:left="1080"/>
        <w:jc w:val="center"/>
        <w:rPr>
          <w:rFonts w:ascii="Tahoma" w:hAnsi="Tahoma" w:cs="Tahoma"/>
          <w:sz w:val="28"/>
        </w:rPr>
      </w:pPr>
    </w:p>
    <w:p w14:paraId="49D7E76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AD5453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2CC3C6B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Záväzky:                                 Bežné obdobie          Predchádz.obdobie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5036C9FC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0EF9EB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z obchod. styku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39463E">
        <w:rPr>
          <w:rFonts w:ascii="Tahoma" w:hAnsi="Tahoma" w:cs="Tahoma"/>
          <w:sz w:val="28"/>
        </w:rPr>
        <w:t xml:space="preserve">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4D6F0B">
        <w:rPr>
          <w:rFonts w:ascii="Tahoma" w:hAnsi="Tahoma" w:cs="Tahoma"/>
          <w:sz w:val="28"/>
        </w:rPr>
        <w:t>0</w:t>
      </w:r>
    </w:p>
    <w:p w14:paraId="63A8A7F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voči spoločníkom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5840DEF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voči zamestnancom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4BB6659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zo soc.poistenia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39463E">
        <w:rPr>
          <w:rFonts w:ascii="Tahoma" w:hAnsi="Tahoma" w:cs="Tahoma"/>
          <w:sz w:val="28"/>
        </w:rPr>
        <w:t xml:space="preserve"> </w:t>
      </w:r>
      <w:r w:rsidR="004D6F0B">
        <w:rPr>
          <w:rFonts w:ascii="Tahoma" w:hAnsi="Tahoma" w:cs="Tahoma"/>
          <w:sz w:val="28"/>
        </w:rPr>
        <w:t>274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274</w:t>
      </w:r>
    </w:p>
    <w:p w14:paraId="2F647D71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Daňové záväzky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A939D5">
        <w:rPr>
          <w:rFonts w:ascii="Tahoma" w:hAnsi="Tahoma" w:cs="Tahoma"/>
          <w:sz w:val="28"/>
        </w:rPr>
        <w:t xml:space="preserve">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</w:t>
      </w:r>
      <w:r w:rsidR="00A939D5">
        <w:rPr>
          <w:rFonts w:ascii="Tahoma" w:hAnsi="Tahoma" w:cs="Tahoma"/>
          <w:sz w:val="28"/>
        </w:rPr>
        <w:t xml:space="preserve">        </w:t>
      </w:r>
      <w:r>
        <w:rPr>
          <w:rFonts w:ascii="Tahoma" w:hAnsi="Tahoma" w:cs="Tahoma"/>
          <w:sz w:val="28"/>
        </w:rPr>
        <w:t xml:space="preserve">  </w:t>
      </w:r>
      <w:r w:rsidR="004D6F0B">
        <w:rPr>
          <w:rFonts w:ascii="Tahoma" w:hAnsi="Tahoma" w:cs="Tahoma"/>
          <w:sz w:val="28"/>
        </w:rPr>
        <w:t>-</w:t>
      </w:r>
      <w:r>
        <w:rPr>
          <w:rFonts w:ascii="Tahoma" w:hAnsi="Tahoma" w:cs="Tahoma"/>
          <w:sz w:val="28"/>
        </w:rPr>
        <w:t>195</w:t>
      </w:r>
    </w:p>
    <w:p w14:paraId="3D2D303E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9A08C5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zo sociálneho fondu:</w:t>
      </w:r>
    </w:p>
    <w:p w14:paraId="6F34F34B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D667097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Stav na začiatku obdobia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1099</w:t>
      </w:r>
    </w:p>
    <w:p w14:paraId="3DFA43D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50A94E2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Tvorba SF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0</w:t>
      </w:r>
      <w:r>
        <w:rPr>
          <w:rFonts w:ascii="Tahoma" w:hAnsi="Tahoma" w:cs="Tahoma"/>
          <w:sz w:val="28"/>
        </w:rPr>
        <w:tab/>
      </w:r>
    </w:p>
    <w:p w14:paraId="41FE77E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A4A6534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Použitie SF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0</w:t>
      </w:r>
    </w:p>
    <w:p w14:paraId="731973F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284045C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Stav na konci obdobia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1099</w:t>
      </w:r>
    </w:p>
    <w:p w14:paraId="0DA807AE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23B51E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8C23E3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Tržby za vlastné výkony:</w:t>
      </w:r>
      <w:r>
        <w:rPr>
          <w:rFonts w:ascii="Tahoma" w:hAnsi="Tahoma" w:cs="Tahoma"/>
          <w:sz w:val="28"/>
        </w:rPr>
        <w:tab/>
        <w:t xml:space="preserve"> Bežné obdobie            Predchádz.obdobie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ED9DDBD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71C5BA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Služby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0                  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75F4CDC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B879A18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C2F712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Finančné výnosy:     </w:t>
      </w:r>
    </w:p>
    <w:p w14:paraId="33147DE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42E91C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Úroky, rezervy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0                                </w:t>
      </w:r>
      <w:r w:rsidR="0039463E">
        <w:rPr>
          <w:rFonts w:ascii="Tahoma" w:hAnsi="Tahoma" w:cs="Tahoma"/>
          <w:sz w:val="28"/>
        </w:rPr>
        <w:t>0</w:t>
      </w:r>
    </w:p>
    <w:p w14:paraId="799B8C7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F68466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Mimoriadne výnosy: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        0</w:t>
      </w:r>
    </w:p>
    <w:p w14:paraId="3E62F9C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614040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8EB731B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BABC8AB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Daň z príjmov: </w:t>
      </w:r>
    </w:p>
    <w:p w14:paraId="083E3DB0" w14:textId="77777777" w:rsidR="00CE75B2" w:rsidRDefault="00CE75B2">
      <w:pPr>
        <w:jc w:val="both"/>
      </w:pPr>
      <w:r>
        <w:rPr>
          <w:rFonts w:ascii="Tahoma" w:eastAsia="Tahoma" w:hAnsi="Tahoma" w:cs="Tahoma"/>
          <w:sz w:val="28"/>
        </w:rPr>
        <w:t xml:space="preserve">                                                       </w:t>
      </w:r>
      <w:r>
        <w:rPr>
          <w:rFonts w:ascii="Tahoma" w:hAnsi="Tahoma" w:cs="Tahoma"/>
          <w:sz w:val="28"/>
        </w:rPr>
        <w:t>Bežné obdob.          Pred.obdobie</w:t>
      </w:r>
    </w:p>
    <w:p w14:paraId="56D13C4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401C07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2406A52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Výsledok hospodárenia bežného roka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A939D5">
        <w:rPr>
          <w:rFonts w:ascii="Tahoma" w:hAnsi="Tahoma" w:cs="Tahoma"/>
          <w:sz w:val="28"/>
        </w:rPr>
        <w:t>-305</w:t>
      </w:r>
      <w:r w:rsidR="00E15CAF">
        <w:rPr>
          <w:rFonts w:ascii="Tahoma" w:hAnsi="Tahoma" w:cs="Tahoma"/>
          <w:sz w:val="28"/>
        </w:rPr>
        <w:t xml:space="preserve">      </w:t>
      </w:r>
      <w:r>
        <w:rPr>
          <w:rFonts w:ascii="Tahoma" w:hAnsi="Tahoma" w:cs="Tahoma"/>
          <w:sz w:val="28"/>
        </w:rPr>
        <w:t xml:space="preserve">        </w:t>
      </w:r>
      <w:r w:rsidR="00A939D5">
        <w:rPr>
          <w:rFonts w:ascii="Tahoma" w:hAnsi="Tahoma" w:cs="Tahoma"/>
          <w:sz w:val="28"/>
        </w:rPr>
        <w:t xml:space="preserve">   -84</w:t>
      </w:r>
    </w:p>
    <w:p w14:paraId="3C3B9944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Splatná daň-daňová licenia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0     </w:t>
      </w:r>
      <w:r>
        <w:rPr>
          <w:rFonts w:ascii="Tahoma" w:hAnsi="Tahoma" w:cs="Tahoma"/>
          <w:sz w:val="28"/>
        </w:rPr>
        <w:tab/>
        <w:t xml:space="preserve">  </w:t>
      </w:r>
      <w:r w:rsidR="00C04A0E">
        <w:rPr>
          <w:rFonts w:ascii="Tahoma" w:hAnsi="Tahoma" w:cs="Tahoma"/>
          <w:sz w:val="28"/>
        </w:rPr>
        <w:t xml:space="preserve">   </w:t>
      </w:r>
      <w:r>
        <w:rPr>
          <w:rFonts w:ascii="Tahoma" w:hAnsi="Tahoma" w:cs="Tahoma"/>
          <w:sz w:val="28"/>
        </w:rPr>
        <w:t xml:space="preserve">       </w:t>
      </w:r>
      <w:r w:rsidR="00C04A0E">
        <w:rPr>
          <w:rFonts w:ascii="Tahoma" w:hAnsi="Tahoma" w:cs="Tahoma"/>
          <w:sz w:val="28"/>
        </w:rPr>
        <w:t xml:space="preserve">   0</w:t>
      </w:r>
      <w:r>
        <w:rPr>
          <w:rFonts w:ascii="Tahoma" w:hAnsi="Tahoma" w:cs="Tahoma"/>
          <w:sz w:val="28"/>
        </w:rPr>
        <w:t xml:space="preserve">       </w:t>
      </w:r>
    </w:p>
    <w:p w14:paraId="5573987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Odložená daň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0               </w:t>
      </w:r>
      <w:r>
        <w:rPr>
          <w:rFonts w:ascii="Tahoma" w:hAnsi="Tahoma" w:cs="Tahoma"/>
          <w:sz w:val="28"/>
        </w:rPr>
        <w:tab/>
        <w:t xml:space="preserve">   0</w:t>
      </w:r>
    </w:p>
    <w:p w14:paraId="4EAE355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Účtovná daň z príjmov spolu: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C408E4B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HV pred zdanením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A939D5">
        <w:rPr>
          <w:rFonts w:ascii="Tahoma" w:hAnsi="Tahoma" w:cs="Tahoma"/>
          <w:sz w:val="28"/>
        </w:rPr>
        <w:t>- 305</w:t>
      </w:r>
      <w:r w:rsidR="00E15CAF">
        <w:rPr>
          <w:rFonts w:ascii="Tahoma" w:hAnsi="Tahoma" w:cs="Tahoma"/>
          <w:sz w:val="28"/>
        </w:rPr>
        <w:t xml:space="preserve">           </w:t>
      </w:r>
      <w:r>
        <w:rPr>
          <w:rFonts w:ascii="Tahoma" w:hAnsi="Tahoma" w:cs="Tahoma"/>
          <w:sz w:val="28"/>
        </w:rPr>
        <w:t xml:space="preserve">    </w:t>
      </w:r>
      <w:r w:rsidR="00A939D5">
        <w:rPr>
          <w:rFonts w:ascii="Tahoma" w:hAnsi="Tahoma" w:cs="Tahoma"/>
          <w:sz w:val="28"/>
        </w:rPr>
        <w:t xml:space="preserve"> - 84</w:t>
      </w:r>
    </w:p>
    <w:p w14:paraId="239F7E42" w14:textId="77777777" w:rsidR="00CE75B2" w:rsidRPr="00E15CAF" w:rsidRDefault="00CE75B2">
      <w:pPr>
        <w:jc w:val="both"/>
      </w:pPr>
      <w:r>
        <w:rPr>
          <w:rFonts w:ascii="Tahoma" w:hAnsi="Tahoma" w:cs="Tahoma"/>
          <w:sz w:val="28"/>
        </w:rPr>
        <w:t>- Sadzba dane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</w:t>
      </w:r>
      <w:r w:rsidR="00A939D5">
        <w:rPr>
          <w:rFonts w:ascii="Tahoma" w:hAnsi="Tahoma" w:cs="Tahoma"/>
          <w:sz w:val="28"/>
        </w:rPr>
        <w:t>15</w:t>
      </w:r>
      <w:r>
        <w:rPr>
          <w:rFonts w:ascii="Tahoma" w:hAnsi="Tahoma" w:cs="Tahoma"/>
          <w:sz w:val="28"/>
        </w:rPr>
        <w:t xml:space="preserve"> %</w:t>
      </w:r>
      <w:r w:rsidR="00E15CAF">
        <w:rPr>
          <w:rFonts w:ascii="Tahoma" w:hAnsi="Tahoma" w:cs="Tahoma"/>
          <w:sz w:val="28"/>
        </w:rPr>
        <w:t xml:space="preserve">               </w:t>
      </w:r>
      <w:r w:rsidR="00A939D5">
        <w:rPr>
          <w:rFonts w:ascii="Tahoma" w:hAnsi="Tahoma" w:cs="Tahoma"/>
          <w:sz w:val="28"/>
        </w:rPr>
        <w:t>15</w:t>
      </w:r>
      <w:r w:rsidR="00E15CAF">
        <w:rPr>
          <w:rFonts w:ascii="Tahoma" w:hAnsi="Tahoma" w:cs="Tahoma"/>
          <w:sz w:val="28"/>
        </w:rPr>
        <w:t>%</w:t>
      </w:r>
    </w:p>
    <w:p w14:paraId="38BB677E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87E2B7D" w14:textId="77777777" w:rsidR="00CE75B2" w:rsidRDefault="00CE75B2">
      <w:pPr>
        <w:jc w:val="center"/>
        <w:rPr>
          <w:rFonts w:ascii="Tahoma" w:hAnsi="Tahoma" w:cs="Tahoma"/>
          <w:sz w:val="28"/>
        </w:rPr>
      </w:pPr>
    </w:p>
    <w:p w14:paraId="6B56FE4C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366AA0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4960200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Prehľad vlastného imania:</w:t>
      </w:r>
    </w:p>
    <w:p w14:paraId="59D76E9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8BAD10E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Stav na zač. bež. </w:t>
      </w:r>
      <w:r>
        <w:rPr>
          <w:rFonts w:ascii="Tahoma" w:hAnsi="Tahoma" w:cs="Tahoma"/>
          <w:sz w:val="28"/>
        </w:rPr>
        <w:tab/>
        <w:t>Stav na konci bež.</w:t>
      </w:r>
    </w:p>
    <w:p w14:paraId="71F2C80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účt. obdobia               účt. obdobia</w:t>
      </w:r>
    </w:p>
    <w:p w14:paraId="09F0620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5ED63E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Vlastné imanie spolu: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C04A0E">
        <w:rPr>
          <w:rFonts w:ascii="Tahoma" w:hAnsi="Tahoma" w:cs="Tahoma"/>
          <w:sz w:val="28"/>
        </w:rPr>
        <w:t>62</w:t>
      </w:r>
      <w:r w:rsidR="00E15CAF">
        <w:rPr>
          <w:rFonts w:ascii="Tahoma" w:hAnsi="Tahoma" w:cs="Tahoma"/>
          <w:sz w:val="28"/>
        </w:rPr>
        <w:t>50</w:t>
      </w:r>
      <w:r>
        <w:rPr>
          <w:rFonts w:ascii="Tahoma" w:hAnsi="Tahoma" w:cs="Tahoma"/>
          <w:sz w:val="28"/>
        </w:rPr>
        <w:t xml:space="preserve">                   </w:t>
      </w:r>
      <w:r w:rsidR="00C04A0E">
        <w:rPr>
          <w:rFonts w:ascii="Tahoma" w:hAnsi="Tahoma" w:cs="Tahoma"/>
          <w:sz w:val="28"/>
        </w:rPr>
        <w:t xml:space="preserve"> 6</w:t>
      </w:r>
      <w:r w:rsidR="00E15CAF">
        <w:rPr>
          <w:rFonts w:ascii="Tahoma" w:hAnsi="Tahoma" w:cs="Tahoma"/>
          <w:sz w:val="28"/>
        </w:rPr>
        <w:t>365</w:t>
      </w:r>
    </w:p>
    <w:p w14:paraId="5F1EB26A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základné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6639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6639</w:t>
      </w:r>
    </w:p>
    <w:p w14:paraId="37AF855E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rezervný fond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664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664</w:t>
      </w:r>
    </w:p>
    <w:p w14:paraId="639C407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výsledok hospodárenia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00760F">
        <w:rPr>
          <w:rFonts w:ascii="Tahoma" w:hAnsi="Tahoma" w:cs="Tahoma"/>
          <w:sz w:val="28"/>
        </w:rPr>
        <w:t>-5</w:t>
      </w:r>
      <w:r w:rsidR="00A939D5">
        <w:rPr>
          <w:rFonts w:ascii="Tahoma" w:hAnsi="Tahoma" w:cs="Tahoma"/>
          <w:sz w:val="28"/>
        </w:rPr>
        <w:t>361</w:t>
      </w:r>
      <w:r w:rsidR="0000760F">
        <w:rPr>
          <w:rFonts w:ascii="Tahoma" w:hAnsi="Tahoma" w:cs="Tahoma"/>
          <w:sz w:val="28"/>
        </w:rPr>
        <w:t xml:space="preserve">                   -5</w:t>
      </w:r>
      <w:r w:rsidR="00E15CAF">
        <w:rPr>
          <w:rFonts w:ascii="Tahoma" w:hAnsi="Tahoma" w:cs="Tahoma"/>
          <w:sz w:val="28"/>
        </w:rPr>
        <w:t>27</w:t>
      </w:r>
      <w:r w:rsidR="00A939D5">
        <w:rPr>
          <w:rFonts w:ascii="Tahoma" w:hAnsi="Tahoma" w:cs="Tahoma"/>
          <w:sz w:val="28"/>
        </w:rPr>
        <w:t>7</w:t>
      </w:r>
    </w:p>
    <w:p w14:paraId="7C61DC7C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vyplatené dividendy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0</w:t>
      </w:r>
    </w:p>
    <w:p w14:paraId="51547748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070F74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8CB0467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Bratislava</w:t>
      </w:r>
      <w:r w:rsidR="00E15CAF">
        <w:rPr>
          <w:rFonts w:ascii="Tahoma" w:hAnsi="Tahoma" w:cs="Tahoma"/>
          <w:sz w:val="28"/>
        </w:rPr>
        <w:t xml:space="preserve"> 2</w:t>
      </w:r>
      <w:r w:rsidR="00CF6CB4">
        <w:rPr>
          <w:rFonts w:ascii="Tahoma" w:hAnsi="Tahoma" w:cs="Tahoma"/>
          <w:sz w:val="28"/>
        </w:rPr>
        <w:t>1</w:t>
      </w:r>
      <w:r w:rsidR="00E15CAF">
        <w:rPr>
          <w:rFonts w:ascii="Tahoma" w:hAnsi="Tahoma" w:cs="Tahoma"/>
          <w:sz w:val="28"/>
        </w:rPr>
        <w:t>.03.20</w:t>
      </w:r>
      <w:r w:rsidR="00CF6CB4">
        <w:rPr>
          <w:rFonts w:ascii="Tahoma" w:hAnsi="Tahoma" w:cs="Tahoma"/>
          <w:sz w:val="28"/>
        </w:rPr>
        <w:t>22</w:t>
      </w:r>
      <w:r w:rsidR="00E15CAF">
        <w:rPr>
          <w:rFonts w:ascii="Tahoma" w:hAnsi="Tahoma" w:cs="Tahoma"/>
          <w:sz w:val="28"/>
        </w:rPr>
        <w:t xml:space="preserve">     </w:t>
      </w:r>
    </w:p>
    <w:p w14:paraId="1F74EAA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35B505A" w14:textId="77777777" w:rsidR="00CE75B2" w:rsidRDefault="00E15CAF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Za spoločnosť: RNDR Oliver ČÍK</w:t>
      </w:r>
    </w:p>
    <w:p w14:paraId="4126694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9A2C2A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412816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4FADBE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6D4040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EAADD07" w14:textId="77777777" w:rsidR="00CE75B2" w:rsidRDefault="00CE75B2">
      <w:pPr>
        <w:jc w:val="both"/>
      </w:pPr>
    </w:p>
    <w:p w14:paraId="6BEE2BA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B0CDABE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</w:p>
    <w:p w14:paraId="27306C4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7B70E61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4AF5B4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64CB969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871C117" w14:textId="77777777" w:rsidR="00CE75B2" w:rsidRDefault="00CE75B2">
      <w:pPr>
        <w:pStyle w:val="Nadpis"/>
        <w:rPr>
          <w:b w:val="0"/>
          <w:bCs w:val="0"/>
        </w:rPr>
      </w:pPr>
    </w:p>
    <w:p w14:paraId="6F09884A" w14:textId="77777777" w:rsidR="00CE75B2" w:rsidRDefault="00CE75B2">
      <w:pPr>
        <w:pStyle w:val="Nadpis"/>
        <w:rPr>
          <w:b w:val="0"/>
          <w:bCs w:val="0"/>
        </w:rPr>
      </w:pPr>
    </w:p>
    <w:p w14:paraId="5BBE5F2A" w14:textId="77777777" w:rsidR="00CE75B2" w:rsidRDefault="00CE75B2">
      <w:pPr>
        <w:pStyle w:val="Nadpis"/>
        <w:rPr>
          <w:b w:val="0"/>
          <w:bCs w:val="0"/>
        </w:rPr>
      </w:pPr>
    </w:p>
    <w:p w14:paraId="3155B7D5" w14:textId="77777777" w:rsidR="00CE75B2" w:rsidRDefault="00CE75B2">
      <w:pPr>
        <w:pStyle w:val="Nadpis"/>
        <w:rPr>
          <w:b w:val="0"/>
          <w:bCs w:val="0"/>
        </w:rPr>
      </w:pPr>
    </w:p>
    <w:p w14:paraId="407A3D99" w14:textId="77777777" w:rsidR="00CE75B2" w:rsidRDefault="00CE75B2"/>
    <w:sectPr w:rsidR="00CE75B2">
      <w:headerReference w:type="default" r:id="rId7"/>
      <w:headerReference w:type="first" r:id="rId8"/>
      <w:pgSz w:w="11906" w:h="16838"/>
      <w:pgMar w:top="1417" w:right="1417" w:bottom="1417" w:left="1417" w:header="72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E3A18" w14:textId="77777777" w:rsidR="00D804F7" w:rsidRDefault="00D804F7">
      <w:r>
        <w:separator/>
      </w:r>
    </w:p>
  </w:endnote>
  <w:endnote w:type="continuationSeparator" w:id="0">
    <w:p w14:paraId="6A1021EB" w14:textId="77777777" w:rsidR="00D804F7" w:rsidRDefault="00D80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86466" w14:textId="77777777" w:rsidR="00D804F7" w:rsidRDefault="00D804F7">
      <w:r>
        <w:separator/>
      </w:r>
    </w:p>
  </w:footnote>
  <w:footnote w:type="continuationSeparator" w:id="0">
    <w:p w14:paraId="47C152B6" w14:textId="77777777" w:rsidR="00D804F7" w:rsidRDefault="00D804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E0B53" w14:textId="649262B4" w:rsidR="00CE75B2" w:rsidRDefault="0088180D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1A2B81C2" wp14:editId="4A84D2A8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3660" cy="172085"/>
              <wp:effectExtent l="5080" t="635" r="6985" b="825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660" cy="1720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1DAD38" w14:textId="77777777" w:rsidR="00CE75B2" w:rsidRDefault="00CE75B2">
                          <w:pPr>
                            <w:pStyle w:val="Hlavik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2B81C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5.8pt;height:13.5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" stroked="f">
              <v:fill opacity="0"/>
              <v:textbox inset="0,0,0,0">
                <w:txbxContent>
                  <w:p w14:paraId="121DAD38" w14:textId="77777777" w:rsidR="00CE75B2" w:rsidRDefault="00CE75B2">
                    <w:pPr>
                      <w:pStyle w:val="Hlavik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AC8A7" w14:textId="77777777" w:rsidR="00CE75B2" w:rsidRDefault="00CE75B2">
    <w:pPr>
      <w:pStyle w:val="Hlavika"/>
    </w:pPr>
    <w:r>
      <w:t>Úč. MÚJ 3-01        IČO 31394680             DIČ  2020843770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8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996"/>
    <w:rsid w:val="0000760F"/>
    <w:rsid w:val="000D073B"/>
    <w:rsid w:val="00240ED7"/>
    <w:rsid w:val="00317AD6"/>
    <w:rsid w:val="0039463E"/>
    <w:rsid w:val="004D6F0B"/>
    <w:rsid w:val="007B53A6"/>
    <w:rsid w:val="0088180D"/>
    <w:rsid w:val="008A0A90"/>
    <w:rsid w:val="00A06CA7"/>
    <w:rsid w:val="00A939D5"/>
    <w:rsid w:val="00AF05ED"/>
    <w:rsid w:val="00C04A0E"/>
    <w:rsid w:val="00CD6996"/>
    <w:rsid w:val="00CE75B2"/>
    <w:rsid w:val="00CF6CB4"/>
    <w:rsid w:val="00D804F7"/>
    <w:rsid w:val="00E15CAF"/>
    <w:rsid w:val="00E27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BA9C575"/>
  <w15:chartTrackingRefBased/>
  <w15:docId w15:val="{9DE015F8-E8BD-4A4B-BE15-2DE552242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hAnsi="Times New Roman" w:cs="Times New Roman" w:hint="default"/>
      <w:sz w:val="28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paragraph" w:customStyle="1" w:styleId="Nadpis">
    <w:name w:val="Nadpis"/>
    <w:basedOn w:val="Normlny"/>
    <w:next w:val="Zkladntext"/>
    <w:pPr>
      <w:jc w:val="center"/>
    </w:pPr>
    <w:rPr>
      <w:rFonts w:ascii="Tahoma" w:hAnsi="Tahoma" w:cs="Tahoma"/>
      <w:b/>
      <w:bCs/>
      <w:sz w:val="28"/>
    </w:rPr>
  </w:style>
  <w:style w:type="paragraph" w:styleId="Zkladntext">
    <w:name w:val="Body Text"/>
    <w:basedOn w:val="Normlny"/>
    <w:pPr>
      <w:jc w:val="both"/>
    </w:pPr>
    <w:rPr>
      <w:rFonts w:ascii="Tahoma" w:hAnsi="Tahoma" w:cs="Tahoma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</w:style>
  <w:style w:type="paragraph" w:styleId="Textbubliny">
    <w:name w:val="Balloon Text"/>
    <w:basedOn w:val="Normlny"/>
    <w:link w:val="TextbublinyChar"/>
    <w:uiPriority w:val="99"/>
    <w:semiHidden/>
    <w:unhideWhenUsed/>
    <w:rsid w:val="00CD69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CD6996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657</Words>
  <Characters>3747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4396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DASA</dc:creator>
  <cp:keywords/>
  <dc:description/>
  <cp:lastModifiedBy>Marta</cp:lastModifiedBy>
  <cp:revision>3</cp:revision>
  <cp:lastPrinted>2022-03-21T07:24:00Z</cp:lastPrinted>
  <dcterms:created xsi:type="dcterms:W3CDTF">2022-03-21T09:20:00Z</dcterms:created>
  <dcterms:modified xsi:type="dcterms:W3CDTF">2022-03-21T09:20:00Z</dcterms:modified>
</cp:coreProperties>
</file>