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3AC" w:rsidRDefault="00A25F7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240" w:firstLine="0"/>
        <w:jc w:val="center"/>
      </w:pPr>
      <w:r>
        <w:rPr>
          <w:b/>
          <w:sz w:val="24"/>
        </w:rPr>
        <w:t>P</w:t>
      </w:r>
      <w:r w:rsidR="00F93400">
        <w:rPr>
          <w:b/>
          <w:sz w:val="24"/>
        </w:rPr>
        <w:t>OZNÁMKY K ÚČTOVNEJ ZÁVIERKE 2021</w:t>
      </w:r>
      <w:r>
        <w:rPr>
          <w:b/>
          <w:sz w:val="24"/>
        </w:rPr>
        <w:t xml:space="preserve"> </w:t>
      </w:r>
    </w:p>
    <w:p w:rsidR="003553AC" w:rsidRDefault="00A25F7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4" w:right="240" w:firstLine="0"/>
        <w:jc w:val="center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1"/>
        </w:numPr>
        <w:spacing w:after="12"/>
        <w:ind w:right="12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06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0"/>
      </w:tblGrid>
      <w:tr w:rsidR="003553AC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EconPro , s.r.o. </w:t>
            </w:r>
          </w:p>
        </w:tc>
      </w:tr>
      <w:tr w:rsidR="003553AC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82105 Bratislava, Bajkalská 45G </w:t>
            </w:r>
          </w:p>
        </w:tc>
      </w:tr>
      <w:tr w:rsidR="003553AC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Spoločnosť s ručením obmedzeným </w:t>
            </w:r>
          </w:p>
        </w:tc>
      </w:tr>
      <w:tr w:rsidR="003553AC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Zápis do obchodného registra: 18.2.2009  </w:t>
            </w:r>
          </w:p>
        </w:tc>
      </w:tr>
      <w:tr w:rsidR="003553AC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Prenájom a lízing automobilov a ľahkých motorových vozidiel </w:t>
            </w:r>
          </w:p>
        </w:tc>
      </w:tr>
      <w:tr w:rsidR="003553AC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53AC" w:rsidRDefault="00A25F76" w:rsidP="00F93400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Spoločnosť </w:t>
            </w:r>
            <w:r w:rsidR="00F93400">
              <w:rPr>
                <w:color w:val="002060"/>
              </w:rPr>
              <w:t>EconPro</w:t>
            </w:r>
            <w:r>
              <w:rPr>
                <w:color w:val="002060"/>
              </w:rPr>
              <w:t xml:space="preserve">, s.r.o. nie je subjektom verejného záujmu (§ 2/14 ZoU). </w:t>
            </w:r>
          </w:p>
        </w:tc>
      </w:tr>
      <w:tr w:rsidR="003553AC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553AC" w:rsidRDefault="00F93400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>Kalendárny rok 2021</w:t>
            </w:r>
          </w:p>
        </w:tc>
      </w:tr>
    </w:tbl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spacing w:after="12"/>
        <w:ind w:left="-5"/>
        <w:jc w:val="left"/>
      </w:pPr>
      <w:r>
        <w:rPr>
          <w:u w:val="single" w:color="000000"/>
        </w:rPr>
        <w:t>Test veľkostnej skupiny účtovnej jednotky (2 ZoU)</w:t>
      </w:r>
      <w: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6623" w:type="dxa"/>
        <w:tblInd w:w="-70" w:type="dxa"/>
        <w:tblCellMar>
          <w:top w:w="48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2197"/>
        <w:gridCol w:w="2213"/>
        <w:gridCol w:w="2213"/>
      </w:tblGrid>
      <w:tr w:rsidR="003553AC">
        <w:trPr>
          <w:trHeight w:val="32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 w:rsidP="00F93400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>účtovné obdobie 20</w:t>
            </w:r>
            <w:r w:rsidR="00F93400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 w:rsidP="00F93400">
            <w:pPr>
              <w:spacing w:after="0" w:line="259" w:lineRule="auto"/>
              <w:ind w:left="50" w:firstLine="0"/>
              <w:jc w:val="left"/>
            </w:pPr>
            <w:r>
              <w:rPr>
                <w:b/>
              </w:rPr>
              <w:t>účtovné obdobie 201</w:t>
            </w:r>
            <w:r w:rsidR="00F93400">
              <w:rPr>
                <w:b/>
              </w:rPr>
              <w:t>9</w:t>
            </w:r>
          </w:p>
        </w:tc>
      </w:tr>
      <w:tr w:rsidR="003553AC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Netto aktíva celkom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F93400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002060"/>
              </w:rPr>
              <w:t>155465</w:t>
            </w:r>
            <w:r w:rsidR="00A25F76">
              <w:rPr>
                <w:b/>
                <w:color w:val="002060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F93400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>241106</w:t>
            </w:r>
            <w:r w:rsidR="00A25F76">
              <w:rPr>
                <w:b/>
                <w:color w:val="002060"/>
              </w:rPr>
              <w:t xml:space="preserve"> </w:t>
            </w:r>
          </w:p>
        </w:tc>
      </w:tr>
      <w:tr w:rsidR="003553AC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Čistý obrat celkom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F93400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002060"/>
              </w:rPr>
              <w:t>720</w:t>
            </w:r>
            <w:r w:rsidR="00A25F76">
              <w:rPr>
                <w:b/>
                <w:color w:val="002060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F93400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>1560</w:t>
            </w:r>
            <w:r w:rsidR="00A25F76">
              <w:rPr>
                <w:b/>
                <w:color w:val="002060"/>
              </w:rPr>
              <w:t xml:space="preserve"> </w:t>
            </w:r>
          </w:p>
        </w:tc>
      </w:tr>
      <w:tr w:rsidR="003553AC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Počet zamestnancov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 xml:space="preserve">0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color w:val="002060"/>
              </w:rPr>
              <w:t xml:space="preserve">0 </w:t>
            </w:r>
          </w:p>
        </w:tc>
      </w:tr>
    </w:tbl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spacing w:after="1" w:line="239" w:lineRule="auto"/>
        <w:ind w:left="-5" w:right="129"/>
      </w:pPr>
      <w:r>
        <w:rPr>
          <w:b/>
          <w:color w:val="002060"/>
        </w:rPr>
        <w:t>Účtovná jednotka sa zatriedila do veľkostnej skupiny ako Malá účtovná jednotka a v roku 202</w:t>
      </w:r>
      <w:r w:rsidR="00F93400">
        <w:rPr>
          <w:b/>
          <w:color w:val="002060"/>
        </w:rPr>
        <w:t>1</w:t>
      </w:r>
      <w:r>
        <w:rPr>
          <w:b/>
          <w:color w:val="002060"/>
        </w:rPr>
        <w:t xml:space="preserve"> zostavuje riadnu účtovnú závierku ako Malá účtovná jednotka.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numPr>
          <w:ilvl w:val="0"/>
          <w:numId w:val="1"/>
        </w:numPr>
        <w:ind w:right="12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</w:t>
      </w:r>
      <w:r>
        <w:t xml:space="preserve">om účtovnej jednotky: </w:t>
      </w:r>
      <w:r>
        <w:rPr>
          <w:b/>
          <w:color w:val="002060"/>
        </w:rPr>
        <w:t>Účtovná závierka účtovnej jednotky k 31. 12. 20</w:t>
      </w:r>
      <w:r w:rsidR="00F93400">
        <w:rPr>
          <w:b/>
          <w:color w:val="002060"/>
        </w:rPr>
        <w:t xml:space="preserve">20 </w:t>
      </w:r>
      <w:r>
        <w:rPr>
          <w:b/>
          <w:color w:val="002060"/>
        </w:rPr>
        <w:t xml:space="preserve">bola schválená </w:t>
      </w:r>
      <w:r w:rsidR="00F93400">
        <w:rPr>
          <w:b/>
          <w:color w:val="002060"/>
        </w:rPr>
        <w:t>29.5.2021</w:t>
      </w:r>
      <w:r>
        <w:rPr>
          <w:b/>
          <w:color w:val="002060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3553AC" w:rsidRDefault="00A25F76">
      <w:pPr>
        <w:numPr>
          <w:ilvl w:val="0"/>
          <w:numId w:val="1"/>
        </w:numPr>
        <w:spacing w:after="1" w:line="239" w:lineRule="auto"/>
        <w:ind w:right="12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  <w:color w:val="002060"/>
        </w:rPr>
        <w:t>Účtovná závierka účtovnej jednotky k 31. 12. 202</w:t>
      </w:r>
      <w:r w:rsidR="00F93400">
        <w:rPr>
          <w:b/>
          <w:color w:val="002060"/>
        </w:rPr>
        <w:t>1</w:t>
      </w:r>
      <w:r>
        <w:rPr>
          <w:b/>
          <w:color w:val="002060"/>
        </w:rPr>
        <w:t xml:space="preserve"> je zostavená ako riadna účtovná závierka podľa zákona NR SR</w:t>
      </w:r>
      <w:r>
        <w:rPr>
          <w:b/>
          <w:color w:val="002060"/>
        </w:rPr>
        <w:t xml:space="preserve"> č. 431/2002 Z. z. o účtovníctve, za účtovné obdobie od 1. Januára 202</w:t>
      </w:r>
      <w:r w:rsidR="00F93400">
        <w:rPr>
          <w:b/>
          <w:color w:val="002060"/>
        </w:rPr>
        <w:t>1</w:t>
      </w:r>
      <w:r>
        <w:rPr>
          <w:b/>
          <w:color w:val="002060"/>
        </w:rPr>
        <w:t xml:space="preserve"> do 31. Decembra 202</w:t>
      </w:r>
      <w:r w:rsidR="00F93400">
        <w:rPr>
          <w:b/>
          <w:color w:val="002060"/>
        </w:rPr>
        <w:t>1</w:t>
      </w:r>
      <w:r>
        <w:rPr>
          <w:b/>
          <w:color w:val="002060"/>
        </w:rPr>
        <w:t xml:space="preserve">. </w:t>
      </w:r>
    </w:p>
    <w:p w:rsidR="003553AC" w:rsidRDefault="00A25F76">
      <w:pPr>
        <w:spacing w:after="98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1"/>
        </w:numPr>
        <w:spacing w:after="1" w:line="239" w:lineRule="auto"/>
        <w:ind w:right="12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  <w:color w:val="002060"/>
        </w:rPr>
        <w:t xml:space="preserve">Účtovná jednotka nie je súčasťou konsolidovaného celku. </w:t>
      </w:r>
    </w:p>
    <w:p w:rsidR="003553AC" w:rsidRDefault="00A25F76">
      <w:pPr>
        <w:spacing w:after="10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1"/>
        </w:numPr>
        <w:spacing w:after="12"/>
        <w:ind w:right="129" w:hanging="211"/>
      </w:pP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3553AC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53AC" w:rsidRDefault="00A25F76">
            <w:pPr>
              <w:spacing w:after="0" w:line="259" w:lineRule="auto"/>
              <w:ind w:left="0" w:right="5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53AC" w:rsidRDefault="00A25F76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3553AC" w:rsidRDefault="00A25F76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553AC">
        <w:trPr>
          <w:trHeight w:val="262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right"/>
            </w:pPr>
            <w:r>
              <w:rPr>
                <w:color w:val="002060"/>
              </w:rPr>
              <w:t xml:space="preserve">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right"/>
            </w:pPr>
            <w:r>
              <w:rPr>
                <w:color w:val="002060"/>
              </w:rPr>
              <w:t xml:space="preserve"> </w:t>
            </w:r>
          </w:p>
        </w:tc>
      </w:tr>
    </w:tbl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</w:p>
    <w:p w:rsidR="003553AC" w:rsidRDefault="00A25F76">
      <w:pPr>
        <w:pStyle w:val="Nadpis2"/>
      </w:pPr>
      <w:r>
        <w:t xml:space="preserve">Článok II – INFORMÁCIE O ORGÁNOCH SPOLOČNOSTI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ind w:left="-5" w:right="132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</w:t>
      </w:r>
      <w:r>
        <w:t xml:space="preserve">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</w:t>
      </w:r>
      <w:r>
        <w:t xml:space="preserve">onkrétnej fyzickej osoby): </w:t>
      </w:r>
      <w:r>
        <w:rPr>
          <w:b/>
          <w:color w:val="002060"/>
        </w:rPr>
        <w:t>bez náplne.</w:t>
      </w:r>
      <w:r>
        <w:rPr>
          <w:b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pStyle w:val="Nadpis1"/>
        <w:ind w:right="9"/>
      </w:pPr>
      <w:r>
        <w:t>Článok III – INFORMÁCIE O PRIJATÝCH POSTUPOCH</w:t>
      </w:r>
      <w:r>
        <w:rPr>
          <w:u w:val="none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numPr>
          <w:ilvl w:val="0"/>
          <w:numId w:val="2"/>
        </w:numPr>
        <w:ind w:right="1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z</w:t>
      </w:r>
      <w:r>
        <w:t xml:space="preserve">ávierkovom dni v zmysle § 7 ods. 4 zákona o účtovníctve. Ak by tento predpoklad nebol splnený, uvedie sa aj dopad do účtovnej závierky (napr. zrušenie dlhodobých rezerv): </w:t>
      </w:r>
      <w:r>
        <w:rPr>
          <w:b/>
          <w:color w:val="002060"/>
        </w:rPr>
        <w:t>Účtovná závierka bola zostavená za predpokladu nepretržitého trvania spoločnosti.</w:t>
      </w:r>
      <w:r>
        <w:rPr>
          <w:color w:val="002060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 </w:t>
      </w:r>
    </w:p>
    <w:p w:rsidR="003553AC" w:rsidRDefault="00A25F76">
      <w:pPr>
        <w:numPr>
          <w:ilvl w:val="0"/>
          <w:numId w:val="2"/>
        </w:numPr>
        <w:ind w:right="1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</w:t>
      </w:r>
      <w:r>
        <w:t xml:space="preserve">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</w:t>
      </w:r>
      <w:r>
        <w:t xml:space="preserve">é, uvádza sa vysvetlenie v neporovnateľných hodnotách: </w:t>
      </w:r>
      <w:r>
        <w:rPr>
          <w:b/>
          <w:color w:val="002060"/>
        </w:rPr>
        <w:t>Účtovná jednotka nerealizovala žiadne zmeny zásad a účtovných metód.</w:t>
      </w:r>
      <w:r>
        <w:rPr>
          <w:color w:val="002060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color w:val="002060"/>
        </w:rPr>
        <w:t xml:space="preserve"> </w:t>
      </w:r>
    </w:p>
    <w:p w:rsidR="003553AC" w:rsidRDefault="00A25F76">
      <w:pPr>
        <w:numPr>
          <w:ilvl w:val="0"/>
          <w:numId w:val="2"/>
        </w:numPr>
        <w:ind w:right="1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>, pričom sa uvádza finančný vplyv týchto transakcií na úč</w:t>
      </w:r>
      <w:r>
        <w:t xml:space="preserve">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</w:t>
      </w:r>
      <w:r>
        <w:t xml:space="preserve">nenia, podnikové kombinácie, záväzky investovať, dopad legislatívy, celkový pokles v hospodárskom segmente): </w:t>
      </w:r>
      <w:r>
        <w:rPr>
          <w:b/>
          <w:color w:val="002060"/>
        </w:rPr>
        <w:t>bez náplne.</w:t>
      </w:r>
      <w:r>
        <w:t xml:space="preserve">   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2"/>
        </w:numPr>
        <w:spacing w:after="110"/>
        <w:ind w:right="1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:rsidR="003553AC" w:rsidRDefault="00A25F76">
      <w:pPr>
        <w:numPr>
          <w:ilvl w:val="0"/>
          <w:numId w:val="3"/>
        </w:numPr>
        <w:ind w:right="132" w:hanging="211"/>
      </w:pPr>
      <w:r>
        <w:t>Spôsob oceňovania majetku a záväzkov (§ 25 ZoU):</w:t>
      </w: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3553AC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3553AC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3"/>
        </w:numPr>
        <w:spacing w:after="107"/>
        <w:ind w:right="132" w:hanging="211"/>
      </w:pPr>
      <w:r>
        <w:t xml:space="preserve">Trvalé ani prechodné zníženie hodnoty majetku nebolo účtované.  </w:t>
      </w:r>
    </w:p>
    <w:p w:rsidR="003553AC" w:rsidRDefault="00A25F76">
      <w:pPr>
        <w:numPr>
          <w:ilvl w:val="0"/>
          <w:numId w:val="3"/>
        </w:numPr>
        <w:spacing w:after="113"/>
        <w:ind w:right="132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3553AC" w:rsidRDefault="00A25F76">
      <w:pPr>
        <w:numPr>
          <w:ilvl w:val="0"/>
          <w:numId w:val="3"/>
        </w:numPr>
        <w:ind w:right="132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>, ktorý nie je finančným nástrojom pri o</w:t>
      </w:r>
      <w:r>
        <w:t xml:space="preserve">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>bez náplne.</w:t>
      </w:r>
      <w:r>
        <w:t xml:space="preserve"> </w:t>
      </w:r>
    </w:p>
    <w:p w:rsidR="003553AC" w:rsidRDefault="00A25F76">
      <w:pPr>
        <w:numPr>
          <w:ilvl w:val="0"/>
          <w:numId w:val="3"/>
        </w:numPr>
        <w:spacing w:after="110"/>
        <w:ind w:right="132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  <w:r>
        <w:rPr>
          <w:b/>
        </w:rPr>
        <w:t xml:space="preserve">bez náplne. </w:t>
      </w:r>
    </w:p>
    <w:p w:rsidR="003553AC" w:rsidRDefault="00A25F76">
      <w:pPr>
        <w:spacing w:after="10"/>
        <w:ind w:left="-5" w:right="129"/>
      </w:pPr>
      <w:r>
        <w:rPr>
          <w:i/>
        </w:rPr>
        <w:t xml:space="preserve">g) </w:t>
      </w: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</w:t>
      </w:r>
      <w:r>
        <w:rPr>
          <w:i/>
        </w:rPr>
        <w:t xml:space="preserve">odpisové metódy pre účtovné odpisy: </w:t>
      </w:r>
    </w:p>
    <w:tbl>
      <w:tblPr>
        <w:tblStyle w:val="TableGrid"/>
        <w:tblW w:w="7340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</w:tblGrid>
      <w:tr w:rsidR="003553AC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3553AC" w:rsidRDefault="00A25F76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</w:tr>
      <w:tr w:rsidR="003553A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F93400">
            <w:pPr>
              <w:spacing w:after="0" w:line="259" w:lineRule="auto"/>
              <w:ind w:left="0" w:firstLine="0"/>
              <w:jc w:val="left"/>
            </w:pPr>
            <w:r>
              <w:t>Budovy</w:t>
            </w:r>
            <w:r w:rsidR="00A25F76"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 w:rsidP="00F93400">
            <w:pPr>
              <w:spacing w:after="0" w:line="259" w:lineRule="auto"/>
              <w:ind w:firstLine="0"/>
              <w:jc w:val="center"/>
            </w:pPr>
            <w:r>
              <w:t>02</w:t>
            </w:r>
            <w:r w:rsidR="00F93400">
              <w:t>1</w:t>
            </w:r>
            <w:r>
              <w:t xml:space="preserve">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7" w:firstLine="0"/>
              <w:jc w:val="center"/>
            </w:pPr>
            <w:r>
              <w:t>4</w:t>
            </w:r>
            <w:r w:rsidR="00F93400">
              <w:t>0</w:t>
            </w:r>
            <w:r>
              <w:t xml:space="preserve"> </w:t>
            </w:r>
          </w:p>
        </w:tc>
      </w:tr>
      <w:tr w:rsidR="003553A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A25F76">
            <w:pPr>
              <w:spacing w:after="0" w:line="259" w:lineRule="auto"/>
              <w:ind w:left="5" w:firstLine="0"/>
              <w:jc w:val="center"/>
            </w:pPr>
            <w:r>
              <w:t xml:space="preserve">4,  </w:t>
            </w:r>
            <w:r w:rsidR="00F93400">
              <w:t>6</w:t>
            </w:r>
          </w:p>
        </w:tc>
      </w:tr>
      <w:tr w:rsidR="003553A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firstLine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firstLine="0"/>
              <w:jc w:val="center"/>
            </w:pPr>
          </w:p>
        </w:tc>
      </w:tr>
      <w:tr w:rsidR="003553A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firstLine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3AC" w:rsidRDefault="003553AC">
            <w:pPr>
              <w:spacing w:after="0" w:line="259" w:lineRule="auto"/>
              <w:ind w:firstLine="0"/>
              <w:jc w:val="center"/>
            </w:pPr>
          </w:p>
        </w:tc>
      </w:tr>
    </w:tbl>
    <w:p w:rsidR="003553AC" w:rsidRDefault="00A25F76">
      <w:pPr>
        <w:spacing w:after="0" w:line="259" w:lineRule="auto"/>
        <w:ind w:left="0" w:firstLine="0"/>
        <w:jc w:val="left"/>
      </w:pPr>
      <w:r>
        <w:t xml:space="preserve">  </w:t>
      </w:r>
    </w:p>
    <w:p w:rsidR="003553AC" w:rsidRDefault="00A25F76">
      <w:pPr>
        <w:spacing w:after="148"/>
        <w:ind w:left="-5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3553AC" w:rsidRDefault="00A25F76">
      <w:pPr>
        <w:numPr>
          <w:ilvl w:val="0"/>
          <w:numId w:val="4"/>
        </w:numPr>
        <w:spacing w:after="148"/>
        <w:ind w:right="132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</w:t>
      </w:r>
      <w:r>
        <w:t xml:space="preserve">predpokladanej doby používania majetku.  </w:t>
      </w:r>
    </w:p>
    <w:p w:rsidR="003553AC" w:rsidRDefault="00A25F76">
      <w:pPr>
        <w:numPr>
          <w:ilvl w:val="0"/>
          <w:numId w:val="4"/>
        </w:numPr>
        <w:spacing w:after="146"/>
        <w:ind w:right="132" w:hanging="226"/>
      </w:pPr>
      <w:r>
        <w:t xml:space="preserve">Dlhodobý nehmotný majetok neeviduje. </w:t>
      </w:r>
    </w:p>
    <w:p w:rsidR="003553AC" w:rsidRDefault="00A25F76">
      <w:pPr>
        <w:numPr>
          <w:ilvl w:val="0"/>
          <w:numId w:val="4"/>
        </w:numPr>
        <w:spacing w:after="151"/>
        <w:ind w:right="132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</w:t>
      </w:r>
      <w:r>
        <w:t xml:space="preserve">rou informačného systému (taktiež daňové odpisy podľa zákona o dani z príjmov). </w:t>
      </w:r>
    </w:p>
    <w:p w:rsidR="003553AC" w:rsidRDefault="00A25F76">
      <w:pPr>
        <w:numPr>
          <w:ilvl w:val="0"/>
          <w:numId w:val="4"/>
        </w:numPr>
        <w:spacing w:after="149"/>
        <w:ind w:right="132" w:hanging="226"/>
      </w:pPr>
      <w:r>
        <w:lastRenderedPageBreak/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. UJ nepoužíva komponentné odpisovanie (odpisovanie častí majetku - komponentov). </w:t>
      </w:r>
    </w:p>
    <w:p w:rsidR="003553AC" w:rsidRDefault="00A25F76">
      <w:pPr>
        <w:numPr>
          <w:ilvl w:val="0"/>
          <w:numId w:val="4"/>
        </w:numPr>
        <w:spacing w:after="149"/>
        <w:ind w:right="132" w:hanging="226"/>
      </w:pPr>
      <w:r>
        <w:t xml:space="preserve">UJ nepoužila </w:t>
      </w:r>
      <w:r>
        <w:rPr>
          <w:u w:val="single" w:color="000000"/>
        </w:rPr>
        <w:t xml:space="preserve">jednorazový </w:t>
      </w:r>
      <w:r>
        <w:rPr>
          <w:u w:val="single" w:color="000000"/>
        </w:rPr>
        <w:t>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3553AC" w:rsidRDefault="00A25F76">
      <w:pPr>
        <w:numPr>
          <w:ilvl w:val="0"/>
          <w:numId w:val="4"/>
        </w:numPr>
        <w:spacing w:after="149"/>
        <w:ind w:right="132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3553AC" w:rsidRDefault="00A25F76">
      <w:pPr>
        <w:numPr>
          <w:ilvl w:val="0"/>
          <w:numId w:val="4"/>
        </w:numPr>
        <w:spacing w:after="149"/>
        <w:ind w:right="132" w:hanging="226"/>
      </w:pPr>
      <w:r>
        <w:t xml:space="preserve">ÚJ </w:t>
      </w:r>
      <w:r>
        <w:rPr>
          <w:u w:val="single" w:color="000000"/>
        </w:rPr>
        <w:t>nepoužíva k</w:t>
      </w:r>
      <w:r>
        <w:rPr>
          <w:u w:val="single" w:color="000000"/>
        </w:rPr>
        <w:t>ategóriu drobného dlhodobého hmotného majetku</w:t>
      </w:r>
      <w:r>
        <w:t xml:space="preserve"> - položky pod 1 700 eur jednotkovej ceny so životnosťou nad jeden rok (§ 13/6 PU). </w:t>
      </w:r>
    </w:p>
    <w:p w:rsidR="003553AC" w:rsidRDefault="00A25F76">
      <w:pPr>
        <w:numPr>
          <w:ilvl w:val="0"/>
          <w:numId w:val="4"/>
        </w:numPr>
        <w:spacing w:after="151"/>
        <w:ind w:right="132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</w:t>
      </w:r>
      <w:r>
        <w:t xml:space="preserve">nie pod 1 700 eur za účtovné obdobie (§ 21/3 PU; § 29/2 ZDP). </w:t>
      </w:r>
    </w:p>
    <w:p w:rsidR="003553AC" w:rsidRDefault="00A25F76">
      <w:pPr>
        <w:numPr>
          <w:ilvl w:val="0"/>
          <w:numId w:val="4"/>
        </w:numPr>
        <w:spacing w:after="110"/>
        <w:ind w:right="132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3553AC" w:rsidRDefault="00A25F76">
      <w:pPr>
        <w:spacing w:after="113"/>
        <w:ind w:left="-5" w:right="129"/>
      </w:pPr>
      <w:r>
        <w:rPr>
          <w:i/>
        </w:rPr>
        <w:t xml:space="preserve">h) Informácia </w:t>
      </w:r>
      <w:r>
        <w:rPr>
          <w:b/>
          <w:i/>
        </w:rPr>
        <w:t>o poskytn</w:t>
      </w:r>
      <w:r>
        <w:rPr>
          <w:b/>
          <w:i/>
        </w:rPr>
        <w:t>utých dotáciách</w:t>
      </w:r>
      <w:r>
        <w:rPr>
          <w:i/>
        </w:rPr>
        <w:t xml:space="preserve"> a pri dotáciách na obstaranie majetku sa uvedú zložky majetku a ich ocenenie: </w:t>
      </w:r>
      <w:r>
        <w:rPr>
          <w:b/>
          <w:i/>
        </w:rPr>
        <w:t>Účtovnej jednotke nebola poskytnutá dotácia na obstaranie majetku.</w:t>
      </w:r>
      <w:r>
        <w:rPr>
          <w:i/>
        </w:rPr>
        <w:t xml:space="preserve"> </w:t>
      </w:r>
    </w:p>
    <w:p w:rsidR="003553AC" w:rsidRDefault="00A25F76">
      <w:pPr>
        <w:spacing w:after="113"/>
        <w:ind w:left="-5" w:right="129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</w:t>
      </w:r>
      <w:r>
        <w:rPr>
          <w:i/>
        </w:rPr>
        <w:t xml:space="preserve">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</w:rPr>
        <w:t xml:space="preserve">s uvedením sumy vplyvu na výsledok hospodárenia bežného účtovného obdobia: </w:t>
      </w:r>
      <w:r>
        <w:rPr>
          <w:b/>
          <w:i/>
        </w:rPr>
        <w:t xml:space="preserve">bez náplne. 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spacing w:after="0" w:line="259" w:lineRule="auto"/>
        <w:ind w:left="703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5"/>
        </w:numPr>
        <w:ind w:right="66"/>
        <w:jc w:val="left"/>
      </w:pPr>
      <w:r>
        <w:t xml:space="preserve">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  <w:color w:val="002060"/>
        </w:rPr>
        <w:t>bez náplne.</w:t>
      </w:r>
      <w:r>
        <w:t xml:space="preserve"> </w:t>
      </w:r>
    </w:p>
    <w:p w:rsidR="003553AC" w:rsidRDefault="00A25F76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numPr>
          <w:ilvl w:val="0"/>
          <w:numId w:val="5"/>
        </w:numPr>
        <w:spacing w:after="110"/>
        <w:ind w:right="66"/>
        <w:jc w:val="left"/>
      </w:pPr>
      <w:r>
        <w:t xml:space="preserve">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  <w:color w:val="002060"/>
        </w:rPr>
        <w:t xml:space="preserve">bez náplne. </w:t>
      </w:r>
    </w:p>
    <w:p w:rsidR="003553AC" w:rsidRDefault="00A25F76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spacing w:after="12"/>
        <w:ind w:left="-5"/>
        <w:jc w:val="left"/>
      </w:pPr>
      <w:r>
        <w:t xml:space="preserve">3a) Celková suma </w:t>
      </w:r>
      <w:r>
        <w:rPr>
          <w:u w:val="single" w:color="000000"/>
        </w:rPr>
        <w:t xml:space="preserve">záväzkov </w:t>
      </w:r>
      <w:r>
        <w:rPr>
          <w:u w:val="single" w:color="000000"/>
        </w:rPr>
        <w:t>so zostatkovou dobou splatnosti dlhšou ako 5 rokov</w:t>
      </w:r>
      <w:r>
        <w:t xml:space="preserve">: 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  <w:r>
        <w:rPr>
          <w:b/>
          <w:color w:val="002060"/>
        </w:rPr>
        <w:t xml:space="preserve"> </w:t>
      </w:r>
    </w:p>
    <w:p w:rsidR="003553AC" w:rsidRDefault="00A25F76">
      <w:pPr>
        <w:spacing w:after="110"/>
        <w:ind w:left="-5" w:right="132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</w:t>
      </w:r>
      <w:r>
        <w:rPr>
          <w:b/>
          <w:color w:val="002060"/>
        </w:rPr>
        <w:t xml:space="preserve">bez náplne. </w:t>
      </w:r>
    </w:p>
    <w:p w:rsidR="003553AC" w:rsidRDefault="00A25F76">
      <w:pPr>
        <w:numPr>
          <w:ilvl w:val="0"/>
          <w:numId w:val="6"/>
        </w:numPr>
        <w:spacing w:after="107"/>
        <w:ind w:right="66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6"/>
        </w:numPr>
        <w:ind w:right="66" w:hanging="211"/>
        <w:jc w:val="left"/>
      </w:pPr>
      <w:r>
        <w:t>Informácie o sume a dôvodoch vzniku jednotlivých p</w:t>
      </w:r>
      <w:r>
        <w:t xml:space="preserve">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spacing w:after="98" w:line="259" w:lineRule="auto"/>
        <w:ind w:left="377" w:firstLine="0"/>
        <w:jc w:val="center"/>
      </w:pPr>
      <w:r>
        <w:rPr>
          <w:b/>
        </w:rPr>
        <w:t xml:space="preserve"> </w:t>
      </w:r>
    </w:p>
    <w:p w:rsidR="003553AC" w:rsidRDefault="00A25F76">
      <w:pPr>
        <w:spacing w:after="98" w:line="259" w:lineRule="auto"/>
        <w:ind w:left="377" w:firstLine="0"/>
        <w:jc w:val="center"/>
      </w:pPr>
      <w:r>
        <w:rPr>
          <w:b/>
        </w:rPr>
        <w:t xml:space="preserve"> </w:t>
      </w:r>
    </w:p>
    <w:p w:rsidR="003553AC" w:rsidRDefault="00A25F76">
      <w:pPr>
        <w:pStyle w:val="Nadpis2"/>
        <w:spacing w:after="98"/>
        <w:ind w:left="2143"/>
        <w:jc w:val="left"/>
      </w:pPr>
      <w:r>
        <w:t xml:space="preserve">Článok V – INFORMÁCIE O </w:t>
      </w:r>
      <w:r>
        <w:t xml:space="preserve">INÝCH AKTÍVACH A INÝCH PASÍVACH </w:t>
      </w:r>
    </w:p>
    <w:p w:rsidR="003553AC" w:rsidRDefault="00A25F76">
      <w:pPr>
        <w:ind w:left="-5" w:right="132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</w:t>
      </w:r>
      <w:r>
        <w:t xml:space="preserve">jeden alebo viac neistých udalostí v budúcnosti, ktorých vznik </w:t>
      </w:r>
      <w:r>
        <w:lastRenderedPageBreak/>
        <w:t xml:space="preserve">nezávisí od účtovnej jednotky; týmto majetkom sú – napr. práva zo servisných zmlúv, poistných zmlúv, koncesionárskych zmlúv, licenčných zmlúv: </w:t>
      </w:r>
      <w:r>
        <w:rPr>
          <w:b/>
          <w:color w:val="002060"/>
        </w:rPr>
        <w:t>bez náplne</w:t>
      </w:r>
      <w:r>
        <w:rPr>
          <w:color w:val="002060"/>
        </w:rPr>
        <w:t>.</w:t>
      </w:r>
      <w: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spacing w:after="113"/>
        <w:ind w:left="-5" w:right="132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</w:t>
      </w:r>
      <w:r>
        <w:t xml:space="preserve">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  <w:color w:val="002060"/>
        </w:rPr>
        <w:t>bez náplne.</w:t>
      </w:r>
      <w:r>
        <w:t xml:space="preserve"> </w:t>
      </w:r>
    </w:p>
    <w:p w:rsidR="003553AC" w:rsidRDefault="00A25F76">
      <w:pPr>
        <w:numPr>
          <w:ilvl w:val="0"/>
          <w:numId w:val="7"/>
        </w:numPr>
        <w:ind w:right="132"/>
      </w:pPr>
      <w:r>
        <w:rPr>
          <w:b/>
          <w:u w:val="single" w:color="000000"/>
        </w:rPr>
        <w:t>Ostatné finančné povinnosti</w:t>
      </w:r>
      <w:r>
        <w:t xml:space="preserve">, </w:t>
      </w:r>
      <w:r>
        <w:t xml:space="preserve">ktoré sa nevykazujú v účtovných výkazoch - napríklad zákonná povinnosť alebo zmluvná povinnosť odobrať určité množstvo produktu, uskutočniť investície a veľké opravy: </w:t>
      </w:r>
      <w:r>
        <w:rPr>
          <w:b/>
          <w:color w:val="002060"/>
        </w:rPr>
        <w:t xml:space="preserve">bez náplne. </w:t>
      </w:r>
    </w:p>
    <w:p w:rsidR="003553AC" w:rsidRDefault="00A25F76">
      <w:pPr>
        <w:spacing w:after="98" w:line="259" w:lineRule="auto"/>
        <w:ind w:left="0" w:firstLine="0"/>
        <w:jc w:val="left"/>
      </w:pPr>
      <w:r>
        <w:t xml:space="preserve"> </w:t>
      </w:r>
    </w:p>
    <w:p w:rsidR="003553AC" w:rsidRDefault="00A25F76">
      <w:pPr>
        <w:numPr>
          <w:ilvl w:val="0"/>
          <w:numId w:val="7"/>
        </w:numPr>
        <w:spacing w:after="110"/>
        <w:ind w:right="132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</w:t>
      </w:r>
      <w:r>
        <w:t xml:space="preserve">ch na podsúvahových účtoch (§ 85 PU): </w:t>
      </w:r>
      <w:r>
        <w:rPr>
          <w:b/>
          <w:color w:val="002060"/>
        </w:rPr>
        <w:t>bez náplne.</w:t>
      </w:r>
      <w:r>
        <w:rPr>
          <w:b/>
        </w:rPr>
        <w:t xml:space="preserve"> </w:t>
      </w:r>
    </w:p>
    <w:p w:rsidR="003553AC" w:rsidRDefault="00A25F76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</w:p>
    <w:p w:rsidR="003553AC" w:rsidRDefault="00A25F76">
      <w:pPr>
        <w:pStyle w:val="Nadpis2"/>
        <w:ind w:left="2143"/>
        <w:jc w:val="left"/>
      </w:pPr>
      <w:r>
        <w:t xml:space="preserve">Článok VI – UDALOSTI, KTORÉ NASTALI PO ZÁVIERKOVOM DNI (Následné udalosti) </w:t>
      </w:r>
    </w:p>
    <w:p w:rsidR="003553AC" w:rsidRDefault="00A25F76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</w:p>
    <w:p w:rsidR="003553AC" w:rsidRDefault="00A25F76">
      <w:pPr>
        <w:spacing w:after="110"/>
        <w:ind w:left="-5" w:right="132"/>
      </w:pPr>
      <w:r>
        <w:t xml:space="preserve">Uvádzajú sa informácie o charaktere a finančnom vplyve významných udalostí, ktoré nastali v čase po závierkovom dni - </w:t>
      </w:r>
      <w:r>
        <w:t xml:space="preserve">do dňa zostavenia účtovnej závierky (t.j. do dňa podpísania výkazov podľa § 17/5 ZoU) a ktoré nie sú zohľadnené v súvahe alebo vo výkaze ziskov a strát, napríklad: </w:t>
      </w:r>
    </w:p>
    <w:p w:rsidR="003553AC" w:rsidRDefault="00A25F76">
      <w:pPr>
        <w:numPr>
          <w:ilvl w:val="0"/>
          <w:numId w:val="8"/>
        </w:numPr>
        <w:ind w:right="132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</w:t>
      </w:r>
      <w:r>
        <w:t xml:space="preserve">po dni, ku ktorému sa zostavuje účtovná závierka do dňa zostavenia účtovnej závierky s uvedením dôvodu týchto zmien: </w:t>
      </w:r>
      <w:r>
        <w:rPr>
          <w:b/>
          <w:color w:val="002060"/>
        </w:rPr>
        <w:t>bez náplne.</w:t>
      </w:r>
      <w:r>
        <w:t xml:space="preserve"> </w:t>
      </w:r>
    </w:p>
    <w:p w:rsidR="003553AC" w:rsidRDefault="00A25F76">
      <w:pPr>
        <w:numPr>
          <w:ilvl w:val="0"/>
          <w:numId w:val="8"/>
        </w:numPr>
        <w:ind w:right="132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</w:t>
      </w:r>
      <w:r>
        <w:t xml:space="preserve">závierka do dňa zostavenia účtovnej závierky: </w:t>
      </w:r>
      <w:r>
        <w:rPr>
          <w:b/>
          <w:color w:val="002060"/>
        </w:rPr>
        <w:t>bez náplne.</w:t>
      </w:r>
      <w:r>
        <w:t xml:space="preserve"> c) Zmena spoločníkov účtovnej jednotky: </w:t>
      </w:r>
      <w:r>
        <w:rPr>
          <w:b/>
          <w:color w:val="002060"/>
        </w:rPr>
        <w:t>bez náplne</w:t>
      </w:r>
      <w:r>
        <w:rPr>
          <w:b/>
        </w:rPr>
        <w:t xml:space="preserve">.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Prijaté rozhodnutia o predaji účtovnej jednotky alebo jej časti: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Zmeny významných položiek dlhodobého finančného majetku: </w:t>
      </w:r>
      <w:r>
        <w:rPr>
          <w:b/>
          <w:color w:val="002060"/>
        </w:rPr>
        <w:t>bez náplne</w:t>
      </w:r>
      <w:r>
        <w:rPr>
          <w:b/>
          <w:color w:val="002060"/>
        </w:rPr>
        <w:t>.</w:t>
      </w:r>
      <w:r>
        <w:rPr>
          <w:color w:val="002060"/>
        </w:rPr>
        <w:t xml:space="preserve">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Začatie alebo ukončenie činnosti časti účtovnej jednotky, napríklad odštepného závodu, organizačnej zložky, prevádzkarne: </w:t>
      </w:r>
      <w:r>
        <w:rPr>
          <w:b/>
          <w:color w:val="002060"/>
        </w:rPr>
        <w:t xml:space="preserve">bez náplne.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Vydané dlhopisy a iné cenné papiere: </w:t>
      </w:r>
      <w:r>
        <w:rPr>
          <w:b/>
          <w:color w:val="002060"/>
        </w:rPr>
        <w:t>bez náplne</w:t>
      </w:r>
      <w:r>
        <w:rPr>
          <w:b/>
        </w:rPr>
        <w:t>.</w:t>
      </w:r>
      <w:r>
        <w:t xml:space="preserve">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>Zlúčenie, splynutie, rozdelenie a zmena právnej formy účtovnej jedno</w:t>
      </w:r>
      <w:r>
        <w:t xml:space="preserve">tky: </w:t>
      </w:r>
      <w:r>
        <w:rPr>
          <w:b/>
          <w:color w:val="002060"/>
        </w:rPr>
        <w:t>bez náplne.</w:t>
      </w:r>
      <w:r>
        <w:t xml:space="preserve">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Mimoriadne udalosti, ak majú vplyv na hospodárenie účtovnej jednotky, napr. živelná pohroma: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numPr>
          <w:ilvl w:val="0"/>
          <w:numId w:val="9"/>
        </w:numPr>
        <w:ind w:right="132" w:hanging="211"/>
      </w:pPr>
      <w:r>
        <w:t xml:space="preserve">Získanie alebo odobratie licencií alebo iných povolení významných pre činnosť účtovnej jednotky: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pStyle w:val="Nadpis2"/>
        <w:ind w:right="3"/>
      </w:pPr>
      <w:r>
        <w:t xml:space="preserve">Článok VII – </w:t>
      </w:r>
      <w:r>
        <w:t xml:space="preserve">OSTATNÉ INFORMÁCIE </w:t>
      </w:r>
    </w:p>
    <w:p w:rsidR="003553AC" w:rsidRDefault="00A25F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3553AC" w:rsidRDefault="00A25F76">
      <w:pPr>
        <w:numPr>
          <w:ilvl w:val="0"/>
          <w:numId w:val="10"/>
        </w:numPr>
        <w:spacing w:after="107"/>
        <w:ind w:right="132" w:hanging="211"/>
      </w:pPr>
      <w:r>
        <w:t xml:space="preserve">Informácie o výlučnom práve poskytovať služby vo verejnom záujme: </w:t>
      </w:r>
      <w:r>
        <w:rPr>
          <w:b/>
          <w:color w:val="002060"/>
        </w:rPr>
        <w:t>bez náplne</w:t>
      </w:r>
      <w:r>
        <w:rPr>
          <w:b/>
        </w:rPr>
        <w:t>.</w:t>
      </w:r>
      <w:r>
        <w:t xml:space="preserve"> </w:t>
      </w:r>
    </w:p>
    <w:p w:rsidR="003553AC" w:rsidRDefault="00A25F76">
      <w:pPr>
        <w:numPr>
          <w:ilvl w:val="0"/>
          <w:numId w:val="10"/>
        </w:numPr>
        <w:spacing w:after="107"/>
        <w:ind w:right="132" w:hanging="211"/>
      </w:pPr>
      <w:r>
        <w:t xml:space="preserve">Informácie o osobitnej kategórii priemyselnej výroby (§ 23d/6 ZoU):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3553AC" w:rsidRDefault="00A25F76">
      <w:pPr>
        <w:numPr>
          <w:ilvl w:val="0"/>
          <w:numId w:val="10"/>
        </w:numPr>
        <w:ind w:right="132" w:hanging="211"/>
      </w:pPr>
      <w:r>
        <w:t xml:space="preserve">Informácie o finančných vzťahoch s orgánmi verejnej moci (§ </w:t>
      </w:r>
      <w:bookmarkStart w:id="0" w:name="_GoBack"/>
      <w:bookmarkEnd w:id="0"/>
      <w:r>
        <w:t xml:space="preserve">23d/6 ZoU): </w:t>
      </w:r>
      <w:r>
        <w:rPr>
          <w:b/>
          <w:color w:val="002060"/>
        </w:rPr>
        <w:t>be</w:t>
      </w:r>
      <w:r>
        <w:rPr>
          <w:b/>
          <w:color w:val="002060"/>
        </w:rPr>
        <w:t xml:space="preserve">z náplne. </w:t>
      </w:r>
    </w:p>
    <w:sectPr w:rsidR="003553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60" w:right="845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5F76" w:rsidRDefault="00A25F76">
      <w:pPr>
        <w:spacing w:after="0" w:line="240" w:lineRule="auto"/>
      </w:pPr>
      <w:r>
        <w:separator/>
      </w:r>
    </w:p>
  </w:endnote>
  <w:endnote w:type="continuationSeparator" w:id="0">
    <w:p w:rsidR="00A25F76" w:rsidRDefault="00A25F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3AC" w:rsidRDefault="00A25F76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53AC" w:rsidRDefault="00A25F7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3AC" w:rsidRDefault="00A25F76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F3C29" w:rsidRPr="00FF3C29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53AC" w:rsidRDefault="00A25F7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3AC" w:rsidRDefault="00A25F76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53AC" w:rsidRDefault="00A25F7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5F76" w:rsidRDefault="00A25F76">
      <w:pPr>
        <w:spacing w:after="0" w:line="240" w:lineRule="auto"/>
      </w:pPr>
      <w:r>
        <w:separator/>
      </w:r>
    </w:p>
  </w:footnote>
  <w:footnote w:type="continuationSeparator" w:id="0">
    <w:p w:rsidR="00A25F76" w:rsidRDefault="00A25F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65" w:tblpY="571"/>
      <w:tblOverlap w:val="never"/>
      <w:tblW w:w="3615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750"/>
      <w:gridCol w:w="72"/>
      <w:gridCol w:w="1793"/>
    </w:tblGrid>
    <w:tr w:rsidR="003553AC">
      <w:trPr>
        <w:trHeight w:val="262"/>
      </w:trPr>
      <w:tc>
        <w:tcPr>
          <w:tcW w:w="17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IČO:44603088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DIČ: 2022762885</w:t>
          </w:r>
        </w:p>
      </w:tc>
    </w:tr>
  </w:tbl>
  <w:p w:rsidR="003553AC" w:rsidRDefault="00A25F76">
    <w:pPr>
      <w:spacing w:after="0" w:line="259" w:lineRule="auto"/>
      <w:ind w:left="641" w:right="1181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65" w:tblpY="571"/>
      <w:tblOverlap w:val="never"/>
      <w:tblW w:w="3615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750"/>
      <w:gridCol w:w="72"/>
      <w:gridCol w:w="1793"/>
    </w:tblGrid>
    <w:tr w:rsidR="003553AC">
      <w:trPr>
        <w:trHeight w:val="262"/>
      </w:trPr>
      <w:tc>
        <w:tcPr>
          <w:tcW w:w="17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IČO:44603088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DIČ: 2022762885</w:t>
          </w:r>
        </w:p>
      </w:tc>
    </w:tr>
  </w:tbl>
  <w:p w:rsidR="003553AC" w:rsidRDefault="00A25F76">
    <w:pPr>
      <w:spacing w:after="0" w:line="259" w:lineRule="auto"/>
      <w:ind w:left="641" w:right="1181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65" w:tblpY="571"/>
      <w:tblOverlap w:val="never"/>
      <w:tblW w:w="3615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750"/>
      <w:gridCol w:w="72"/>
      <w:gridCol w:w="1793"/>
    </w:tblGrid>
    <w:tr w:rsidR="003553AC">
      <w:trPr>
        <w:trHeight w:val="262"/>
      </w:trPr>
      <w:tc>
        <w:tcPr>
          <w:tcW w:w="17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IČO:44603088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53AC" w:rsidRDefault="00A25F76">
          <w:pPr>
            <w:spacing w:after="0" w:line="259" w:lineRule="auto"/>
            <w:ind w:left="0" w:firstLine="0"/>
          </w:pPr>
          <w:r>
            <w:t xml:space="preserve"> DIČ: 2022762885</w:t>
          </w:r>
        </w:p>
      </w:tc>
    </w:tr>
  </w:tbl>
  <w:p w:rsidR="003553AC" w:rsidRDefault="00A25F76">
    <w:pPr>
      <w:spacing w:after="0" w:line="259" w:lineRule="auto"/>
      <w:ind w:left="641" w:right="1181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5E684C"/>
    <w:multiLevelType w:val="hybridMultilevel"/>
    <w:tmpl w:val="056AFAF0"/>
    <w:lvl w:ilvl="0" w:tplc="704A31C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E6F2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92111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8E0C7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BEAC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F6AF2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8D690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8C00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1507C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A8657F"/>
    <w:multiLevelType w:val="hybridMultilevel"/>
    <w:tmpl w:val="1BEC9EA2"/>
    <w:lvl w:ilvl="0" w:tplc="24E6D3C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C847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C34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52BB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8B52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F4400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0C686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E8469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3807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6A777E"/>
    <w:multiLevelType w:val="hybridMultilevel"/>
    <w:tmpl w:val="E9BC66B4"/>
    <w:lvl w:ilvl="0" w:tplc="6138F58E">
      <w:start w:val="4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9A1EB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9EE8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5EB7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7D6D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A846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1265C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80CA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2FA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AF1649"/>
    <w:multiLevelType w:val="hybridMultilevel"/>
    <w:tmpl w:val="651C5F7C"/>
    <w:lvl w:ilvl="0" w:tplc="9C0C287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26DE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002A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2C7D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488E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3C797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088B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2AD61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8AD3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05E81"/>
    <w:multiLevelType w:val="hybridMultilevel"/>
    <w:tmpl w:val="89ECA5F2"/>
    <w:lvl w:ilvl="0" w:tplc="CA2E04DA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EAF1C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48A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ACAABE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706EEE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666BDE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CE525C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F0E242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7E2F86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F304F70"/>
    <w:multiLevelType w:val="hybridMultilevel"/>
    <w:tmpl w:val="8DAA1B5E"/>
    <w:lvl w:ilvl="0" w:tplc="30242E54">
      <w:start w:val="4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CA352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FED3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A1F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D2B4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EC5C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16CEB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ACA57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E0D56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CD54DE"/>
    <w:multiLevelType w:val="hybridMultilevel"/>
    <w:tmpl w:val="30161FA2"/>
    <w:lvl w:ilvl="0" w:tplc="E6644A3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DC0A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B29B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BA8B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CEE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6876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AC1E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36D3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80AD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80F2FE6"/>
    <w:multiLevelType w:val="hybridMultilevel"/>
    <w:tmpl w:val="B358CD2A"/>
    <w:lvl w:ilvl="0" w:tplc="834200EE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5CE0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8200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E8AB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5C2EE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D0D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6468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EE51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36228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C5F4F3A"/>
    <w:multiLevelType w:val="hybridMultilevel"/>
    <w:tmpl w:val="4C1E81A4"/>
    <w:lvl w:ilvl="0" w:tplc="0A34C5AC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8052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38C2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C3E11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AE770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A2265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498A66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F2CF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8F0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24C2DBB"/>
    <w:multiLevelType w:val="hybridMultilevel"/>
    <w:tmpl w:val="59965474"/>
    <w:lvl w:ilvl="0" w:tplc="6E284D08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B252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F4D5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D8E1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9C72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04896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F07E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C43BF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065E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3AC"/>
    <w:rsid w:val="003553AC"/>
    <w:rsid w:val="00A25F76"/>
    <w:rsid w:val="00F93400"/>
    <w:rsid w:val="00FF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DC3DC"/>
  <w15:docId w15:val="{7CCE1899-18FB-4372-9028-679941DA4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147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333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1824</Words>
  <Characters>10398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doma</cp:lastModifiedBy>
  <cp:revision>2</cp:revision>
  <dcterms:created xsi:type="dcterms:W3CDTF">2022-03-25T09:21:00Z</dcterms:created>
  <dcterms:modified xsi:type="dcterms:W3CDTF">2022-03-25T09:21:00Z</dcterms:modified>
</cp:coreProperties>
</file>