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tbl>
      <w:tblPr>
        <w:tblInd w:w="57" w:type="dxa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>
        <w:trPr>
          <w:trHeight w:val="300" w:hRule="auto"/>
          <w:jc w:val="left"/>
        </w:trPr>
        <w:tc>
          <w:tcPr>
            <w:tcW w:w="24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Poznámky Ú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 MÚJ 3-01</w:t>
            </w:r>
          </w:p>
        </w:tc>
        <w:tc>
          <w:tcPr>
            <w:tcW w:w="60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3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3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6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2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2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  <w:tc>
          <w:tcPr>
            <w:tcW w:w="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56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DI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Č:</w:t>
            </w:r>
          </w:p>
        </w:tc>
        <w:tc>
          <w:tcPr>
            <w:tcW w:w="2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3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  <w:tc>
          <w:tcPr>
            <w:tcW w:w="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4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</w:tr>
    </w:tbl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POZNÁMKY K 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ČTOVNÝM VÝKAZOM 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ZA ROK 202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1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Obchodné meno 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čnosti:   HOLZEX. s.r.o.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Sídlo:                                       Športová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č.1, 98403 Lučenec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I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ČO:                                         31596509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DI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Č:                                         2020465106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Obchodný register:                  Okresný súd Banská Bystrica, vložka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číslo 1559/S, 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                                oddiel: Sro 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konate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ľ spoločnosti                               Ján Toth 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tbl>
      <w:tblPr>
        <w:tblInd w:w="57" w:type="dxa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>
        <w:trPr>
          <w:trHeight w:val="300" w:hRule="auto"/>
          <w:jc w:val="left"/>
        </w:trPr>
        <w:tc>
          <w:tcPr>
            <w:tcW w:w="24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Poznámky Ú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 MÚJ 3-01</w:t>
            </w:r>
          </w:p>
        </w:tc>
        <w:tc>
          <w:tcPr>
            <w:tcW w:w="60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3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5</w:t>
            </w:r>
          </w:p>
        </w:tc>
        <w:tc>
          <w:tcPr>
            <w:tcW w:w="2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2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  <w:tc>
          <w:tcPr>
            <w:tcW w:w="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0</w:t>
            </w:r>
          </w:p>
        </w:tc>
        <w:tc>
          <w:tcPr>
            <w:tcW w:w="30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56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DI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Č:</w:t>
            </w:r>
          </w:p>
        </w:tc>
        <w:tc>
          <w:tcPr>
            <w:tcW w:w="2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3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  <w:tc>
          <w:tcPr>
            <w:tcW w:w="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4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</w:tr>
    </w:tbl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Čl. I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Všeobecné údaje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4"/>
        </w:numPr>
        <w:tabs>
          <w:tab w:val="left" w:pos="6236" w:leader="none"/>
        </w:tabs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Názov právnickej osoby: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HOLZEX, s.r.o.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Športová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č.1, 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984 03 Lu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čenec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6"/>
        </w:numPr>
        <w:tabs>
          <w:tab w:val="left" w:pos="6236" w:leader="none"/>
        </w:tabs>
        <w:spacing w:before="0" w:after="0" w:line="240"/>
        <w:ind w:right="0" w:left="108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HOLZEX, s.r.o. (ďalej len Spoločnosť), bola založená 09.12.1993  a do obchodného registra bola zapísaná 09.12.1993 ako spoločnosť HOLZEX s.r.o.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(b) Hlavnými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činnosťami spoločnosti sú:</w:t>
      </w:r>
    </w:p>
    <w:p>
      <w:pPr>
        <w:numPr>
          <w:ilvl w:val="0"/>
          <w:numId w:val="18"/>
        </w:numPr>
        <w:tabs>
          <w:tab w:val="left" w:pos="6236" w:leader="none"/>
        </w:tabs>
        <w:spacing w:before="0" w:after="0" w:line="240"/>
        <w:ind w:right="0" w:left="144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čistenie pozemkov od drevín a iných porastov</w:t>
      </w:r>
    </w:p>
    <w:p>
      <w:pPr>
        <w:numPr>
          <w:ilvl w:val="0"/>
          <w:numId w:val="18"/>
        </w:numPr>
        <w:tabs>
          <w:tab w:val="left" w:pos="6236" w:leader="none"/>
        </w:tabs>
        <w:spacing w:before="0" w:after="0" w:line="240"/>
        <w:ind w:right="0" w:left="144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uskuto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čňovanie stavieb a ich zmien</w:t>
      </w:r>
    </w:p>
    <w:p>
      <w:pPr>
        <w:tabs>
          <w:tab w:val="left" w:pos="6236" w:leader="none"/>
        </w:tabs>
        <w:spacing w:before="0" w:after="0" w:line="240"/>
        <w:ind w:right="0" w:left="144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tesárstvo</w:t>
      </w:r>
    </w:p>
    <w:p>
      <w:pPr>
        <w:tabs>
          <w:tab w:val="left" w:pos="6236" w:leader="none"/>
        </w:tabs>
        <w:spacing w:before="0" w:after="0" w:line="240"/>
        <w:ind w:right="0" w:left="144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činnosť odborného a lesného hospodárstva</w:t>
      </w:r>
    </w:p>
    <w:p>
      <w:pPr>
        <w:tabs>
          <w:tab w:val="left" w:pos="6236" w:leader="none"/>
        </w:tabs>
        <w:spacing w:before="0" w:after="0" w:line="240"/>
        <w:ind w:right="0" w:left="144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20"/>
        </w:numPr>
        <w:tabs>
          <w:tab w:val="left" w:pos="6236" w:leader="none"/>
        </w:tabs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Údaje o konsolidovanom celku:</w:t>
      </w:r>
    </w:p>
    <w:p>
      <w:pPr>
        <w:numPr>
          <w:ilvl w:val="0"/>
          <w:numId w:val="20"/>
        </w:numPr>
        <w:tabs>
          <w:tab w:val="left" w:pos="6236" w:leader="none"/>
        </w:tabs>
        <w:spacing w:before="0" w:after="0" w:line="240"/>
        <w:ind w:right="0" w:left="108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 nie je neobmedzene ručiacim spoločníkom v iných spoločnostiach podľa § 56 ods. 5 Obchodného zákonníka. Spoločnosť nemá podiel v skupine žiadnych účtovných jednotiek konsolidovaného celku.</w:t>
      </w:r>
    </w:p>
    <w:p>
      <w:pPr>
        <w:tabs>
          <w:tab w:val="left" w:pos="6236" w:leader="none"/>
        </w:tabs>
        <w:spacing w:before="0" w:after="0" w:line="240"/>
        <w:ind w:right="0" w:left="108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23"/>
        </w:numPr>
        <w:tabs>
          <w:tab w:val="left" w:pos="6236" w:leader="none"/>
        </w:tabs>
        <w:spacing w:before="0" w:after="0" w:line="240"/>
        <w:ind w:right="0" w:left="108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čníci Spoločnosti:</w:t>
      </w:r>
    </w:p>
    <w:p>
      <w:pPr>
        <w:tabs>
          <w:tab w:val="left" w:pos="5735" w:leader="none"/>
        </w:tabs>
        <w:spacing w:before="0" w:after="0" w:line="240"/>
        <w:ind w:right="0" w:left="108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Meno</w:t>
        <w:tab/>
        <w:t xml:space="preserve">Výška vkladu</w:t>
      </w:r>
    </w:p>
    <w:p>
      <w:pPr>
        <w:tabs>
          <w:tab w:val="left" w:pos="6148" w:leader="none"/>
        </w:tabs>
        <w:spacing w:before="0" w:after="0" w:line="240"/>
        <w:ind w:right="0" w:left="108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Ján Toth Ing.</w:t>
        <w:tab/>
        <w:t xml:space="preserve">45808.-EUR</w:t>
      </w:r>
    </w:p>
    <w:p>
      <w:pPr>
        <w:tabs>
          <w:tab w:val="left" w:pos="6186" w:leader="none"/>
        </w:tabs>
        <w:spacing w:before="0" w:after="0" w:line="240"/>
        <w:ind w:right="0" w:left="108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27"/>
        </w:numPr>
        <w:tabs>
          <w:tab w:val="left" w:pos="6236" w:leader="none"/>
        </w:tabs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Priemerný prepo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čítaný počet zamestnancov: </w:t>
      </w:r>
    </w:p>
    <w:p>
      <w:pPr>
        <w:tabs>
          <w:tab w:val="left" w:pos="5785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ab/>
        <w:t xml:space="preserve">202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1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                       20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20</w:t>
      </w:r>
    </w:p>
    <w:p>
      <w:pPr>
        <w:tabs>
          <w:tab w:val="left" w:pos="5785" w:leader="none"/>
          <w:tab w:val="left" w:pos="7789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Priemerný prepo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čítaný počet zamestnancov </w:t>
        <w:tab/>
        <w:t xml:space="preserve">    1</w:t>
        <w:tab/>
        <w:t xml:space="preserve">1</w:t>
      </w:r>
    </w:p>
    <w:p>
      <w:pPr>
        <w:tabs>
          <w:tab w:val="left" w:pos="5785" w:leader="none"/>
          <w:tab w:val="left" w:pos="787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čet zamestnancov ku dňu, ku ktorému sa </w:t>
      </w:r>
    </w:p>
    <w:p>
      <w:pPr>
        <w:tabs>
          <w:tab w:val="left" w:pos="5785" w:leader="none"/>
          <w:tab w:val="left" w:pos="787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Zostavuje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čtovná závierka                                              1                           1</w:t>
      </w:r>
    </w:p>
    <w:p>
      <w:pPr>
        <w:tabs>
          <w:tab w:val="left" w:pos="5785" w:leader="none"/>
          <w:tab w:val="left" w:pos="787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5785" w:leader="none"/>
          <w:tab w:val="left" w:pos="787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2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Čl. II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Informácie o prijatých postupoch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32"/>
        </w:numPr>
        <w:tabs>
          <w:tab w:val="left" w:pos="6236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čtovná závierka bola zostavená za predpokladu, že Spoločnosť bude nepretržite pokračovať vo svojej činnosti.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čtovné metódy a všeobecné zásady boli účtovnou jednotkou konzistentne aplikované.</w:t>
      </w:r>
    </w:p>
    <w:p>
      <w:pPr>
        <w:numPr>
          <w:ilvl w:val="0"/>
          <w:numId w:val="34"/>
        </w:numPr>
        <w:tabs>
          <w:tab w:val="left" w:pos="6236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Spôs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ob oce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ňovania jednotlivých položiek majetku a záväzkov, a to: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1125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36"/>
        </w:numPr>
        <w:tabs>
          <w:tab w:val="left" w:pos="6236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Dlhodobý nehmotný a hmotný majetok nakupovaný sa oce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ňuje obstarávacou 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cenou, ktorá zah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ŕňa cenu obstarania a náklady súvisiace s obstaraním (clo, preprava, montáž, poistné a pod.)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skriňová zostava 20.03.2021 vo výške 2625.- EUR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traktor Armatrack 30.04.2021             28200.-  EUR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Kia Venga 1,6 CVVT 20.8.2021            9300.- EUR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0"/>
        </w:numPr>
        <w:tabs>
          <w:tab w:val="left" w:pos="6236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Zásoby sa oce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ňujú :obstarávacou cenou (nakupované zásoby)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                vlastnými nákladmi (zásoby vytvorené vlastnou      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činnosťou)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2"/>
        </w:numPr>
        <w:tabs>
          <w:tab w:val="left" w:pos="6236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Poh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ľadávky pri ich vzniku sa oceňujú ich menovitou hodnotou, 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4"/>
        </w:numPr>
        <w:tabs>
          <w:tab w:val="left" w:pos="6236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ňažné prostriedky sa oceňujú ich menovitou hodnotou. 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6"/>
        </w:numPr>
        <w:tabs>
          <w:tab w:val="left" w:pos="6236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Záväzky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pri ich vzniku sa oce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     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 Rezervy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sú záväzky s neur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čitým časovým vymedzením alebo výškou, tvoria sa  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krytie známych rizík alebo strát z podnikania. Oce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ňujú sa v očakávanej výške 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záväzku.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      Deriváty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sa oce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ňujú reálnou hodnotou. Spoločnosť o nich v účtovnom období   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roku 202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1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neú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čtovala.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8"/>
        </w:numPr>
        <w:tabs>
          <w:tab w:val="left" w:pos="6236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Spôsob zostavenia odpisového plánu pre jednotlivé druhy dlhodobého hmotného majetku a dlhodobého nehmotného majetku.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Odpisy dlhodobého nehmotného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majetku sú stanovené vychádzajúc z predpokladanej doby jeho používania a predpokladaného priebehu jeho opotrebenia. Odpisova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Odpisy dlhodobého hmotného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majetku sú stanovené vychádzajúc z predpokladanej doby jeho používania a predpokladaného priebehu jeho opotrebenia. Odpisova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ť sa začína prvým dňom mesiaca nasledujúceho po uvedení dlhodobého majetku do používania. Drobný dlhodobý hmotný majetok, ktorého obstarávacia cena je 1700 € a nižšie , sa odpisuje jednorazovo pri uvedení do používania.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Odpisy dlhodobého hmotného majetku - tabu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ľka:</w:t>
      </w:r>
    </w:p>
    <w:tbl>
      <w:tblPr>
        <w:tblInd w:w="765" w:type="dxa"/>
      </w:tblPr>
      <w:tblGrid>
        <w:gridCol w:w="2247"/>
        <w:gridCol w:w="2143"/>
        <w:gridCol w:w="2143"/>
        <w:gridCol w:w="1990"/>
      </w:tblGrid>
      <w:tr>
        <w:trPr>
          <w:trHeight w:val="1" w:hRule="atLeast"/>
          <w:jc w:val="left"/>
        </w:trPr>
        <w:tc>
          <w:tcPr>
            <w:tcW w:w="22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Názov HDM</w:t>
            </w:r>
          </w:p>
        </w:tc>
        <w:tc>
          <w:tcPr>
            <w:tcW w:w="21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202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1</w:t>
            </w:r>
          </w:p>
        </w:tc>
        <w:tc>
          <w:tcPr>
            <w:tcW w:w="21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20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20</w:t>
            </w:r>
          </w:p>
        </w:tc>
        <w:tc>
          <w:tcPr>
            <w:tcW w:w="199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Odpis</w:t>
            </w:r>
          </w:p>
        </w:tc>
      </w:tr>
      <w:tr>
        <w:trPr>
          <w:trHeight w:val="1" w:hRule="atLeast"/>
          <w:jc w:val="left"/>
        </w:trPr>
        <w:tc>
          <w:tcPr>
            <w:tcW w:w="22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sam.hnut.veci</w:t>
            </w:r>
          </w:p>
        </w:tc>
        <w:tc>
          <w:tcPr>
            <w:tcW w:w="21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9736</w:t>
            </w:r>
          </w:p>
        </w:tc>
        <w:tc>
          <w:tcPr>
            <w:tcW w:w="21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2272</w:t>
            </w:r>
          </w:p>
        </w:tc>
        <w:tc>
          <w:tcPr>
            <w:tcW w:w="199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rovnomerný</w:t>
            </w:r>
          </w:p>
        </w:tc>
      </w:tr>
    </w:tbl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59"/>
        </w:numPr>
        <w:tabs>
          <w:tab w:val="left" w:pos="6236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K zmenám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čtovných zásad a zmenám účtovných metód, ktoré by mali vplyv na finančnú hodnotu majetku, záväzkov, základného imania a výsledku hospodárenia účtovnej jednotky nedošlo.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62"/>
        </w:numPr>
        <w:tabs>
          <w:tab w:val="left" w:pos="6236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Dotácie zo štátneho rozpo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čtu spoločnosť nezískala v uvedenom účtovnom období.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374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Čl. III</w:t>
      </w:r>
    </w:p>
    <w:p>
      <w:pPr>
        <w:tabs>
          <w:tab w:val="left" w:pos="6374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ľujú a dopĺňajú súvahu a výkaz ziskov a strát</w:t>
        <w:br/>
      </w:r>
    </w:p>
    <w:p>
      <w:pPr>
        <w:numPr>
          <w:ilvl w:val="0"/>
          <w:numId w:val="67"/>
        </w:numPr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okrem výnosov a nákladov v bežnej činnosti neúčtovala o výnosoch a nákladoch, ktoré by mali výnimočný vplyv na hospodársky výsledok.</w:t>
      </w:r>
    </w:p>
    <w:p>
      <w:pPr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a)dlhodobý hmotný majetok:</w:t>
      </w:r>
    </w:p>
    <w:tbl>
      <w:tblPr>
        <w:tblInd w:w="765" w:type="dxa"/>
      </w:tblPr>
      <w:tblGrid>
        <w:gridCol w:w="1733"/>
        <w:gridCol w:w="1837"/>
        <w:gridCol w:w="1771"/>
        <w:gridCol w:w="1706"/>
        <w:gridCol w:w="1476"/>
      </w:tblGrid>
      <w:tr>
        <w:trPr>
          <w:trHeight w:val="1" w:hRule="atLeast"/>
          <w:jc w:val="left"/>
        </w:trPr>
        <w:tc>
          <w:tcPr>
            <w:tcW w:w="17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Položka</w:t>
            </w:r>
          </w:p>
        </w:tc>
        <w:tc>
          <w:tcPr>
            <w:tcW w:w="18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Stav k 1.1.2020</w:t>
            </w:r>
          </w:p>
        </w:tc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Prírastok</w:t>
            </w:r>
          </w:p>
        </w:tc>
        <w:tc>
          <w:tcPr>
            <w:tcW w:w="1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Úbytok</w:t>
            </w:r>
          </w:p>
        </w:tc>
        <w:tc>
          <w:tcPr>
            <w:tcW w:w="14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Stav k 31.12.202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1</w:t>
            </w:r>
          </w:p>
        </w:tc>
      </w:tr>
      <w:tr>
        <w:trPr>
          <w:trHeight w:val="1" w:hRule="atLeast"/>
          <w:jc w:val="left"/>
        </w:trPr>
        <w:tc>
          <w:tcPr>
            <w:tcW w:w="17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DHM celkom</w:t>
            </w:r>
          </w:p>
        </w:tc>
        <w:tc>
          <w:tcPr>
            <w:tcW w:w="18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41627</w:t>
            </w:r>
          </w:p>
        </w:tc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40125</w:t>
            </w:r>
          </w:p>
        </w:tc>
        <w:tc>
          <w:tcPr>
            <w:tcW w:w="1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6491</w:t>
            </w:r>
          </w:p>
        </w:tc>
        <w:tc>
          <w:tcPr>
            <w:tcW w:w="14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75261</w:t>
            </w:r>
          </w:p>
        </w:tc>
      </w:tr>
      <w:tr>
        <w:trPr>
          <w:trHeight w:val="1" w:hRule="atLeast"/>
          <w:jc w:val="left"/>
        </w:trPr>
        <w:tc>
          <w:tcPr>
            <w:tcW w:w="17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Z toho: samostatné hnute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ľné veci a súbory</w:t>
            </w:r>
          </w:p>
        </w:tc>
        <w:tc>
          <w:tcPr>
            <w:tcW w:w="18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41627</w:t>
            </w:r>
          </w:p>
        </w:tc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40125</w:t>
            </w:r>
          </w:p>
        </w:tc>
        <w:tc>
          <w:tcPr>
            <w:tcW w:w="1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6491</w:t>
            </w:r>
          </w:p>
        </w:tc>
        <w:tc>
          <w:tcPr>
            <w:tcW w:w="14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75261</w:t>
            </w:r>
          </w:p>
        </w:tc>
      </w:tr>
      <w:tr>
        <w:trPr>
          <w:trHeight w:val="1" w:hRule="atLeast"/>
          <w:jc w:val="left"/>
        </w:trPr>
        <w:tc>
          <w:tcPr>
            <w:tcW w:w="17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Obstarávaný DHM</w:t>
            </w:r>
          </w:p>
        </w:tc>
        <w:tc>
          <w:tcPr>
            <w:tcW w:w="18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17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Odpisy </w:t>
            </w:r>
          </w:p>
        </w:tc>
        <w:tc>
          <w:tcPr>
            <w:tcW w:w="18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33520</w:t>
            </w:r>
          </w:p>
        </w:tc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6491</w:t>
            </w:r>
          </w:p>
        </w:tc>
        <w:tc>
          <w:tcPr>
            <w:tcW w:w="1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9736</w:t>
            </w:r>
          </w:p>
        </w:tc>
        <w:tc>
          <w:tcPr>
            <w:tcW w:w="14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36764</w:t>
            </w:r>
          </w:p>
        </w:tc>
      </w:tr>
      <w:tr>
        <w:trPr>
          <w:trHeight w:val="1" w:hRule="atLeast"/>
          <w:jc w:val="left"/>
        </w:trPr>
        <w:tc>
          <w:tcPr>
            <w:tcW w:w="17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Zostatková cena</w:t>
            </w:r>
          </w:p>
        </w:tc>
        <w:tc>
          <w:tcPr>
            <w:tcW w:w="18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8108</w:t>
            </w:r>
          </w:p>
        </w:tc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 </w:t>
            </w:r>
          </w:p>
        </w:tc>
        <w:tc>
          <w:tcPr>
            <w:tcW w:w="1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38497</w:t>
            </w:r>
          </w:p>
        </w:tc>
      </w:tr>
    </w:tbl>
    <w:p>
      <w:pPr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center" w:pos="4918" w:leader="none"/>
          <w:tab w:val="left" w:pos="6624" w:leader="none"/>
          <w:tab w:val="left" w:pos="7200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b)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Poh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ľadávky</w:t>
        <w:tab/>
        <w:t xml:space="preserve">2021</w:t>
        <w:tab/>
        <w:t xml:space="preserve">2020</w:t>
      </w:r>
    </w:p>
    <w:p>
      <w:pPr>
        <w:tabs>
          <w:tab w:val="center" w:pos="4536" w:leader="none"/>
          <w:tab w:val="left" w:pos="7200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V lehote splatnosti                                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13517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     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20418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</w:t>
      </w:r>
    </w:p>
    <w:p>
      <w:pPr>
        <w:tabs>
          <w:tab w:val="center" w:pos="4536" w:leader="none"/>
          <w:tab w:val="left" w:pos="7200" w:leader="none"/>
        </w:tabs>
        <w:spacing w:before="0" w:after="0" w:line="240"/>
        <w:ind w:right="0" w:left="0" w:firstLine="708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Z toho z obchodného styku</w:t>
        <w:tab/>
        <w:t xml:space="preserve">                 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13517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19706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            </w:t>
      </w:r>
    </w:p>
    <w:p>
      <w:pPr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87"/>
        </w:numPr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Preh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ľad záväzkov:</w:t>
      </w:r>
    </w:p>
    <w:p>
      <w:pPr>
        <w:tabs>
          <w:tab w:val="center" w:pos="4918" w:leader="none"/>
          <w:tab w:val="left" w:pos="7200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a)Záväzky </w:t>
        <w:tab/>
        <w:t xml:space="preserve">202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1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ab/>
        <w:t xml:space="preserve">20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20</w:t>
      </w:r>
    </w:p>
    <w:p>
      <w:pPr>
        <w:tabs>
          <w:tab w:val="center" w:pos="4536" w:leader="none"/>
          <w:tab w:val="left" w:pos="7200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V lehote splatnosti</w:t>
        <w:tab/>
        <w:t xml:space="preserve">           1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8907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            </w:t>
        <w:tab/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12636</w:t>
      </w:r>
    </w:p>
    <w:p>
      <w:pPr>
        <w:tabs>
          <w:tab w:val="left" w:pos="889" w:leader="none"/>
          <w:tab w:val="left" w:pos="4883" w:leader="none"/>
          <w:tab w:val="left" w:pos="7200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Po lehote splatnosti</w:t>
        <w:tab/>
        <w:t xml:space="preserve">0</w:t>
        <w:tab/>
        <w:t xml:space="preserve">    0                                                       </w:t>
      </w:r>
    </w:p>
    <w:p>
      <w:pPr>
        <w:tabs>
          <w:tab w:val="left" w:pos="889" w:leader="none"/>
          <w:tab w:val="left" w:pos="7200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z toho z obchodného styku                     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2567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ab/>
        <w:t xml:space="preserve">  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87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</w:t>
      </w:r>
    </w:p>
    <w:p>
      <w:pPr>
        <w:tabs>
          <w:tab w:val="center" w:pos="4536" w:leader="none"/>
          <w:tab w:val="left" w:pos="7200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center" w:pos="45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b)Bankové úvery</w:t>
      </w:r>
    </w:p>
    <w:p>
      <w:pPr>
        <w:tabs>
          <w:tab w:val="center" w:pos="45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čnosti v účtovnom období 2020  poskytla Tatra banka a.s. úver     </w:t>
      </w:r>
    </w:p>
    <w:p>
      <w:pPr>
        <w:tabs>
          <w:tab w:val="center" w:pos="45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vo výške 25.000,- EUR</w:t>
        <w:tab/>
      </w:r>
    </w:p>
    <w:p>
      <w:pPr>
        <w:tabs>
          <w:tab w:val="center" w:pos="4536" w:leader="none"/>
          <w:tab w:val="left" w:pos="7200" w:leader="none"/>
        </w:tabs>
        <w:spacing w:before="0" w:after="0" w:line="240"/>
        <w:ind w:right="0" w:left="0" w:firstLine="708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95"/>
        </w:numPr>
        <w:tabs>
          <w:tab w:val="center" w:pos="4536" w:leader="none"/>
          <w:tab w:val="left" w:pos="7200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Informácia o vlastných akciách:</w:t>
      </w:r>
    </w:p>
    <w:p>
      <w:pPr>
        <w:numPr>
          <w:ilvl w:val="0"/>
          <w:numId w:val="95"/>
        </w:numPr>
        <w:tabs>
          <w:tab w:val="center" w:pos="4536" w:leader="none"/>
          <w:tab w:val="left" w:pos="7200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Základné imanie predstavuje:</w:t>
      </w:r>
    </w:p>
    <w:p>
      <w:pPr>
        <w:numPr>
          <w:ilvl w:val="0"/>
          <w:numId w:val="95"/>
        </w:numPr>
        <w:tabs>
          <w:tab w:val="center" w:pos="4536" w:leader="none"/>
          <w:tab w:val="left" w:pos="7200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vklad pri vzniku 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čnosti s ručením obmedzeným </w:t>
      </w:r>
    </w:p>
    <w:p>
      <w:pPr>
        <w:tabs>
          <w:tab w:val="center" w:pos="4918" w:leader="none"/>
          <w:tab w:val="left" w:pos="4956" w:leader="none"/>
          <w:tab w:val="left" w:pos="5664" w:leader="none"/>
          <w:tab w:val="left" w:pos="6372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center" w:pos="4918" w:leader="none"/>
          <w:tab w:val="left" w:pos="4956" w:leader="none"/>
          <w:tab w:val="left" w:pos="5664" w:leader="none"/>
          <w:tab w:val="left" w:pos="6372" w:leader="none"/>
        </w:tabs>
        <w:spacing w:before="0" w:after="0" w:line="240"/>
        <w:ind w:right="0" w:left="1125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99"/>
        </w:numPr>
        <w:tabs>
          <w:tab w:val="center" w:pos="4918" w:leader="none"/>
          <w:tab w:val="left" w:pos="4956" w:leader="none"/>
          <w:tab w:val="left" w:pos="5664" w:leader="none"/>
          <w:tab w:val="left" w:pos="6372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Meno </w:t>
        <w:tab/>
        <w:t xml:space="preserve">Výška vkladu na ZI</w:t>
        <w:tab/>
        <w:t xml:space="preserve">Percentuálna hodnota</w:t>
      </w:r>
    </w:p>
    <w:p>
      <w:pPr>
        <w:tabs>
          <w:tab w:val="center" w:pos="4890" w:leader="none"/>
          <w:tab w:val="left" w:pos="7062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Ján Tóth Ing.                               45808                </w:t>
        <w:tab/>
        <w:t xml:space="preserve">100 %</w:t>
      </w:r>
    </w:p>
    <w:p>
      <w:pPr>
        <w:tabs>
          <w:tab w:val="left" w:pos="7250" w:leader="none"/>
        </w:tabs>
        <w:spacing w:before="0" w:after="0" w:line="240"/>
        <w:ind w:right="0" w:left="108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02"/>
        </w:numPr>
        <w:tabs>
          <w:tab w:val="left" w:pos="7250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Hospodársky výsledok za rok 202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1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v hodnote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38136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.- €.</w:t>
      </w:r>
    </w:p>
    <w:p>
      <w:pPr>
        <w:tabs>
          <w:tab w:val="left" w:pos="5735" w:leader="none"/>
        </w:tabs>
        <w:spacing w:before="0" w:after="0" w:line="240"/>
        <w:ind w:right="0" w:left="108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04"/>
        </w:numPr>
        <w:tabs>
          <w:tab w:val="center" w:pos="4890" w:leader="none"/>
          <w:tab w:val="left" w:pos="7288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čtovnej jednotky: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06"/>
        </w:numPr>
        <w:tabs>
          <w:tab w:val="center" w:pos="4890" w:leader="none"/>
          <w:tab w:val="left" w:pos="7288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nemá  žiadne záruky poskytnuté pre členov štatutárneho orgánu a iného orgánu účtovnej jednotky.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08"/>
        </w:numPr>
        <w:tabs>
          <w:tab w:val="center" w:pos="4890" w:leader="none"/>
          <w:tab w:val="left" w:pos="7288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neposkytla členom štatutárneho orgánu a iného orgánu účtovnej spoločnosti žiadne pôžičky.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poskytla krátkodobú pôžičku konateľovi spoločnosti vo výške 69000.- Eur v roku 2021.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10"/>
        </w:numPr>
        <w:tabs>
          <w:tab w:val="center" w:pos="4890" w:leader="none"/>
          <w:tab w:val="left" w:pos="7288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Informácie o povinnostiach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čtovnej jednotky:</w:t>
      </w:r>
    </w:p>
    <w:p>
      <w:pPr>
        <w:numPr>
          <w:ilvl w:val="0"/>
          <w:numId w:val="110"/>
        </w:numPr>
        <w:tabs>
          <w:tab w:val="center" w:pos="4890" w:leader="none"/>
          <w:tab w:val="left" w:pos="7288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v danom účtovnom období nemala žiadne finančné povinnosti, ktoré sa nevykazujú v súvahe.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13"/>
        </w:numPr>
        <w:tabs>
          <w:tab w:val="center" w:pos="4890" w:leader="none"/>
          <w:tab w:val="left" w:pos="7288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nemá žiadne podmienené záväzky.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15"/>
        </w:numPr>
        <w:tabs>
          <w:tab w:val="center" w:pos="4890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Žiadne významné finan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čné povinnosti pri podmienených záväzkoch.</w:t>
      </w:r>
    </w:p>
    <w:p>
      <w:pPr>
        <w:tabs>
          <w:tab w:val="center" w:pos="4890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17"/>
        </w:numPr>
        <w:tabs>
          <w:tab w:val="center" w:pos="4890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nemá dcérsku organizáciu.</w:t>
      </w:r>
    </w:p>
    <w:p>
      <w:pPr>
        <w:tabs>
          <w:tab w:val="center" w:pos="4890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19"/>
        </w:numPr>
        <w:tabs>
          <w:tab w:val="center" w:pos="4890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zamestnáva  1 pracovníka.</w:t>
      </w:r>
    </w:p>
    <w:p>
      <w:pPr>
        <w:tabs>
          <w:tab w:val="center" w:pos="4890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center" w:pos="4890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center" w:pos="4890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center" w:pos="4890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center" w:pos="4890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center" w:pos="4890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center" w:pos="4890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Čl. IV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4"/>
        </w:numPr>
        <w:spacing w:before="0" w:after="200" w:line="276"/>
        <w:ind w:right="0" w:left="705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VÝNOSY</w:t>
      </w:r>
    </w:p>
    <w:p>
      <w:pPr>
        <w:numPr>
          <w:ilvl w:val="0"/>
          <w:numId w:val="124"/>
        </w:numPr>
        <w:spacing w:before="0" w:after="200" w:line="276"/>
        <w:ind w:right="0" w:left="1065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Tržby z predaja služieb predstavujú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čiastku 103450.- €./riadok 03 účtovnej závierky mikro účtovnej jednotky/</w:t>
      </w:r>
    </w:p>
    <w:p>
      <w:pPr>
        <w:spacing w:before="0" w:after="200" w:line="276"/>
        <w:ind w:right="0" w:left="1065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7"/>
        </w:numPr>
        <w:spacing w:before="0" w:after="200" w:line="276"/>
        <w:ind w:right="0" w:left="705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NÁKLADY</w:t>
      </w:r>
    </w:p>
    <w:p>
      <w:pPr>
        <w:numPr>
          <w:ilvl w:val="0"/>
          <w:numId w:val="127"/>
        </w:numPr>
        <w:spacing w:before="0" w:after="200" w:line="276"/>
        <w:ind w:right="0" w:left="1065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v roku 2021  vykázala náklady vo výške54628.- Eur</w:t>
      </w:r>
    </w:p>
    <w:p>
      <w:pPr>
        <w:spacing w:before="0" w:after="200" w:line="276"/>
        <w:ind w:right="0" w:left="705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05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70"/>
        <w:gridCol w:w="3071"/>
        <w:gridCol w:w="3071"/>
      </w:tblGrid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31.12.202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31.12.20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Spotreba materiálu, energie a ostatných neskladovate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ľných dodávok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7129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5888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Služby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8827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0698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Dane a poplatky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744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544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náklady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15923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2469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(3)  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PRÍJMOV</w:t>
      </w:r>
    </w:p>
    <w:tbl>
      <w:tblPr/>
      <w:tblGrid>
        <w:gridCol w:w="3070"/>
        <w:gridCol w:w="3071"/>
        <w:gridCol w:w="3071"/>
      </w:tblGrid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príjmov/licencia/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10686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7666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ab/>
      </w: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num w:numId="14">
    <w:abstractNumId w:val="180"/>
  </w:num>
  <w:num w:numId="16">
    <w:abstractNumId w:val="174"/>
  </w:num>
  <w:num w:numId="18">
    <w:abstractNumId w:val="168"/>
  </w:num>
  <w:num w:numId="20">
    <w:abstractNumId w:val="162"/>
  </w:num>
  <w:num w:numId="23">
    <w:abstractNumId w:val="156"/>
  </w:num>
  <w:num w:numId="27">
    <w:abstractNumId w:val="150"/>
  </w:num>
  <w:num w:numId="32">
    <w:abstractNumId w:val="144"/>
  </w:num>
  <w:num w:numId="34">
    <w:abstractNumId w:val="138"/>
  </w:num>
  <w:num w:numId="36">
    <w:abstractNumId w:val="132"/>
  </w:num>
  <w:num w:numId="40">
    <w:abstractNumId w:val="126"/>
  </w:num>
  <w:num w:numId="42">
    <w:abstractNumId w:val="120"/>
  </w:num>
  <w:num w:numId="44">
    <w:abstractNumId w:val="114"/>
  </w:num>
  <w:num w:numId="46">
    <w:abstractNumId w:val="108"/>
  </w:num>
  <w:num w:numId="48">
    <w:abstractNumId w:val="102"/>
  </w:num>
  <w:num w:numId="59">
    <w:abstractNumId w:val="96"/>
  </w:num>
  <w:num w:numId="62">
    <w:abstractNumId w:val="90"/>
  </w:num>
  <w:num w:numId="67">
    <w:abstractNumId w:val="84"/>
  </w:num>
  <w:num w:numId="87">
    <w:abstractNumId w:val="78"/>
  </w:num>
  <w:num w:numId="95">
    <w:abstractNumId w:val="72"/>
  </w:num>
  <w:num w:numId="99">
    <w:abstractNumId w:val="66"/>
  </w:num>
  <w:num w:numId="102">
    <w:abstractNumId w:val="60"/>
  </w:num>
  <w:num w:numId="104">
    <w:abstractNumId w:val="54"/>
  </w:num>
  <w:num w:numId="106">
    <w:abstractNumId w:val="48"/>
  </w:num>
  <w:num w:numId="108">
    <w:abstractNumId w:val="42"/>
  </w:num>
  <w:num w:numId="110">
    <w:abstractNumId w:val="36"/>
  </w:num>
  <w:num w:numId="113">
    <w:abstractNumId w:val="30"/>
  </w:num>
  <w:num w:numId="115">
    <w:abstractNumId w:val="24"/>
  </w:num>
  <w:num w:numId="117">
    <w:abstractNumId w:val="18"/>
  </w:num>
  <w:num w:numId="119">
    <w:abstractNumId w:val="12"/>
  </w:num>
  <w:num w:numId="124">
    <w:abstractNumId w:val="6"/>
  </w:num>
  <w:num w:numId="127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