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Zakladateľ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Mgr.Bc.Martin Rybecký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Ing.Richard Nimsch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 xml:space="preserve">Riaditeľ: </w:t>
      </w:r>
      <w:r>
        <w:rPr>
          <w:rFonts w:cs="Arial" w:ascii="Arial" w:hAnsi="Arial"/>
          <w:b/>
          <w:bCs/>
        </w:rPr>
        <w:t>Zuzana Kuklovská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Predseda: 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Mgr.Hubert Danihel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1.1.2021 do 31.12.2021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súvisiace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2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51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222,25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163,45</w:t>
            </w:r>
          </w:p>
        </w:tc>
      </w:tr>
      <w:tr>
        <w:trPr>
          <w:trHeight w:val="373" w:hRule="atLeast"/>
        </w:trPr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55209,90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43069,68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55432,15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43233,13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35"/>
        <w:gridCol w:w="3141"/>
        <w:gridCol w:w="3806"/>
      </w:tblGrid>
      <w:tr>
        <w:trPr>
          <w:trHeight w:val="397" w:hRule="atLeast"/>
        </w:trPr>
        <w:tc>
          <w:tcPr>
            <w:tcW w:w="37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73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23631,83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1000,72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1000,72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23631,83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465"/>
        <w:gridCol w:w="2818"/>
      </w:tblGrid>
      <w:tr>
        <w:trPr>
          <w:trHeight w:val="403" w:hRule="atLeast"/>
        </w:trPr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2022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94,63</w:t>
            </w:r>
          </w:p>
        </w:tc>
      </w:tr>
      <w:tr>
        <w:trPr/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94,63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325"/>
        <w:gridCol w:w="1229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60361,90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+4177,66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64539,56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4177,66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-8663,99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-4177,66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-8663,99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64539,56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-8663,99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55875,57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</w:rPr>
        <w:t>čl. III ods. 13 o rozdelení účtovného zisku alebo vysporiadaní účtovného zisku</w:t>
      </w:r>
    </w:p>
    <w:tbl>
      <w:tblPr>
        <w:tblW w:w="5000" w:type="pct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Účtovný zisk 2020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4177,66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účtovneho zisku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4177,66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533,19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2252,85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533,19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2252,85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118,74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118,74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651,93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2371,59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5,92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Čl.IV informácie ,ktoré dopĺňajú a vysvetľujú údaje vo výkaze ziskov a strát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b/>
          <w:bCs/>
        </w:rPr>
        <w:t>Čl. IV. odst.2o položkách významných výnosov</w:t>
      </w:r>
    </w:p>
    <w:tbl>
      <w:tblPr>
        <w:tblW w:w="9284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Významné výnosy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Príjem členského 2021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4586,70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4586,70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396" w:type="dxa"/>
        <w:jc w:val="left"/>
        <w:tblInd w:w="-2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50"/>
        <w:gridCol w:w="3300"/>
        <w:gridCol w:w="3246"/>
      </w:tblGrid>
      <w:tr>
        <w:trPr/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2613,87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2553,59</w:t>
            </w:r>
          </w:p>
        </w:tc>
      </w:tr>
      <w:tr>
        <w:trPr>
          <w:trHeight w:val="375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1228,00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1180,97</w:t>
            </w:r>
          </w:p>
        </w:tc>
      </w:tr>
      <w:tr>
        <w:trPr>
          <w:trHeight w:val="279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10636,82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29444,23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513-repre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0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512-Cestovné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0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1639,70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549-iné ost.náklady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4600,37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511-opravy a údržba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46,80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190,31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4350,01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20186,30</w:t>
            </w:r>
          </w:p>
        </w:tc>
      </w:tr>
      <w:tr>
        <w:trPr>
          <w:trHeight w:val="411" w:hRule="atLeast"/>
        </w:trPr>
        <w:tc>
          <w:tcPr>
            <w:tcW w:w="3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1531,09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6592,19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31.12.2021 nenastali také skutočnosti, ktoré by si vyžadovali zverejnenie, alebo vykázanie v účtovnej závierke za rok 2021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Tahoma" w:hAnsi="Tahoma" w:eastAsia="Tahoma" w:cs="Tahoma"/>
          <w:sz w:val="28"/>
        </w:rPr>
      </w:pPr>
      <w:r>
        <w:rPr>
          <w:rFonts w:eastAsia="Tahoma" w:cs="Arial" w:ascii="Arial" w:hAnsi="Arial"/>
          <w:sz w:val="16"/>
          <w:szCs w:val="16"/>
        </w:rPr>
        <w:t xml:space="preserve">Zvážili sme všetky potenciálne dopady COVID-19 na naše aktivity organizácie a dospeli sme k záveru, že nemajú významný vplyv na našu schopnosť pokračovať nepretržite v činnosti. Pretože sa situácia stále vyvíja a dopady sa stále prehlbujú, vedenie účtovnej jednotky si nemyslí, že je možné poskytnúť kvantitatívne odhady potencionálneho vplyvu súčasnej situácie na účtovnú jednotku.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85420" cy="25082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68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8.7pt;margin-top:0.05pt;width:14.5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240" w:before="0" w:after="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rFonts w:cs="Arial"/>
      <w:b/>
      <w:bCs/>
      <w:i w:val="false"/>
      <w:iCs w:val="false"/>
      <w:sz w:val="24"/>
      <w:szCs w:val="24"/>
    </w:rPr>
  </w:style>
  <w:style w:type="character" w:styleId="ListLabel249">
    <w:name w:val="ListLabel 249"/>
    <w:qFormat/>
    <w:rPr>
      <w:rFonts w:cs="Arial"/>
      <w:b/>
      <w:bCs/>
      <w:i w:val="false"/>
      <w:iCs w:val="false"/>
      <w:sz w:val="24"/>
      <w:szCs w:val="24"/>
    </w:rPr>
  </w:style>
  <w:style w:type="character" w:styleId="ListLabel250">
    <w:name w:val="ListLabel 250"/>
    <w:qFormat/>
    <w:rPr>
      <w:rFonts w:cs="Arial"/>
      <w:b/>
      <w:bCs/>
      <w:i w:val="false"/>
      <w:iCs w:val="false"/>
      <w:sz w:val="24"/>
      <w:szCs w:val="24"/>
    </w:rPr>
  </w:style>
  <w:style w:type="character" w:styleId="ListLabel251">
    <w:name w:val="ListLabel 251"/>
    <w:qFormat/>
    <w:rPr>
      <w:rFonts w:cs="Arial"/>
      <w:b/>
      <w:bCs/>
      <w:i w:val="false"/>
      <w:iCs w:val="false"/>
      <w:sz w:val="24"/>
      <w:szCs w:val="24"/>
    </w:rPr>
  </w:style>
  <w:style w:type="character" w:styleId="ListLabel252">
    <w:name w:val="ListLabel 252"/>
    <w:qFormat/>
    <w:rPr>
      <w:rFonts w:cs="Arial"/>
      <w:b/>
      <w:bCs/>
      <w:i w:val="false"/>
      <w:iCs w:val="false"/>
      <w:sz w:val="24"/>
      <w:szCs w:val="24"/>
    </w:rPr>
  </w:style>
  <w:style w:type="character" w:styleId="ListLabel253">
    <w:name w:val="ListLabel 253"/>
    <w:qFormat/>
    <w:rPr>
      <w:rFonts w:cs="Arial"/>
      <w:b/>
      <w:bCs/>
      <w:i w:val="false"/>
      <w:iCs w:val="false"/>
      <w:sz w:val="24"/>
      <w:szCs w:val="24"/>
    </w:rPr>
  </w:style>
  <w:style w:type="character" w:styleId="ListLabel254">
    <w:name w:val="ListLabel 254"/>
    <w:qFormat/>
    <w:rPr>
      <w:rFonts w:cs="Arial"/>
      <w:b/>
      <w:bCs/>
      <w:i w:val="false"/>
      <w:iCs w:val="false"/>
      <w:sz w:val="24"/>
      <w:szCs w:val="24"/>
    </w:rPr>
  </w:style>
  <w:style w:type="character" w:styleId="ListLabel255">
    <w:name w:val="ListLabel 255"/>
    <w:qFormat/>
    <w:rPr>
      <w:rFonts w:cs="Arial"/>
      <w:b/>
      <w:bCs/>
      <w:i w:val="false"/>
      <w:iCs w:val="false"/>
      <w:sz w:val="24"/>
      <w:szCs w:val="24"/>
    </w:rPr>
  </w:style>
  <w:style w:type="character" w:styleId="ListLabel256">
    <w:name w:val="ListLabel 256"/>
    <w:qFormat/>
    <w:rPr>
      <w:rFonts w:cs="Arial"/>
      <w:b/>
      <w:bCs/>
      <w:i w:val="false"/>
      <w:iCs w:val="false"/>
      <w:sz w:val="24"/>
      <w:szCs w:val="24"/>
    </w:rPr>
  </w:style>
  <w:style w:type="character" w:styleId="ListLabel257">
    <w:name w:val="ListLabel 257"/>
    <w:qFormat/>
    <w:rPr>
      <w:rFonts w:cs="Arial"/>
      <w:b/>
      <w:bCs/>
      <w:i w:val="false"/>
      <w:iCs w:val="false"/>
      <w:sz w:val="24"/>
      <w:szCs w:val="24"/>
    </w:rPr>
  </w:style>
  <w:style w:type="character" w:styleId="ListLabel258">
    <w:name w:val="ListLabel 258"/>
    <w:qFormat/>
    <w:rPr>
      <w:rFonts w:cs="Arial"/>
      <w:b/>
      <w:bCs/>
      <w:i w:val="false"/>
      <w:iCs w:val="false"/>
      <w:sz w:val="24"/>
      <w:szCs w:val="24"/>
    </w:rPr>
  </w:style>
  <w:style w:type="character" w:styleId="ListLabel259">
    <w:name w:val="ListLabel 259"/>
    <w:qFormat/>
    <w:rPr>
      <w:rFonts w:cs="Arial"/>
      <w:b/>
      <w:bCs/>
      <w:i w:val="false"/>
      <w:iCs w:val="false"/>
      <w:sz w:val="24"/>
      <w:szCs w:val="24"/>
    </w:rPr>
  </w:style>
  <w:style w:type="character" w:styleId="ListLabel260">
    <w:name w:val="ListLabel 260"/>
    <w:qFormat/>
    <w:rPr>
      <w:rFonts w:cs="Arial"/>
      <w:b/>
      <w:bCs/>
      <w:i w:val="false"/>
      <w:iCs w:val="false"/>
      <w:sz w:val="24"/>
      <w:szCs w:val="24"/>
    </w:rPr>
  </w:style>
  <w:style w:type="character" w:styleId="ListLabel261">
    <w:name w:val="ListLabel 261"/>
    <w:qFormat/>
    <w:rPr>
      <w:rFonts w:cs="Arial"/>
      <w:b/>
      <w:bCs/>
      <w:i w:val="false"/>
      <w:iCs w:val="false"/>
      <w:sz w:val="24"/>
      <w:szCs w:val="24"/>
    </w:rPr>
  </w:style>
  <w:style w:type="character" w:styleId="ListLabel262">
    <w:name w:val="ListLabel 262"/>
    <w:qFormat/>
    <w:rPr>
      <w:rFonts w:cs="Arial"/>
      <w:b/>
      <w:bCs/>
      <w:i w:val="false"/>
      <w:iCs w:val="false"/>
      <w:sz w:val="24"/>
      <w:szCs w:val="24"/>
    </w:rPr>
  </w:style>
  <w:style w:type="character" w:styleId="ListLabel263">
    <w:name w:val="ListLabel 263"/>
    <w:qFormat/>
    <w:rPr>
      <w:rFonts w:cs="Arial"/>
      <w:b/>
      <w:bCs/>
      <w:i w:val="false"/>
      <w:iCs w:val="false"/>
      <w:sz w:val="24"/>
      <w:szCs w:val="24"/>
    </w:rPr>
  </w:style>
  <w:style w:type="character" w:styleId="ListLabel264">
    <w:name w:val="ListLabel 264"/>
    <w:qFormat/>
    <w:rPr>
      <w:rFonts w:cs="Arial"/>
      <w:b/>
      <w:bCs/>
      <w:i w:val="false"/>
      <w:iCs w:val="false"/>
      <w:sz w:val="24"/>
      <w:szCs w:val="24"/>
    </w:rPr>
  </w:style>
  <w:style w:type="character" w:styleId="ListLabel265">
    <w:name w:val="ListLabel 265"/>
    <w:qFormat/>
    <w:rPr>
      <w:rFonts w:cs="Arial"/>
      <w:b/>
      <w:bCs/>
      <w:i w:val="false"/>
      <w:iCs w:val="false"/>
      <w:sz w:val="24"/>
      <w:szCs w:val="24"/>
    </w:rPr>
  </w:style>
  <w:style w:type="character" w:styleId="ListLabel266">
    <w:name w:val="ListLabel 266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Application>LibreOffice/5.3.3.2$Windows_X86_64 LibreOffice_project/3d9a8b4b4e538a85e0782bd6c2d430bafe583448</Application>
  <Pages>6</Pages>
  <Words>1130</Words>
  <Characters>6812</Characters>
  <CharactersWithSpaces>8099</CharactersWithSpaces>
  <Paragraphs>283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/>
  <cp:lastPrinted>2020-02-19T11:23:56Z</cp:lastPrinted>
  <dcterms:modified xsi:type="dcterms:W3CDTF">2022-03-24T11:17:45Z</dcterms:modified>
  <cp:revision>23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