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509" w:type="dxa"/>
        <w:tblInd w:w="-214" w:type="dxa"/>
        <w:tblCellMar>
          <w:left w:w="70" w:type="dxa"/>
          <w:right w:w="70" w:type="dxa"/>
        </w:tblCellMar>
        <w:tblLook w:val="04A0"/>
      </w:tblPr>
      <w:tblGrid>
        <w:gridCol w:w="960"/>
        <w:gridCol w:w="1500"/>
        <w:gridCol w:w="149"/>
        <w:gridCol w:w="960"/>
        <w:gridCol w:w="391"/>
        <w:gridCol w:w="1109"/>
        <w:gridCol w:w="531"/>
        <w:gridCol w:w="969"/>
        <w:gridCol w:w="331"/>
        <w:gridCol w:w="1309"/>
        <w:gridCol w:w="1300"/>
      </w:tblGrid>
      <w:tr w:rsidR="000F3405" w:rsidTr="00FC563B">
        <w:trPr>
          <w:trHeight w:val="255"/>
        </w:trPr>
        <w:tc>
          <w:tcPr>
            <w:tcW w:w="26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Poznámky ÚČ MÚJ 3 -01</w:t>
            </w:r>
          </w:p>
        </w:tc>
        <w:tc>
          <w:tcPr>
            <w:tcW w:w="96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IČO: 31364250</w:t>
            </w: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DIČ: 2020343952</w:t>
            </w: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6569" w:type="dxa"/>
            <w:gridSpan w:val="8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Poznámky k mi</w:t>
            </w:r>
            <w:r w:rsidR="000A1DA0">
              <w:rPr>
                <w:rFonts w:ascii="Arial" w:hAnsi="Arial" w:cs="Arial"/>
                <w:sz w:val="16"/>
                <w:szCs w:val="16"/>
              </w:rPr>
              <w:t>k</w:t>
            </w:r>
            <w:r w:rsidR="00F15023">
              <w:rPr>
                <w:rFonts w:ascii="Arial" w:hAnsi="Arial" w:cs="Arial"/>
                <w:sz w:val="16"/>
                <w:szCs w:val="16"/>
              </w:rPr>
              <w:t>ro účtovnej závierka za rok 2021</w:t>
            </w:r>
          </w:p>
        </w:tc>
        <w:tc>
          <w:tcPr>
            <w:tcW w:w="164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zostavené podľa Opatrenia Ministerstva financií SR č. MF/15464/2013-74, ktorým sa ustanovujú podrobnosti</w:t>
            </w: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usporiadaní, označovaní a obsahovom vymedzení položiek individuálnej účtovnej závierky a rozsahi údajov</w:t>
            </w: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určených z individuálnej účtovnej závierky na zverejnenie pre mikro účtovné jednotky</w:t>
            </w: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5069" w:type="dxa"/>
            <w:gridSpan w:val="6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 v znení neskorších predpisov</w:t>
            </w: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6569" w:type="dxa"/>
            <w:gridSpan w:val="8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( ostatná novela č. MF-18008/2014-74-FS č. 10/2014 )</w:t>
            </w:r>
          </w:p>
        </w:tc>
        <w:tc>
          <w:tcPr>
            <w:tcW w:w="164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Článok I</w:t>
            </w: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0" w:type="dxa"/>
            <w:gridSpan w:val="3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Všeobecné údaje</w:t>
            </w: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3569" w:type="dxa"/>
            <w:gridSpan w:val="4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 Identifikácia účtovnej jednotky :</w:t>
            </w: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Názov:</w:t>
            </w:r>
          </w:p>
        </w:tc>
        <w:tc>
          <w:tcPr>
            <w:tcW w:w="2460" w:type="dxa"/>
            <w:gridSpan w:val="3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ATYP-STAV PLUS spol.s r.o.</w:t>
            </w: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IČO:</w:t>
            </w:r>
          </w:p>
        </w:tc>
        <w:tc>
          <w:tcPr>
            <w:tcW w:w="960" w:type="dxa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31364250</w:t>
            </w: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Sídlo:</w:t>
            </w:r>
          </w:p>
        </w:tc>
        <w:tc>
          <w:tcPr>
            <w:tcW w:w="3960" w:type="dxa"/>
            <w:gridSpan w:val="5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Hviezdoslavova 86, Senec 903 01</w:t>
            </w:r>
          </w:p>
        </w:tc>
        <w:tc>
          <w:tcPr>
            <w:tcW w:w="164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055"/>
        </w:trPr>
        <w:tc>
          <w:tcPr>
            <w:tcW w:w="2609" w:type="dxa"/>
            <w:gridSpan w:val="3"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sa zaoberá stavebnou činnosťou. Spoločnosť má uzatvorené zmluvy na stavebnú činnosť a účtovala o</w:t>
            </w:r>
            <w:r>
              <w:rPr>
                <w:rFonts w:ascii="Arial" w:hAnsi="Arial" w:cs="Arial"/>
                <w:sz w:val="16"/>
                <w:szCs w:val="16"/>
              </w:rPr>
              <w:br/>
              <w:t xml:space="preserve">zákazkovej výrobe metódou stupňa dokončenia . </w:t>
            </w:r>
          </w:p>
        </w:tc>
        <w:tc>
          <w:tcPr>
            <w:tcW w:w="96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375"/>
        </w:trPr>
        <w:tc>
          <w:tcPr>
            <w:tcW w:w="3569" w:type="dxa"/>
            <w:gridSpan w:val="4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3569" w:type="dxa"/>
            <w:gridSpan w:val="4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 Údaje o konsolidovanom celku:</w:t>
            </w: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5069" w:type="dxa"/>
            <w:gridSpan w:val="6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nie je súčasťou konsolidovaného celku.</w:t>
            </w: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3569" w:type="dxa"/>
            <w:gridSpan w:val="4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3569" w:type="dxa"/>
            <w:gridSpan w:val="4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bežné účtovné obdobie</w:t>
            </w:r>
          </w:p>
        </w:tc>
        <w:tc>
          <w:tcPr>
            <w:tcW w:w="4640" w:type="dxa"/>
            <w:gridSpan w:val="6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  <w:hideMark/>
          </w:tcPr>
          <w:p w:rsidR="000F3405" w:rsidRDefault="00FA308B" w:rsidP="005C363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96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  <w:hideMark/>
          </w:tcPr>
          <w:p w:rsidR="000F3405" w:rsidRDefault="00F15023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164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Článok II</w:t>
            </w: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0" w:type="dxa"/>
            <w:gridSpan w:val="3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Informácie o prijatých postupoch</w:t>
            </w: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6569" w:type="dxa"/>
            <w:gridSpan w:val="8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Účtovná závierka bola zostavená za predpokladu nepretržitého trvania spoločnosti.</w:t>
            </w:r>
          </w:p>
        </w:tc>
        <w:tc>
          <w:tcPr>
            <w:tcW w:w="164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Účtovné metódy a všeobecné účtovné zásady boli účtovnou jednotkou konzistentne aplikované.</w:t>
            </w: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Ocenenie, odpisové plány DNM a DHM ( obstaraného kúpou, vlastnou činnosťou, inak )</w:t>
            </w: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Dlhodobý majetok nakupovaný sa oceňuje obstarávacou cenou, ktorá zahŕňa cenu obstarania a náklady </w:t>
            </w: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súvisiace s obstaraním ( clo, prepravu, montáž, poistné a pod. ). Dlhodobý majetok vytvorený vlastnou </w:t>
            </w: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činnosťou sa oceňuje vlastnými nákladmi. Vlastnými nákladmi sa všetky priame náklady vynaložené </w:t>
            </w: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na výrobu alebo inú činnosť a nepriame náklady, ktoré sa vzťahujú na výrobu alebo inú činnosť.  </w:t>
            </w: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Odpisy dlhodobého nehmotného majetku sú stanovené vychádzajúc z predpokladanej doby jeho používania </w:t>
            </w: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 predpokladaného priebehu jeho opotrebenia. Odpisovať sa začína prvým dňom mesiaca uvedenia</w:t>
            </w: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dlhodobého majetku do používania. Drobný dlhodobý majetok, ktorého obstarávacia cena </w:t>
            </w: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F3405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 resp. vlastné náklady ) je 2400,00 € a nižšia, sa odpisuje jednorázovo pri uvedení do používania.</w:t>
            </w:r>
          </w:p>
        </w:tc>
        <w:tc>
          <w:tcPr>
            <w:tcW w:w="1300" w:type="dxa"/>
            <w:noWrap/>
            <w:vAlign w:val="bottom"/>
          </w:tcPr>
          <w:p w:rsidR="000F3405" w:rsidRDefault="000F3405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26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C563B" w:rsidRDefault="00FC563B" w:rsidP="001E5AF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-</w:t>
            </w:r>
          </w:p>
          <w:p w:rsidR="00FC563B" w:rsidRDefault="00FC563B" w:rsidP="001E5AF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Poznámky ÚČ MÚJ 3 -01</w:t>
            </w:r>
          </w:p>
        </w:tc>
        <w:tc>
          <w:tcPr>
            <w:tcW w:w="960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FC563B" w:rsidRDefault="00FC563B" w:rsidP="001E5AF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C563B" w:rsidRDefault="00FC563B" w:rsidP="001E5AF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IČO: 31364250</w:t>
            </w:r>
          </w:p>
        </w:tc>
        <w:tc>
          <w:tcPr>
            <w:tcW w:w="1500" w:type="dxa"/>
            <w:gridSpan w:val="2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FC563B" w:rsidRDefault="00FC563B" w:rsidP="001E5AF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C563B" w:rsidRDefault="00FC563B" w:rsidP="001E5AF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DIČ: 2020343952</w:t>
            </w:r>
          </w:p>
        </w:tc>
        <w:tc>
          <w:tcPr>
            <w:tcW w:w="1300" w:type="dxa"/>
            <w:tcBorders>
              <w:left w:val="single" w:sz="4" w:space="0" w:color="auto"/>
            </w:tcBorders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Odpisy dlhodobého hmotného majetku sú stanovené vychádzajúc z predpokladanej doby jeho používania </w:t>
            </w: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 predpokladaného priebehu jeho opotrebenia. Odpisovať sa začína prvým dňom mesiaca uvedenia </w:t>
            </w: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dlhodobého majetku do užívania. Drobný dlhodobý hmotný majetok, ktorého obstarávacia cena </w:t>
            </w: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 resp. vlastné náklady ) je 1700,00 € a nižšia, sa odpisuje jednorázovo pri uvedení do používania. Spoločnosť v majetku eviduje osobné motorové vozidlá, pracovné stroje, nákladné motorové vozidlá, lešenie. Osobné motorové vozidlá sa odpisujú 4 roky – rovnomerné odpisy, pracovné stroje – rovnomerné odpisy 6 rokov, lešenie – rovnomerné odpisy 6 rokov, nákladné motorové vozidlá – rovnomerné odpisy 4 roky.</w:t>
            </w: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C915F4">
        <w:trPr>
          <w:trHeight w:val="80"/>
        </w:trPr>
        <w:tc>
          <w:tcPr>
            <w:tcW w:w="3569" w:type="dxa"/>
            <w:gridSpan w:val="4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5069" w:type="dxa"/>
            <w:gridSpan w:val="6"/>
            <w:noWrap/>
            <w:vAlign w:val="bottom"/>
            <w:hideMark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Ocenenie zásob ( obstaraných kúpou, vlastnou činnosťou, inak )</w:t>
            </w: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Zásoby sa oceňujú nižšou z nasledujúcich hodnôt: obstarávacia cena ( nakupované zásoby ) alebo vlastné </w:t>
            </w: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( zásoby, vytvorené vlastnou činnosťou ) alebo čistá realizačná hodnota. Nakupované zásoby sa</w:t>
            </w: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oceňujú váženým aritmetickým priemerom z obstarávacích cien. Spoločnosť účtuje zásoby spôsobom B. </w:t>
            </w: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8100C1">
        <w:trPr>
          <w:trHeight w:val="80"/>
        </w:trPr>
        <w:tc>
          <w:tcPr>
            <w:tcW w:w="2609" w:type="dxa"/>
            <w:gridSpan w:val="3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C915F4">
        <w:trPr>
          <w:trHeight w:val="80"/>
        </w:trPr>
        <w:tc>
          <w:tcPr>
            <w:tcW w:w="6569" w:type="dxa"/>
            <w:gridSpan w:val="8"/>
            <w:noWrap/>
            <w:vAlign w:val="bottom"/>
            <w:hideMark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  <w:hideMark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Ocenenie pohľadávok</w:t>
            </w:r>
          </w:p>
        </w:tc>
        <w:tc>
          <w:tcPr>
            <w:tcW w:w="96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pri ich vzniku sa oceňujú ich menovitou hodnotou, postúpené pohľadávky a pohľadávky</w:t>
            </w: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nadobudnuté vkladom do základného imania sa oceňujú obstarávacou cenou vrátane nákladov súvisiacich </w:t>
            </w: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6569" w:type="dxa"/>
            <w:gridSpan w:val="8"/>
            <w:noWrap/>
            <w:vAlign w:val="bottom"/>
            <w:hideMark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 obstaraním. Toto ocenenie sa znižuje o pochybné a nevymožiteľné pohľadávky.</w:t>
            </w:r>
          </w:p>
        </w:tc>
        <w:tc>
          <w:tcPr>
            <w:tcW w:w="164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6569" w:type="dxa"/>
            <w:gridSpan w:val="8"/>
            <w:noWrap/>
            <w:vAlign w:val="bottom"/>
            <w:hideMark/>
          </w:tcPr>
          <w:p w:rsidR="00FC563B" w:rsidRDefault="00FC563B" w:rsidP="000F340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 - krátkodobé  , dlhodobé .</w:t>
            </w:r>
          </w:p>
        </w:tc>
        <w:tc>
          <w:tcPr>
            <w:tcW w:w="164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FC563B" w:rsidRDefault="00FC563B" w:rsidP="00C9416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Náklady budúcich období - hav.poistenie vozidiel, PZP, všeobecné poistenie zodpovednosti za škodu, pracovná zdravotná služba, dozorný audit, odpadové hospodárstvo </w:t>
            </w:r>
            <w:r w:rsidR="00FA308B">
              <w:rPr>
                <w:rFonts w:ascii="Arial" w:hAnsi="Arial" w:cs="Arial"/>
                <w:sz w:val="16"/>
                <w:szCs w:val="16"/>
              </w:rPr>
              <w:t>, predĺžen</w:t>
            </w:r>
            <w:r w:rsidR="00C94163">
              <w:rPr>
                <w:rFonts w:ascii="Arial" w:hAnsi="Arial" w:cs="Arial"/>
                <w:sz w:val="16"/>
                <w:szCs w:val="16"/>
              </w:rPr>
              <w:t>ie</w:t>
            </w:r>
            <w:r w:rsidR="00FA308B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C94163">
              <w:rPr>
                <w:rFonts w:ascii="Arial" w:hAnsi="Arial" w:cs="Arial"/>
                <w:sz w:val="16"/>
                <w:szCs w:val="16"/>
              </w:rPr>
              <w:t>zá</w:t>
            </w:r>
            <w:r w:rsidR="00FA308B">
              <w:rPr>
                <w:rFonts w:ascii="Arial" w:hAnsi="Arial" w:cs="Arial"/>
                <w:sz w:val="16"/>
                <w:szCs w:val="16"/>
              </w:rPr>
              <w:t>ruky</w:t>
            </w:r>
            <w:r w:rsidR="00C94163">
              <w:rPr>
                <w:rFonts w:ascii="Arial" w:hAnsi="Arial" w:cs="Arial"/>
                <w:sz w:val="16"/>
                <w:szCs w:val="16"/>
              </w:rPr>
              <w:t>, dialničné známky, licenčné poplatky</w:t>
            </w: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6569" w:type="dxa"/>
            <w:gridSpan w:val="8"/>
            <w:noWrap/>
            <w:vAlign w:val="bottom"/>
            <w:hideMark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Ocenenie krátkodobého finančného majetku ( peňažných prostriedkov, cenín )</w:t>
            </w:r>
          </w:p>
        </w:tc>
        <w:tc>
          <w:tcPr>
            <w:tcW w:w="164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prostriedky a ceniny sa oceňujú ich menovitou hodnotou. Zníženie ich hodnoty sa vyjadruje</w:t>
            </w: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  <w:hideMark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opravnou položkou.</w:t>
            </w:r>
          </w:p>
        </w:tc>
        <w:tc>
          <w:tcPr>
            <w:tcW w:w="96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8100C1">
        <w:trPr>
          <w:trHeight w:val="80"/>
        </w:trPr>
        <w:tc>
          <w:tcPr>
            <w:tcW w:w="2609" w:type="dxa"/>
            <w:gridSpan w:val="3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5069" w:type="dxa"/>
            <w:gridSpan w:val="6"/>
            <w:noWrap/>
            <w:vAlign w:val="bottom"/>
            <w:hideMark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Ocenenie záväzkov vrátane rezerv, pôžičiek.</w:t>
            </w: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pri ich vzniku sa oceňujú menovitou hodnotou. Záväzky pri ich prevzatí sa oceňujú obstarávacou </w:t>
            </w: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cenou. Ak sa pri inventarizácii zistí, že suma záväzkov je iná ako ich výška v účtovníctve, uvedú sa záväzky</w:t>
            </w: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 účtovníctve a účtovnej závierke v tomto zistenom ocenení. Rezervy sú záväzky s neurčitým časovým </w:t>
            </w: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vymedzením alebo výškou, tvoria sa na krytie známych rizík alebo strát z podnikania. Oceňujú sa v očaká-.</w:t>
            </w: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  <w:hideMark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vanej výške záväzku.   </w:t>
            </w:r>
          </w:p>
          <w:p w:rsidR="00FC563B" w:rsidRDefault="00FC563B" w:rsidP="005F302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  <w:hideMark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eviduje záväzky:</w:t>
            </w:r>
          </w:p>
        </w:tc>
        <w:tc>
          <w:tcPr>
            <w:tcW w:w="96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5069" w:type="dxa"/>
            <w:gridSpan w:val="6"/>
            <w:noWrap/>
            <w:vAlign w:val="bottom"/>
            <w:hideMark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z obchodného styku - krátkodobé </w:t>
            </w: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voči zamestnancom , záväzky zo sociálneho poistenia </w:t>
            </w: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5069" w:type="dxa"/>
            <w:gridSpan w:val="6"/>
            <w:noWrap/>
            <w:vAlign w:val="bottom"/>
            <w:hideMark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VšZP </w:t>
            </w:r>
            <w:r w:rsidR="006C2ED4">
              <w:rPr>
                <w:rFonts w:ascii="Arial" w:hAnsi="Arial" w:cs="Arial"/>
                <w:sz w:val="16"/>
                <w:szCs w:val="16"/>
              </w:rPr>
              <w:t>, záväzky ZP Dôvera</w:t>
            </w: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FC563B" w:rsidRDefault="00FC563B" w:rsidP="008100C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Spoločnosť ďalej eviduje kratkodob. </w:t>
            </w:r>
            <w:r w:rsidR="008100C1">
              <w:rPr>
                <w:rFonts w:ascii="Arial" w:hAnsi="Arial" w:cs="Arial"/>
                <w:sz w:val="16"/>
                <w:szCs w:val="16"/>
              </w:rPr>
              <w:t>r</w:t>
            </w:r>
            <w:r>
              <w:rPr>
                <w:rFonts w:ascii="Arial" w:hAnsi="Arial" w:cs="Arial"/>
                <w:sz w:val="16"/>
                <w:szCs w:val="16"/>
              </w:rPr>
              <w:t>ezervy - nevyč.dovolenky</w:t>
            </w:r>
            <w:r w:rsidR="008100C1">
              <w:rPr>
                <w:rFonts w:ascii="Arial" w:hAnsi="Arial" w:cs="Arial"/>
                <w:sz w:val="16"/>
                <w:szCs w:val="16"/>
              </w:rPr>
              <w:t>, záväzky zo sociálneho fondu.</w:t>
            </w: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C915F4">
        <w:trPr>
          <w:trHeight w:val="80"/>
        </w:trPr>
        <w:tc>
          <w:tcPr>
            <w:tcW w:w="6569" w:type="dxa"/>
            <w:gridSpan w:val="8"/>
            <w:noWrap/>
            <w:vAlign w:val="bottom"/>
            <w:hideMark/>
          </w:tcPr>
          <w:p w:rsidR="00FC563B" w:rsidRDefault="00FC563B" w:rsidP="000F340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  <w:hideMark/>
          </w:tcPr>
          <w:p w:rsidR="00FC563B" w:rsidRDefault="00FC563B" w:rsidP="000F340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záväzky</w:t>
            </w:r>
          </w:p>
        </w:tc>
        <w:tc>
          <w:tcPr>
            <w:tcW w:w="96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FC563B" w:rsidRDefault="008100C1" w:rsidP="008100C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má záväzky voči UniCredit Leasing Slovakia – úverová zmluva, Volkswagen Finančné služby – zmluva o</w:t>
            </w:r>
            <w:r w:rsidR="00C94163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autokredite</w:t>
            </w:r>
            <w:r w:rsidR="00C94163">
              <w:rPr>
                <w:rFonts w:ascii="Arial" w:hAnsi="Arial" w:cs="Arial"/>
                <w:sz w:val="16"/>
                <w:szCs w:val="16"/>
              </w:rPr>
              <w:t>, ČSOB leasing a.s. – leasingová zmluva.</w:t>
            </w:r>
            <w:r>
              <w:rPr>
                <w:rFonts w:ascii="Arial" w:hAnsi="Arial" w:cs="Arial"/>
                <w:sz w:val="16"/>
                <w:szCs w:val="16"/>
              </w:rPr>
              <w:t xml:space="preserve"> Spoločnosť má uvatvorené zmluvy o kontokorentnom úvere ( doba splatnosti 1 rok. )</w:t>
            </w:r>
            <w:r w:rsidR="00C94163">
              <w:rPr>
                <w:rFonts w:ascii="Arial" w:hAnsi="Arial" w:cs="Arial"/>
                <w:sz w:val="16"/>
                <w:szCs w:val="16"/>
              </w:rPr>
              <w:t xml:space="preserve"> Zmluva o termínovanom úvere – koniec splatnosti 25.10.2025. </w:t>
            </w:r>
          </w:p>
          <w:p w:rsidR="00C94163" w:rsidRDefault="00C94163" w:rsidP="008100C1">
            <w:pPr>
              <w:rPr>
                <w:rFonts w:ascii="Arial" w:hAnsi="Arial" w:cs="Arial"/>
                <w:sz w:val="16"/>
                <w:szCs w:val="16"/>
              </w:rPr>
            </w:pPr>
          </w:p>
          <w:p w:rsidR="008100C1" w:rsidRDefault="008100C1" w:rsidP="008100C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Celková suma záväzkov so zostatkovou dobou splatnosti dlhšou ako päť rokov: 0,00 €</w:t>
            </w:r>
          </w:p>
          <w:p w:rsidR="008100C1" w:rsidRDefault="008100C1" w:rsidP="008100C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Celková suma zabezpečených záväzkov: 0,00 €</w:t>
            </w: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eviduje náklady - spotreba materiálu spôsob B na jednotlivé stavby realizované</w:t>
            </w: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FC563B" w:rsidRDefault="00FC563B" w:rsidP="000F340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 priebehu roka, spotreba PHM , opravy a údržby vozidiel a</w:t>
            </w:r>
            <w:r w:rsidR="00B53E9C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strojov</w:t>
            </w:r>
            <w:r w:rsidR="00B53E9C">
              <w:rPr>
                <w:rFonts w:ascii="Arial" w:hAnsi="Arial" w:cs="Arial"/>
                <w:sz w:val="16"/>
                <w:szCs w:val="16"/>
              </w:rPr>
              <w:t>, drobný hmotný majetok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FC563B" w:rsidRDefault="00FC563B" w:rsidP="000F340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služby - stavebné práce od dodávateľov, prenájom strojov,</w:t>
            </w: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563B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8100C1" w:rsidRDefault="00FC563B" w:rsidP="000F340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nájom nebyt.priestorov, lešenia, mzdové náklady , zákonné soc.poistenie + náklady , telefon.náklady , daň </w:t>
            </w:r>
          </w:p>
          <w:p w:rsidR="00FC563B" w:rsidRDefault="00FC563B" w:rsidP="00B53E9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 motor.vozidiel, odpisy hmotného a nehmot.majetku</w:t>
            </w:r>
            <w:r w:rsidR="00B53E9C">
              <w:rPr>
                <w:rFonts w:ascii="Arial" w:hAnsi="Arial" w:cs="Arial"/>
                <w:sz w:val="16"/>
                <w:szCs w:val="16"/>
              </w:rPr>
              <w:t>, konces.poplatky, poplatky – skládka odpadu</w:t>
            </w:r>
          </w:p>
        </w:tc>
        <w:tc>
          <w:tcPr>
            <w:tcW w:w="1300" w:type="dxa"/>
            <w:noWrap/>
            <w:vAlign w:val="bottom"/>
          </w:tcPr>
          <w:p w:rsidR="00FC563B" w:rsidRDefault="00FC563B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100C1" w:rsidTr="004D03FC">
        <w:trPr>
          <w:gridAfter w:val="2"/>
          <w:wAfter w:w="2609" w:type="dxa"/>
          <w:trHeight w:val="255"/>
        </w:trPr>
        <w:tc>
          <w:tcPr>
            <w:tcW w:w="960" w:type="dxa"/>
            <w:noWrap/>
            <w:vAlign w:val="bottom"/>
          </w:tcPr>
          <w:p w:rsidR="008100C1" w:rsidRDefault="008100C1" w:rsidP="00C915F4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:rsidR="008100C1" w:rsidRDefault="008100C1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3"/>
            <w:noWrap/>
            <w:vAlign w:val="bottom"/>
          </w:tcPr>
          <w:p w:rsidR="008100C1" w:rsidRDefault="008100C1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8100C1" w:rsidRDefault="008100C1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gridSpan w:val="2"/>
            <w:noWrap/>
            <w:vAlign w:val="bottom"/>
          </w:tcPr>
          <w:p w:rsidR="008100C1" w:rsidRDefault="008100C1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C915F4">
        <w:trPr>
          <w:trHeight w:val="255"/>
        </w:trPr>
        <w:tc>
          <w:tcPr>
            <w:tcW w:w="26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915F4" w:rsidRDefault="00C915F4" w:rsidP="001275B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  <w:p w:rsidR="00C915F4" w:rsidRDefault="00C915F4" w:rsidP="001275B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Poznámky ÚČ MÚJ 3 -01</w:t>
            </w:r>
          </w:p>
        </w:tc>
        <w:tc>
          <w:tcPr>
            <w:tcW w:w="960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C915F4" w:rsidRDefault="00C915F4" w:rsidP="001275B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915F4" w:rsidRDefault="00C915F4" w:rsidP="001275B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IČO: 31364250</w:t>
            </w:r>
          </w:p>
        </w:tc>
        <w:tc>
          <w:tcPr>
            <w:tcW w:w="1500" w:type="dxa"/>
            <w:gridSpan w:val="2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C915F4" w:rsidRDefault="00C915F4" w:rsidP="001275B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915F4" w:rsidRDefault="00C915F4" w:rsidP="001275B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DIČ: 2020343952</w:t>
            </w:r>
          </w:p>
        </w:tc>
        <w:tc>
          <w:tcPr>
            <w:tcW w:w="1300" w:type="dxa"/>
            <w:tcBorders>
              <w:left w:val="single" w:sz="4" w:space="0" w:color="auto"/>
            </w:tcBorders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C915F4" w:rsidRDefault="00C915F4" w:rsidP="000F3405">
            <w:pPr>
              <w:rPr>
                <w:rFonts w:ascii="Arial" w:hAnsi="Arial" w:cs="Arial"/>
                <w:sz w:val="16"/>
                <w:szCs w:val="16"/>
              </w:rPr>
            </w:pPr>
          </w:p>
          <w:p w:rsidR="00C915F4" w:rsidRDefault="00C915F4" w:rsidP="000F3405">
            <w:pPr>
              <w:rPr>
                <w:rFonts w:ascii="Arial" w:hAnsi="Arial" w:cs="Arial"/>
                <w:sz w:val="16"/>
                <w:szCs w:val="16"/>
              </w:rPr>
            </w:pPr>
          </w:p>
          <w:p w:rsidR="00C915F4" w:rsidRDefault="00C915F4" w:rsidP="006C2ED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eviduje vý</w:t>
            </w:r>
            <w:r w:rsidR="006C2ED4">
              <w:rPr>
                <w:rFonts w:ascii="Arial" w:hAnsi="Arial" w:cs="Arial"/>
                <w:sz w:val="16"/>
                <w:szCs w:val="16"/>
              </w:rPr>
              <w:t xml:space="preserve">nosy - tržby z predaja </w:t>
            </w:r>
            <w:r>
              <w:rPr>
                <w:rFonts w:ascii="Arial" w:hAnsi="Arial" w:cs="Arial"/>
                <w:sz w:val="16"/>
                <w:szCs w:val="16"/>
              </w:rPr>
              <w:t xml:space="preserve"> služieb - stavebné práce, tržby z predaja materiálu, tržba z predaja HIM</w:t>
            </w:r>
            <w:r w:rsidR="006C2ED4">
              <w:rPr>
                <w:rFonts w:ascii="Arial" w:hAnsi="Arial" w:cs="Arial"/>
                <w:sz w:val="16"/>
                <w:szCs w:val="16"/>
              </w:rPr>
              <w:t>, ostatné výnosy z hospodárskej činnosti – nárok voči poisťovni</w:t>
            </w: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5069" w:type="dxa"/>
            <w:gridSpan w:val="6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Informácie o položkách nákladov a výnosov, ktoré mali výnimočný rozsah alebo výskyt</w:t>
            </w: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neúčtovala o položkách nákladov a výnosov, ktoré mali výnimočný rozsah alebo výskyt.</w:t>
            </w: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  <w:hideMark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Informácie o vlastných akciách</w:t>
            </w:r>
          </w:p>
        </w:tc>
        <w:tc>
          <w:tcPr>
            <w:tcW w:w="96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3569" w:type="dxa"/>
            <w:gridSpan w:val="4"/>
            <w:noWrap/>
            <w:vAlign w:val="bottom"/>
            <w:hideMark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neeviduje vlastné akcie.</w:t>
            </w: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5069" w:type="dxa"/>
            <w:gridSpan w:val="6"/>
            <w:noWrap/>
            <w:vAlign w:val="bottom"/>
            <w:hideMark/>
          </w:tcPr>
          <w:p w:rsidR="00C915F4" w:rsidRDefault="00C915F4" w:rsidP="000A1DA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Informácie o povinnostiach účtovnej jednotky</w:t>
            </w: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6569" w:type="dxa"/>
            <w:gridSpan w:val="8"/>
            <w:noWrap/>
            <w:vAlign w:val="bottom"/>
            <w:hideMark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Spoločnosť neeviduje finančné povinnosti, ktoré sa nevykazujú v súvahe. </w:t>
            </w:r>
          </w:p>
        </w:tc>
        <w:tc>
          <w:tcPr>
            <w:tcW w:w="164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6569" w:type="dxa"/>
            <w:gridSpan w:val="8"/>
            <w:noWrap/>
            <w:vAlign w:val="bottom"/>
            <w:hideMark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neposkytla účasť na dôchodkových programoch pre zamestnancov.</w:t>
            </w:r>
          </w:p>
        </w:tc>
        <w:tc>
          <w:tcPr>
            <w:tcW w:w="164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3569" w:type="dxa"/>
            <w:gridSpan w:val="4"/>
            <w:noWrap/>
            <w:vAlign w:val="bottom"/>
            <w:hideMark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Informácie o orgánoch účtovnej jednotky </w:t>
            </w: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neposkytla členom orgánov ÚJ záruky, zabezpečenia, pôžičky, plnenia na súkromné účely.</w:t>
            </w: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5069" w:type="dxa"/>
            <w:gridSpan w:val="6"/>
            <w:noWrap/>
            <w:vAlign w:val="bottom"/>
            <w:hideMark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Informácie o udelení výlučného práva alebo osobitného práva</w:t>
            </w: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Spoločnosti nie je udelené výlučné právo alebo osobitné právo ktorým jej bolo udelené právo poskytovať </w:t>
            </w: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služby vo verejnom záujme, pričom prijíma náhradu za túto činnosť v akejkoľvek forme.</w:t>
            </w:r>
          </w:p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Zmeny účtovných zásad a zmeny účtovných metód</w:t>
            </w:r>
          </w:p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 účtovnej jednotke nedošlo k zmene účtovných zásad alebo účtovných metód.</w:t>
            </w:r>
          </w:p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Dotácie</w:t>
            </w:r>
          </w:p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Účtovnej jednotke neboli poskytnuté v bežnom účtovnom období dotácie.</w:t>
            </w:r>
          </w:p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Informácie o účtovaní významných opráv chýb minulých účtovných období</w:t>
            </w:r>
          </w:p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Účtovná jednotka neúčtovala o významných chybách minulých účtovných období.</w:t>
            </w:r>
          </w:p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  <w:p w:rsidR="00C915F4" w:rsidRDefault="00C915F4" w:rsidP="0081463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3569" w:type="dxa"/>
            <w:gridSpan w:val="4"/>
            <w:noWrap/>
            <w:vAlign w:val="bottom"/>
            <w:hideMark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Všetky druhy činností spoločnosti:</w:t>
            </w: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2609" w:type="dxa"/>
            <w:gridSpan w:val="3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3569" w:type="dxa"/>
            <w:gridSpan w:val="4"/>
            <w:noWrap/>
            <w:vAlign w:val="bottom"/>
            <w:hideMark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1./ kúpa tovaru za účelom ďalšieho predaja</w:t>
            </w: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5069" w:type="dxa"/>
            <w:gridSpan w:val="6"/>
            <w:noWrap/>
            <w:vAlign w:val="bottom"/>
            <w:hideMark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2./ sprostredkovateľská činnosť v oblasti obchodu</w:t>
            </w: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5069" w:type="dxa"/>
            <w:gridSpan w:val="6"/>
            <w:noWrap/>
            <w:vAlign w:val="bottom"/>
            <w:hideMark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3./ činnosť ekonomického a organizačného poradcu</w:t>
            </w: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3569" w:type="dxa"/>
            <w:gridSpan w:val="4"/>
            <w:noWrap/>
            <w:vAlign w:val="bottom"/>
            <w:hideMark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4./ poradenská činnosť v oblasti obchodu</w:t>
            </w: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3569" w:type="dxa"/>
            <w:gridSpan w:val="4"/>
            <w:noWrap/>
            <w:vAlign w:val="bottom"/>
            <w:hideMark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5./ uskutočňovanie stavieb a ich zmien</w:t>
            </w: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5069" w:type="dxa"/>
            <w:gridSpan w:val="6"/>
            <w:noWrap/>
            <w:vAlign w:val="bottom"/>
            <w:hideMark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6./ uskutočňovanie jednoduchých stavieb, drobných stavieb</w:t>
            </w: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8209" w:type="dxa"/>
            <w:gridSpan w:val="10"/>
            <w:noWrap/>
            <w:vAlign w:val="bottom"/>
            <w:hideMark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7./ výkon činnosti vedenie uskutočňovania stavieb na individuálnu rekreáciu, prízemných stavieb a stavieb </w:t>
            </w: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6569" w:type="dxa"/>
            <w:gridSpan w:val="8"/>
            <w:noWrap/>
            <w:vAlign w:val="bottom"/>
            <w:hideMark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zariadenia staveniska , ak ich zastavaná plocha nepresahuje 300m a výšku 15m</w:t>
            </w:r>
          </w:p>
        </w:tc>
        <w:tc>
          <w:tcPr>
            <w:tcW w:w="164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3569" w:type="dxa"/>
            <w:gridSpan w:val="4"/>
            <w:noWrap/>
            <w:vAlign w:val="bottom"/>
            <w:hideMark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8./ výkon činnosti stavbyvedúceho</w:t>
            </w: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15F4" w:rsidTr="00FC563B">
        <w:trPr>
          <w:trHeight w:val="255"/>
        </w:trPr>
        <w:tc>
          <w:tcPr>
            <w:tcW w:w="5069" w:type="dxa"/>
            <w:gridSpan w:val="6"/>
            <w:noWrap/>
            <w:vAlign w:val="bottom"/>
            <w:hideMark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9./ sprostredkovateľská činnosť v stavebníctve</w:t>
            </w:r>
          </w:p>
        </w:tc>
        <w:tc>
          <w:tcPr>
            <w:tcW w:w="150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:rsidR="00C915F4" w:rsidRDefault="00C915F4" w:rsidP="005C36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F3405" w:rsidRDefault="000F3405" w:rsidP="000F3405"/>
    <w:p w:rsidR="00BD15CB" w:rsidRDefault="00BD15CB"/>
    <w:sectPr w:rsidR="00BD15CB" w:rsidSect="00BD15C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41F3" w:rsidRDefault="00ED41F3" w:rsidP="00FC563B">
      <w:r>
        <w:separator/>
      </w:r>
    </w:p>
  </w:endnote>
  <w:endnote w:type="continuationSeparator" w:id="1">
    <w:p w:rsidR="00ED41F3" w:rsidRDefault="00ED41F3" w:rsidP="00FC56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5A6F" w:rsidRDefault="004F5A6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737932278"/>
      <w:docPartObj>
        <w:docPartGallery w:val="Page Numbers (Bottom of Page)"/>
        <w:docPartUnique/>
      </w:docPartObj>
    </w:sdtPr>
    <w:sdtContent>
      <w:p w:rsidR="004F5A6F" w:rsidRDefault="003F37EE">
        <w:pPr>
          <w:pStyle w:val="Pta"/>
          <w:jc w:val="center"/>
        </w:pPr>
        <w:r>
          <w:fldChar w:fldCharType="begin"/>
        </w:r>
        <w:r w:rsidR="004F5A6F">
          <w:instrText>PAGE   \* MERGEFORMAT</w:instrText>
        </w:r>
        <w:r>
          <w:fldChar w:fldCharType="separate"/>
        </w:r>
        <w:r w:rsidR="00A97A66">
          <w:rPr>
            <w:noProof/>
          </w:rPr>
          <w:t>3</w:t>
        </w:r>
        <w:r>
          <w:fldChar w:fldCharType="end"/>
        </w:r>
      </w:p>
    </w:sdtContent>
  </w:sdt>
  <w:p w:rsidR="004F5A6F" w:rsidRDefault="004F5A6F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5A6F" w:rsidRDefault="004F5A6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41F3" w:rsidRDefault="00ED41F3" w:rsidP="00FC563B">
      <w:r>
        <w:separator/>
      </w:r>
    </w:p>
  </w:footnote>
  <w:footnote w:type="continuationSeparator" w:id="1">
    <w:p w:rsidR="00ED41F3" w:rsidRDefault="00ED41F3" w:rsidP="00FC563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5A6F" w:rsidRDefault="004F5A6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5A6F" w:rsidRDefault="004F5A6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5A6F" w:rsidRDefault="004F5A6F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F3405"/>
    <w:rsid w:val="00042311"/>
    <w:rsid w:val="000A18F3"/>
    <w:rsid w:val="000A1DA0"/>
    <w:rsid w:val="000F3405"/>
    <w:rsid w:val="001E1652"/>
    <w:rsid w:val="002944A5"/>
    <w:rsid w:val="002F35D0"/>
    <w:rsid w:val="0038392E"/>
    <w:rsid w:val="003F37EE"/>
    <w:rsid w:val="004D03FC"/>
    <w:rsid w:val="004F5A6F"/>
    <w:rsid w:val="005F3028"/>
    <w:rsid w:val="006C2ED4"/>
    <w:rsid w:val="007F4018"/>
    <w:rsid w:val="008100C1"/>
    <w:rsid w:val="00814631"/>
    <w:rsid w:val="008B0533"/>
    <w:rsid w:val="009B6580"/>
    <w:rsid w:val="00A13912"/>
    <w:rsid w:val="00A356F5"/>
    <w:rsid w:val="00A97A66"/>
    <w:rsid w:val="00B53E9C"/>
    <w:rsid w:val="00BD15CB"/>
    <w:rsid w:val="00C915F4"/>
    <w:rsid w:val="00C94163"/>
    <w:rsid w:val="00E74A5B"/>
    <w:rsid w:val="00EC35B0"/>
    <w:rsid w:val="00ED41F3"/>
    <w:rsid w:val="00F15023"/>
    <w:rsid w:val="00FA308B"/>
    <w:rsid w:val="00FC563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3405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C563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C563B"/>
    <w:rPr>
      <w:rFonts w:ascii="Times New Roman" w:eastAsia="SimSu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FC563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C563B"/>
    <w:rPr>
      <w:rFonts w:ascii="Times New Roman" w:eastAsia="SimSu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706</TotalTime>
  <Pages>1</Pages>
  <Words>1239</Words>
  <Characters>7063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9</cp:revision>
  <cp:lastPrinted>2021-03-17T12:46:00Z</cp:lastPrinted>
  <dcterms:created xsi:type="dcterms:W3CDTF">2021-03-17T13:07:00Z</dcterms:created>
  <dcterms:modified xsi:type="dcterms:W3CDTF">2022-03-17T12:02:00Z</dcterms:modified>
</cp:coreProperties>
</file>