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7150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C71502">
              <w:rPr>
                <w:rFonts w:ascii="Arial" w:hAnsi="Arial" w:cs="Arial"/>
                <w:sz w:val="20"/>
                <w:szCs w:val="22"/>
              </w:rPr>
              <w:t>PÁLENICA POTÚČEK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71502" w:rsidP="00B2500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Myjavská 465/24, 906 13 Brezová pod Bradlom</w:t>
            </w:r>
          </w:p>
        </w:tc>
      </w:tr>
    </w:tbl>
    <w:p w:rsidR="00F21F19" w:rsidRDefault="00F21F19" w:rsidP="00F21F19">
      <w:pPr>
        <w:jc w:val="both"/>
        <w:rPr>
          <w:rFonts w:ascii="Arial" w:hAnsi="Arial" w:cs="Arial"/>
          <w:sz w:val="20"/>
        </w:rPr>
      </w:pPr>
    </w:p>
    <w:p w:rsidR="00C71502" w:rsidRDefault="00C71502" w:rsidP="00F21F19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DIČ : 2121368249</w:t>
      </w:r>
    </w:p>
    <w:p w:rsidR="00C71502" w:rsidRDefault="00C71502" w:rsidP="00F21F19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IČO : 53341147</w:t>
      </w:r>
    </w:p>
    <w:p w:rsidR="00C71502" w:rsidRDefault="00C71502" w:rsidP="00F21F19">
      <w:pPr>
        <w:jc w:val="both"/>
        <w:rPr>
          <w:rFonts w:ascii="Arial" w:hAnsi="Arial" w:cs="Arial"/>
          <w:sz w:val="20"/>
        </w:rPr>
      </w:pPr>
    </w:p>
    <w:p w:rsidR="00C71502" w:rsidRDefault="00C71502" w:rsidP="00F21F19">
      <w:pPr>
        <w:jc w:val="both"/>
        <w:rPr>
          <w:rFonts w:ascii="Arial" w:hAnsi="Arial" w:cs="Arial"/>
          <w:sz w:val="20"/>
        </w:rPr>
      </w:pPr>
    </w:p>
    <w:p w:rsidR="00C71502" w:rsidRDefault="00C71502" w:rsidP="00F21F19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Predmet činnosti : pestovateľská pálenica</w:t>
      </w:r>
    </w:p>
    <w:p w:rsidR="00C71502" w:rsidRPr="0045237F" w:rsidRDefault="00C71502" w:rsidP="00F21F19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Jedná sa o sezónnu činnosť, nie je vykonávaná počas celého obdobia.</w:t>
      </w:r>
    </w:p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C7150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C71502" w:rsidRPr="0045237F" w:rsidRDefault="00C7150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</w:t>
            </w:r>
            <w:r w:rsidRPr="0045237F">
              <w:rPr>
                <w:rFonts w:ascii="Arial" w:hAnsi="Arial" w:cs="Arial"/>
                <w:sz w:val="20"/>
                <w:szCs w:val="22"/>
              </w:rPr>
              <w:lastRenderedPageBreak/>
              <w:t xml:space="preserve">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lastRenderedPageBreak/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lastRenderedPageBreak/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B25003" w:rsidRPr="00E52FFE" w:rsidRDefault="00B25003" w:rsidP="00B25003">
      <w:pPr>
        <w:pStyle w:val="Odsekzoznamu"/>
        <w:numPr>
          <w:ilvl w:val="0"/>
          <w:numId w:val="12"/>
        </w:numPr>
        <w:spacing w:after="200" w:line="276" w:lineRule="auto"/>
        <w:contextualSpacing/>
        <w:rPr>
          <w:u w:val="single"/>
        </w:rPr>
      </w:pPr>
      <w:r w:rsidRPr="005E678B">
        <w:rPr>
          <w:u w:val="single"/>
        </w:rPr>
        <w:t>Organizačná štruktúra spoločnosti</w:t>
      </w:r>
    </w:p>
    <w:p w:rsidR="00E52FFE" w:rsidRPr="005E678B" w:rsidRDefault="00C71502" w:rsidP="00E52FFE">
      <w:pPr>
        <w:pStyle w:val="Odsekzoznamu"/>
        <w:spacing w:after="200" w:line="276" w:lineRule="auto"/>
        <w:contextualSpacing/>
        <w:rPr>
          <w:u w:val="single"/>
        </w:rPr>
      </w:pPr>
      <w:r>
        <w:rPr>
          <w:rFonts w:ascii="Courier New" w:hAnsi="Courier New" w:cs="Courier New"/>
          <w:sz w:val="23"/>
          <w:szCs w:val="23"/>
          <w:lang w:val="sk-SK"/>
        </w:rPr>
        <w:t>Úč</w:t>
      </w:r>
      <w:r w:rsidR="00E52FFE">
        <w:rPr>
          <w:rFonts w:ascii="Courier New" w:hAnsi="Courier New" w:cs="Courier New"/>
          <w:sz w:val="23"/>
          <w:szCs w:val="23"/>
        </w:rPr>
        <w:t>tovn</w:t>
      </w:r>
      <w:r>
        <w:rPr>
          <w:rFonts w:ascii="Courier New" w:hAnsi="Courier New" w:cs="Courier New"/>
          <w:sz w:val="23"/>
          <w:szCs w:val="23"/>
          <w:lang w:val="sk-SK"/>
        </w:rPr>
        <w:t>á</w:t>
      </w:r>
      <w:r w:rsidR="00E52FFE">
        <w:rPr>
          <w:rFonts w:ascii="Courier New" w:hAnsi="Courier New" w:cs="Courier New"/>
          <w:sz w:val="23"/>
          <w:szCs w:val="23"/>
        </w:rPr>
        <w:t xml:space="preserve"> jednotka nie je s</w:t>
      </w:r>
      <w:r>
        <w:rPr>
          <w:rFonts w:ascii="Courier New" w:hAnsi="Courier New" w:cs="Courier New"/>
          <w:sz w:val="23"/>
          <w:szCs w:val="23"/>
          <w:lang w:val="sk-SK"/>
        </w:rPr>
        <w:t>úč</w:t>
      </w:r>
      <w:r w:rsidR="00E52FFE">
        <w:rPr>
          <w:rFonts w:ascii="Courier New" w:hAnsi="Courier New" w:cs="Courier New"/>
          <w:sz w:val="23"/>
          <w:szCs w:val="23"/>
        </w:rPr>
        <w:t>as</w:t>
      </w:r>
      <w:r>
        <w:rPr>
          <w:rFonts w:ascii="Courier New" w:hAnsi="Courier New" w:cs="Courier New"/>
          <w:sz w:val="23"/>
          <w:szCs w:val="23"/>
          <w:lang w:val="sk-SK"/>
        </w:rPr>
        <w:t>ť</w:t>
      </w:r>
      <w:r w:rsidR="00E52FFE">
        <w:rPr>
          <w:rFonts w:ascii="Courier New" w:hAnsi="Courier New" w:cs="Courier New"/>
          <w:sz w:val="23"/>
          <w:szCs w:val="23"/>
        </w:rPr>
        <w:t xml:space="preserve">ou konsolidovaneho celku a </w:t>
      </w:r>
      <w:r>
        <w:rPr>
          <w:rFonts w:ascii="Courier New" w:hAnsi="Courier New" w:cs="Courier New"/>
          <w:sz w:val="23"/>
          <w:szCs w:val="23"/>
          <w:lang w:val="sk-SK"/>
        </w:rPr>
        <w:t>úč</w:t>
      </w:r>
      <w:r w:rsidR="00E52FFE">
        <w:rPr>
          <w:rFonts w:ascii="Courier New" w:hAnsi="Courier New" w:cs="Courier New"/>
          <w:sz w:val="23"/>
          <w:szCs w:val="23"/>
        </w:rPr>
        <w:t>tovna jednotka nie je</w:t>
      </w:r>
      <w:r>
        <w:rPr>
          <w:rFonts w:ascii="Courier New" w:hAnsi="Courier New" w:cs="Courier New"/>
          <w:sz w:val="23"/>
          <w:szCs w:val="23"/>
          <w:lang w:val="sk-SK"/>
        </w:rPr>
        <w:t xml:space="preserve"> </w:t>
      </w:r>
      <w:r w:rsidR="00E52FFE">
        <w:rPr>
          <w:rFonts w:ascii="Courier New" w:hAnsi="Courier New" w:cs="Courier New"/>
          <w:sz w:val="23"/>
          <w:szCs w:val="23"/>
        </w:rPr>
        <w:t xml:space="preserve">materskou </w:t>
      </w:r>
      <w:r>
        <w:rPr>
          <w:rFonts w:ascii="Courier New" w:hAnsi="Courier New" w:cs="Courier New"/>
          <w:sz w:val="23"/>
          <w:szCs w:val="23"/>
          <w:lang w:val="sk-SK"/>
        </w:rPr>
        <w:t>úč</w:t>
      </w:r>
      <w:r w:rsidR="00E52FFE">
        <w:rPr>
          <w:rFonts w:ascii="Courier New" w:hAnsi="Courier New" w:cs="Courier New"/>
          <w:sz w:val="23"/>
          <w:szCs w:val="23"/>
        </w:rPr>
        <w:t>tovnou jednotkou .</w:t>
      </w:r>
    </w:p>
    <w:p w:rsidR="00B25003" w:rsidRDefault="00B25003" w:rsidP="00B25003">
      <w:r>
        <w:t>Spoločnosť nie je členená na nákladové strediská. Účtovníctvo sa vedie za účtovnú jednotku ako celok.</w:t>
      </w:r>
    </w:p>
    <w:p w:rsidR="00B25003" w:rsidRDefault="00B25003" w:rsidP="00B25003"/>
    <w:p w:rsidR="00B25003" w:rsidRPr="005E678B" w:rsidRDefault="00B25003" w:rsidP="00B25003">
      <w:pPr>
        <w:pStyle w:val="Odsekzoznamu"/>
        <w:numPr>
          <w:ilvl w:val="0"/>
          <w:numId w:val="12"/>
        </w:numPr>
        <w:spacing w:after="200" w:line="276" w:lineRule="auto"/>
        <w:contextualSpacing/>
        <w:rPr>
          <w:u w:val="single"/>
        </w:rPr>
      </w:pPr>
      <w:r w:rsidRPr="005E678B">
        <w:rPr>
          <w:u w:val="single"/>
        </w:rPr>
        <w:t>Spôsob vedenia účtovníctva, účtovná sústava</w:t>
      </w:r>
    </w:p>
    <w:p w:rsidR="00B25003" w:rsidRDefault="00B25003" w:rsidP="00B25003">
      <w:r>
        <w:t>Spoločnosť vedie podvojné účtovníctvo v zmysle :</w:t>
      </w:r>
    </w:p>
    <w:p w:rsidR="00B25003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</w:pPr>
      <w:r>
        <w:t>Zákona č. 431/2002 Z.z. o účtovníctve v znení  neskorších predpisov</w:t>
      </w:r>
    </w:p>
    <w:p w:rsidR="00B25003" w:rsidRDefault="00B25003" w:rsidP="00B25003">
      <w:pPr>
        <w:pStyle w:val="Odsekzoznamu"/>
        <w:numPr>
          <w:ilvl w:val="0"/>
          <w:numId w:val="13"/>
        </w:numPr>
        <w:spacing w:after="200" w:line="276" w:lineRule="auto"/>
        <w:contextualSpacing/>
      </w:pPr>
      <w:r>
        <w:t>Opatrenia MF SR č. 23054/2002 – 92 , ktorým sa ustanovujú podrobnosti o postupoch účtovania  v znení neskorších doplnkov a opatrení.</w:t>
      </w:r>
    </w:p>
    <w:p w:rsidR="00B25003" w:rsidRDefault="00B25003" w:rsidP="00B25003">
      <w:pPr>
        <w:numPr>
          <w:ilvl w:val="0"/>
          <w:numId w:val="13"/>
        </w:numPr>
        <w:spacing w:before="120" w:line="240" w:lineRule="atLeast"/>
        <w:jc w:val="both"/>
      </w:pPr>
      <w:r>
        <w:t>O skutočnostiach, ktoré sú predmetom účtovníctva, účtuje do  obdobia, s ktorým tieto skutočnosti časovo a vecne súvisia. Ak nie je možné túto zásadu dodržať, môže účtovať i v účtovom  období, v ktorom zistila uvedené skutočnosti.</w:t>
      </w:r>
    </w:p>
    <w:p w:rsidR="00B25003" w:rsidRDefault="00B25003" w:rsidP="00B25003">
      <w:pPr>
        <w:spacing w:before="120" w:line="240" w:lineRule="atLeast"/>
        <w:jc w:val="both"/>
      </w:pPr>
      <w:r>
        <w:t>Účtovné zápisy sa zapisujú v účtovných knihách a preukazujú sa buď účtovnými dokladmi.</w:t>
      </w:r>
      <w:r w:rsidRPr="005A304B">
        <w:t xml:space="preserve"> </w:t>
      </w:r>
      <w:r>
        <w:t xml:space="preserve">Účtovná jednotka je povinná viesť účtovníctvo </w:t>
      </w:r>
      <w:r w:rsidRPr="005A304B">
        <w:t>úplne, preukázateľným spôsobom a správne</w:t>
      </w:r>
      <w:r>
        <w:t xml:space="preserve"> tak, aby verne zobrazovalo  skutočnosti, ktoré sú jeho predmetom.  Účtovníctvo je </w:t>
      </w:r>
      <w:r w:rsidRPr="005A304B">
        <w:t>úplné,</w:t>
      </w:r>
      <w:r w:rsidR="00C71502">
        <w:t xml:space="preserve"> </w:t>
      </w:r>
      <w:r w:rsidRPr="005A304B">
        <w:t>ak</w:t>
      </w:r>
      <w:r>
        <w:t xml:space="preserve"> sú zaúčtované všetky účtovné prípady, týkajúce sa účtovného  obdobia. Účtovníctvo </w:t>
      </w:r>
      <w:r w:rsidRPr="005A304B">
        <w:t xml:space="preserve">je preukazné, ak účtovná jednotka účtovné prípady a účtovné zápisy o nich </w:t>
      </w:r>
      <w:r>
        <w:t xml:space="preserve">doložila, alebo preukázala predpísaným spôsobom a inventarizovala majetok a záväzky.  Účtovníctvo je </w:t>
      </w:r>
      <w:r w:rsidRPr="005A304B">
        <w:t>správne,</w:t>
      </w:r>
      <w:r>
        <w:rPr>
          <w:u w:val="single"/>
        </w:rPr>
        <w:t xml:space="preserve"> </w:t>
      </w:r>
      <w:r>
        <w:t>ak účtovná jednotka s prihliadnutím na všetky okolnosti účtovného  prípadu neporušila povinnosti jej  uložené týmto zákonom. Účtovná jednotka označí účtovné doklady, účtovné knihy a  ostatné účtovné písomnosti svojim názvom a usporiada ich tak,  aby bolo zrejmé, že sú kompletné a ktorého účtovného obdobia sa  týkajú. Opravy  v účtovných dokladoch, v účtovných knihách a v ostatných  účtovných písomnostiach nemôžu viesť k neúplnosti,  nepreukázateľnosti a nesprávnosti účtovníctva.</w:t>
      </w: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B25003" w:rsidRDefault="00B25003" w:rsidP="00B25003">
      <w:pPr>
        <w:spacing w:before="120" w:line="240" w:lineRule="atLeast"/>
        <w:ind w:left="360"/>
        <w:jc w:val="both"/>
      </w:pPr>
      <w:r>
        <w:t>Účtovným obdobím je kalendárny rok.</w:t>
      </w:r>
    </w:p>
    <w:p w:rsidR="00B25003" w:rsidRPr="00BE468F" w:rsidRDefault="00B25003" w:rsidP="00B25003">
      <w:pPr>
        <w:ind w:left="360" w:hanging="360"/>
        <w:rPr>
          <w:rStyle w:val="Zvraznenie"/>
          <w:i w:val="0"/>
          <w:iCs w:val="0"/>
        </w:rPr>
      </w:pPr>
    </w:p>
    <w:p w:rsidR="00B25003" w:rsidRDefault="00B25003" w:rsidP="00B25003">
      <w:pPr>
        <w:jc w:val="both"/>
        <w:rPr>
          <w:rFonts w:cs="Helvetica"/>
          <w:color w:val="353535"/>
          <w:shd w:val="clear" w:color="auto" w:fill="FFFFFF"/>
        </w:rPr>
      </w:pPr>
      <w:r>
        <w:rPr>
          <w:rFonts w:cs="Helvetica"/>
          <w:color w:val="353535"/>
          <w:shd w:val="clear" w:color="auto" w:fill="FFFFFF"/>
        </w:rPr>
        <w:t xml:space="preserve">      </w:t>
      </w:r>
      <w:r w:rsidRPr="00C5234E">
        <w:rPr>
          <w:rFonts w:cs="Helvetica"/>
          <w:color w:val="353535"/>
          <w:shd w:val="clear" w:color="auto" w:fill="FFFFFF"/>
        </w:rPr>
        <w:t>Účtovná jednotka vedie účtovníctvo a zostavuje účtovnú závierku v mene euro</w:t>
      </w:r>
    </w:p>
    <w:p w:rsidR="00B25003" w:rsidRDefault="00B25003" w:rsidP="00B25003">
      <w:pPr>
        <w:jc w:val="both"/>
        <w:rPr>
          <w:rFonts w:cs="Helvetica"/>
          <w:color w:val="353535"/>
          <w:shd w:val="clear" w:color="auto" w:fill="FFFFFF"/>
        </w:rPr>
      </w:pPr>
    </w:p>
    <w:p w:rsidR="00B25003" w:rsidRDefault="00B25003" w:rsidP="00B25003">
      <w:pPr>
        <w:ind w:left="284"/>
        <w:jc w:val="both"/>
      </w:pPr>
      <w:r>
        <w:t xml:space="preserve">Spoločnosť je mikro účtovná jednotka. V zmysle zákona o účtovníctve spoločnosť časovo nerozlišuje nevýznamné a stále sa opakujúce účtovné prípady. </w:t>
      </w:r>
    </w:p>
    <w:p w:rsidR="00E52FFE" w:rsidRDefault="00E52FFE" w:rsidP="00B25003">
      <w:pPr>
        <w:ind w:left="284"/>
        <w:jc w:val="both"/>
      </w:pPr>
    </w:p>
    <w:p w:rsidR="00E52FFE" w:rsidRDefault="00E52FFE" w:rsidP="00B25003">
      <w:pPr>
        <w:ind w:left="284"/>
        <w:jc w:val="both"/>
        <w:rPr>
          <w:sz w:val="23"/>
          <w:szCs w:val="23"/>
        </w:rPr>
      </w:pPr>
      <w:r w:rsidRPr="00E52FFE">
        <w:rPr>
          <w:sz w:val="23"/>
          <w:szCs w:val="23"/>
        </w:rPr>
        <w:t>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stanovuje v</w:t>
      </w:r>
      <w:r>
        <w:rPr>
          <w:sz w:val="23"/>
          <w:szCs w:val="23"/>
        </w:rPr>
        <w:t>ýš</w:t>
      </w:r>
      <w:r w:rsidRPr="00E52FFE">
        <w:rPr>
          <w:sz w:val="23"/>
          <w:szCs w:val="23"/>
        </w:rPr>
        <w:t>ku opravnej polo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ky aj na z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 xml:space="preserve">klade vekovej </w:t>
      </w:r>
      <w:r>
        <w:rPr>
          <w:sz w:val="23"/>
          <w:szCs w:val="23"/>
        </w:rPr>
        <w:t>š</w:t>
      </w:r>
      <w:r w:rsidRPr="00E52FFE">
        <w:rPr>
          <w:sz w:val="23"/>
          <w:szCs w:val="23"/>
        </w:rPr>
        <w:t>trukt</w:t>
      </w:r>
      <w:r>
        <w:rPr>
          <w:sz w:val="23"/>
          <w:szCs w:val="23"/>
        </w:rPr>
        <w:t>ú</w:t>
      </w:r>
      <w:r w:rsidRPr="00E52FFE">
        <w:rPr>
          <w:sz w:val="23"/>
          <w:szCs w:val="23"/>
        </w:rPr>
        <w:t>ry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poh</w:t>
      </w:r>
      <w:r>
        <w:rPr>
          <w:sz w:val="23"/>
          <w:szCs w:val="23"/>
        </w:rPr>
        <w:t>ľa</w:t>
      </w:r>
      <w:r w:rsidRPr="00E52FFE">
        <w:rPr>
          <w:sz w:val="23"/>
          <w:szCs w:val="23"/>
        </w:rPr>
        <w:t>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vok. 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realizuje odpis poh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ad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vky, ak sa poh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ad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vk</w:t>
      </w:r>
      <w:r>
        <w:rPr>
          <w:sz w:val="23"/>
          <w:szCs w:val="23"/>
        </w:rPr>
        <w:t>a</w:t>
      </w:r>
      <w:r w:rsidRPr="00E52FFE">
        <w:rPr>
          <w:sz w:val="23"/>
          <w:szCs w:val="23"/>
        </w:rPr>
        <w:t xml:space="preserve"> pova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uje za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definitívne nevymo</w:t>
      </w:r>
      <w:r>
        <w:rPr>
          <w:sz w:val="23"/>
          <w:szCs w:val="23"/>
        </w:rPr>
        <w:t>ž</w:t>
      </w:r>
      <w:r w:rsidRPr="00E52FFE">
        <w:rPr>
          <w:sz w:val="23"/>
          <w:szCs w:val="23"/>
        </w:rPr>
        <w:t>ite</w:t>
      </w:r>
      <w:r>
        <w:rPr>
          <w:sz w:val="23"/>
          <w:szCs w:val="23"/>
        </w:rPr>
        <w:t>ľ</w:t>
      </w:r>
      <w:r w:rsidRPr="00E52FFE">
        <w:rPr>
          <w:sz w:val="23"/>
          <w:szCs w:val="23"/>
        </w:rPr>
        <w:t>n</w:t>
      </w:r>
      <w:r>
        <w:rPr>
          <w:sz w:val="23"/>
          <w:szCs w:val="23"/>
        </w:rPr>
        <w:t>ú</w:t>
      </w:r>
      <w:r w:rsidRPr="00E52FFE">
        <w:rPr>
          <w:sz w:val="23"/>
          <w:szCs w:val="23"/>
        </w:rPr>
        <w:t>.</w:t>
      </w:r>
    </w:p>
    <w:p w:rsidR="00E52FFE" w:rsidRDefault="00E52FFE" w:rsidP="00B25003">
      <w:pPr>
        <w:ind w:left="284"/>
        <w:jc w:val="both"/>
        <w:rPr>
          <w:sz w:val="23"/>
          <w:szCs w:val="23"/>
        </w:rPr>
      </w:pPr>
    </w:p>
    <w:p w:rsidR="00E52FFE" w:rsidRPr="00E52FFE" w:rsidRDefault="00E52FFE" w:rsidP="00B25003">
      <w:pPr>
        <w:ind w:left="284"/>
        <w:jc w:val="both"/>
      </w:pPr>
      <w:r w:rsidRPr="00E52FFE">
        <w:rPr>
          <w:sz w:val="23"/>
          <w:szCs w:val="23"/>
        </w:rPr>
        <w:lastRenderedPageBreak/>
        <w:t>Spolo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>nos</w:t>
      </w:r>
      <w:r>
        <w:rPr>
          <w:sz w:val="23"/>
          <w:szCs w:val="23"/>
        </w:rPr>
        <w:t>ť</w:t>
      </w:r>
      <w:r w:rsidRPr="00E52FFE">
        <w:rPr>
          <w:sz w:val="23"/>
          <w:szCs w:val="23"/>
        </w:rPr>
        <w:t xml:space="preserve"> nevykazuje majetok v cudzej mene.</w:t>
      </w:r>
      <w:r>
        <w:rPr>
          <w:sz w:val="23"/>
          <w:szCs w:val="23"/>
        </w:rPr>
        <w:t xml:space="preserve"> </w:t>
      </w:r>
      <w:r w:rsidRPr="00E52FFE">
        <w:rPr>
          <w:sz w:val="23"/>
          <w:szCs w:val="23"/>
        </w:rPr>
        <w:t>Nevyskytli sa tak</w:t>
      </w:r>
      <w:r>
        <w:rPr>
          <w:sz w:val="23"/>
          <w:szCs w:val="23"/>
        </w:rPr>
        <w:t>é</w:t>
      </w:r>
      <w:r w:rsidRPr="00E52FFE">
        <w:rPr>
          <w:sz w:val="23"/>
          <w:szCs w:val="23"/>
        </w:rPr>
        <w:t xml:space="preserve"> transakcie po</w:t>
      </w:r>
      <w:r>
        <w:rPr>
          <w:sz w:val="23"/>
          <w:szCs w:val="23"/>
        </w:rPr>
        <w:t>č</w:t>
      </w:r>
      <w:r w:rsidRPr="00E52FFE">
        <w:rPr>
          <w:sz w:val="23"/>
          <w:szCs w:val="23"/>
        </w:rPr>
        <w:t xml:space="preserve">as </w:t>
      </w:r>
      <w:r>
        <w:rPr>
          <w:sz w:val="23"/>
          <w:szCs w:val="23"/>
        </w:rPr>
        <w:t>úč</w:t>
      </w:r>
      <w:r w:rsidRPr="00E52FFE">
        <w:rPr>
          <w:sz w:val="23"/>
          <w:szCs w:val="23"/>
        </w:rPr>
        <w:t>tovn</w:t>
      </w:r>
      <w:r>
        <w:rPr>
          <w:sz w:val="23"/>
          <w:szCs w:val="23"/>
        </w:rPr>
        <w:t>é</w:t>
      </w:r>
      <w:r w:rsidRPr="00E52FFE">
        <w:rPr>
          <w:sz w:val="23"/>
          <w:szCs w:val="23"/>
        </w:rPr>
        <w:t>ho obdobia, ktor</w:t>
      </w:r>
      <w:r>
        <w:rPr>
          <w:sz w:val="23"/>
          <w:szCs w:val="23"/>
        </w:rPr>
        <w:t>é</w:t>
      </w:r>
      <w:r w:rsidRPr="00E52FFE">
        <w:rPr>
          <w:sz w:val="23"/>
          <w:szCs w:val="23"/>
        </w:rPr>
        <w:t xml:space="preserve"> by bolo treba komentova</w:t>
      </w:r>
      <w:r>
        <w:rPr>
          <w:sz w:val="23"/>
          <w:szCs w:val="23"/>
        </w:rPr>
        <w:t xml:space="preserve">ť </w:t>
      </w:r>
      <w:r w:rsidRPr="00E52FFE">
        <w:rPr>
          <w:sz w:val="23"/>
          <w:szCs w:val="23"/>
        </w:rPr>
        <w:t>v Pozn</w:t>
      </w:r>
      <w:r>
        <w:rPr>
          <w:sz w:val="23"/>
          <w:szCs w:val="23"/>
        </w:rPr>
        <w:t>á</w:t>
      </w:r>
      <w:r w:rsidRPr="00E52FFE">
        <w:rPr>
          <w:sz w:val="23"/>
          <w:szCs w:val="23"/>
        </w:rPr>
        <w:t>mkach.</w:t>
      </w:r>
    </w:p>
    <w:p w:rsidR="00B25003" w:rsidRPr="0045237F" w:rsidRDefault="00B25003" w:rsidP="00B25003">
      <w:pPr>
        <w:jc w:val="both"/>
        <w:rPr>
          <w:rFonts w:ascii="Arial" w:hAnsi="Arial" w:cs="Arial"/>
          <w:sz w:val="18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C71502" w:rsidRPr="0045237F" w:rsidRDefault="00C7150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sectPr w:rsidR="002D76B9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5255" w:rsidRDefault="004A5255" w:rsidP="001869C8">
      <w:r>
        <w:separator/>
      </w:r>
    </w:p>
  </w:endnote>
  <w:endnote w:type="continuationSeparator" w:id="0">
    <w:p w:rsidR="004A5255" w:rsidRDefault="004A525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50E37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5255" w:rsidRDefault="004A5255" w:rsidP="001869C8">
      <w:r>
        <w:separator/>
      </w:r>
    </w:p>
  </w:footnote>
  <w:footnote w:type="continuationSeparator" w:id="0">
    <w:p w:rsidR="004A5255" w:rsidRDefault="004A525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0227769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0206CA"/>
    <w:multiLevelType w:val="hybridMultilevel"/>
    <w:tmpl w:val="4ECAF9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9">
    <w:nsid w:val="3E032B10"/>
    <w:multiLevelType w:val="hybridMultilevel"/>
    <w:tmpl w:val="AB10024C"/>
    <w:lvl w:ilvl="0" w:tplc="8BF60784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502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3"/>
  </w:num>
  <w:num w:numId="2">
    <w:abstractNumId w:val="11"/>
  </w:num>
  <w:num w:numId="3">
    <w:abstractNumId w:val="1"/>
  </w:num>
  <w:num w:numId="4">
    <w:abstractNumId w:val="10"/>
  </w:num>
  <w:num w:numId="5">
    <w:abstractNumId w:val="3"/>
  </w:num>
  <w:num w:numId="6">
    <w:abstractNumId w:val="0"/>
  </w:num>
  <w:num w:numId="7">
    <w:abstractNumId w:val="2"/>
  </w:num>
  <w:num w:numId="8">
    <w:abstractNumId w:val="7"/>
  </w:num>
  <w:num w:numId="9">
    <w:abstractNumId w:val="12"/>
  </w:num>
  <w:num w:numId="10">
    <w:abstractNumId w:val="8"/>
  </w:num>
  <w:num w:numId="11">
    <w:abstractNumId w:val="5"/>
  </w:num>
  <w:num w:numId="12">
    <w:abstractNumId w:val="4"/>
  </w:num>
  <w:num w:numId="13">
    <w:abstractNumId w:val="9"/>
  </w:num>
  <w:num w:numId="14">
    <w:abstractNumId w:val="6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81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1DD7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0E37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5255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86AC5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5003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04C1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502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2FFE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aliases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aliases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Zvraznenie">
    <w:name w:val="Emphasis"/>
    <w:uiPriority w:val="20"/>
    <w:qFormat/>
    <w:rsid w:val="00B25003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aliases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aliases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Zvraznenie">
    <w:name w:val="Emphasis"/>
    <w:uiPriority w:val="20"/>
    <w:qFormat/>
    <w:rsid w:val="00B2500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55D91-572E-4EAB-BC3F-056DE24B78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635</Words>
  <Characters>3624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4251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Jana</cp:lastModifiedBy>
  <cp:revision>2</cp:revision>
  <cp:lastPrinted>2019-01-11T08:52:00Z</cp:lastPrinted>
  <dcterms:created xsi:type="dcterms:W3CDTF">2022-03-27T19:52:00Z</dcterms:created>
  <dcterms:modified xsi:type="dcterms:W3CDTF">2022-03-27T19:52:00Z</dcterms:modified>
</cp:coreProperties>
</file>