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50" w:type="dxa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>
        <w:trPr>
          <w:trHeight w:val="0" w:hRule="atLeast"/>
          <w:jc w:val="left"/>
        </w:trPr>
        <w:tc>
          <w:tcPr>
            <w:tcW w:w="30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(Úč  NUJ 3 – 01)</w:t>
            </w:r>
          </w:p>
        </w:tc>
        <w:tc>
          <w:tcPr>
            <w:tcW w:w="2665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pacing w:before="0" w:after="120" w:line="240"/>
              <w:ind w:right="0" w:left="0" w:firstLine="0"/>
              <w:jc w:val="right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 </w:t>
            </w: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7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Meno a priezvisko fyzickej osoby alebo názov právnickej osoby, ktorá je zakladateľom alebo zriaďovateľom účtovnej jednotky, dátum založenia alebo zriadenia účtovnej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Informácie o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lenoch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árnych orgánov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dozorných orgánov  a iných orgánov účtovnej jednotky; uvádzajú sa mená a priezviská členov štatutárnych orgánov, dozorných orgánov a iných orgánov účtovnej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 Opis činnosti, na účel ktorej bola účtovná jednotka zriadená a opis druhu podnikateľskej činnosti, ak ju účtovná jednotka vykonáva.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Informácia o organizáciách v zriaďovateľskej pôsobnosti účtovnej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Údaje podľa odseku  4 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III a IV  sa uvádzajú v textovej podobe a tabuľkovej podobe.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 účtovných zásadách a účtovných metódach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Informácia, či je účtovná závierka zostavená za splnenia predpokladu, že účtovná jednotka bude nepretržite pokračovať vo svojej činnosti.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Spôsob oceňovania jednotlivých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záväzkov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lenení na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dlhodobý nehmotný majetok obstaraný kúpou,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dlhodobý nehmotný majetok obstaraný vlastnou činnosťou,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dlhodobý nehmotný majetok obstaraný iným spôsobom,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dlhodobý hmotný majetok obstaraný kúpou,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dlhodobý hmotný majetok obstaraný vlastnou činnosťou,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dlhodobý hmotný majetok obstaraný iným spôsobom,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dlhodobý finančný majetok,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zásoby obstarané kúpou,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zásoby vytvorené vlastnou činnosťou,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zásoby obstarané iným spôsobom,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pohľadávky,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krátkodobý finančný majetok,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m) časové rozlíšenie na strane aktív,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n) záväzky vrátane rezerv, dlhopisov, pôžičiek a úverov,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o) časové rozlíšenie na strane pasív,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p) deriváty,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r) majetok a záväzky zabezpečené derivátmi.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(5) Zásady pre zohľadnenie zníženia hodnoty majetku. Uvádza sa, či účtovná jednotka uplatňuje opravné položky a rezervy.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III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Informácie, ktoré dopĺňajú a vysvetľujú údaje v súvahe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</w:t>
        <w:tab/>
        <w:t xml:space="preserve"> Údaje o dlhodobom nehmotnom majetku a dlhodobom hmotnom majetku za bežné účtovné obdobie, a to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prehľad o dlhodobom majetku podľa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iek tohto majetku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lenení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úvahy; uvádza sa stav dlhodobého majetku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prvotnom ocenení na začiatku bežného účtovného obdobia, prírastky, úbytky a presuny tohto majetku a zostatok na konci bežného účtovného obdobia,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prehľad oprávok a opravných položiek k dlhodobému majetku podľa jednotlivých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iek tohto majetku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lenení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úvahy; uvádza sa stav oprávok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opravných položiek k dlhodobému majetku na začiatku bežného účtovného obdobia, ich prírastky a úbytky počas bežného účtovného obdobia a zostatok na konci bežného účtovného obdobia,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prehľad o zostatkových cenách dlhodobého majetku na začiatku bežného účtovného obdobia a na konci bežného účtovného obdobia.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</w:t>
        <w:tab/>
        <w:t xml:space="preserve"> Prehľad dlhodobého majetku, na ktorý je zriadené záložné právo a dlhodobého majetku, pri ktorom má účtovná jednotka obmedzené právo s ním nakladať.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</w:t>
        <w:tab/>
        <w:t xml:space="preserve"> Údaje o spôsobe a výške poistenia dlhodobého nehmotného majetku a dlhodobého hmotného majetku.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</w:t>
        <w:tab/>
        <w:t xml:space="preserve"> Údaje o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truktúre dlhodobého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majetku za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bežné účtovné obdobie a jeho umiestnenie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lenení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úvahy a 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zmenách, ktoré sa uskutočnili v priebehu bežného účtovného obdobia v jednotlivých položkách dlhodobého  finančného  majetku.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</w:t>
        <w:tab/>
        <w:t xml:space="preserve"> Informácia o výške tvorby, zníženia a zúčtovania opravných položiek k dlhodobému finančnému majetku a opis dôvodu ich tvorby, zníženia a zúčtovania.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</w:t>
        <w:tab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(7)</w:t>
        <w:tab/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(8)</w:t>
        <w:tab/>
        <w:t xml:space="preserve"> Opis významných pohľadávok v nadväznosti na položky súvahy a 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lenení na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ávky za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hlavnú nezdaňovanú  činnosť,  zdaňovanú činnosť a podnikateľskú činnosť.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(9)</w:t>
        <w:tab/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(10)</w:t>
        <w:tab/>
        <w:t xml:space="preserve"> Prehľad  pohľadávok do lehoty splatnosti a po lehote splatnosti.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(11)</w:t>
        <w:tab/>
        <w:t xml:space="preserve"> Prehľad významných položiek časového rozlíšenia nákladov budúcich období a príjmov budúcich období.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(12)</w:t>
        <w:tab/>
        <w:t xml:space="preserve"> Opis a výška zmien vlastných zdrojov krytia neobežného majetku a obežného majetku podľa položiek súvahy za bežné účtovné obdobie, a to 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spacing w:before="0" w:after="120" w:line="240"/>
        <w:ind w:right="0" w:left="142" w:hanging="142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(13)</w:t>
        <w:tab/>
        <w:t xml:space="preserve"> Informácia o rozdelení účtovného zisku alebo vysporiadaní účtovnej straty vykázanej v minulých účtovných obdobiach.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(14)</w:t>
        <w:tab/>
        <w:t xml:space="preserve"> Opis a výška cudzích zdrojov, a to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údaje o významných položkách na účtoch 325 -  Ostatné záväzky a 379 – Iné záväzky; uvádza sa začiatočný stav, prírastky, úbytky a konečný zostatok podľa jednotlivých druhov  záväzkov,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prehľad  o výške záväzkov do lehoty splatnosti a po lehote splatnosti,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prehľad o výške záväzkov podľa zostatkovej doby splatnosti v členení podľa položiek súvahy 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1. do jedného roka vrátane,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2. od jedného roka do piatich rokov vrátane,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3. viac ako päť rokov,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prehľad o záväzkoch zo sociálneho fondu; uvádza sa začiatočný stav, tvorba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erpanie sociálneho fondu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obdobia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zostatok na konci účtovného obdobia,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spacing w:before="0" w:after="24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prehľad o významných položkách časového rozlíšenia výdavkov budúcich období.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(15)</w:t>
        <w:tab/>
        <w:t xml:space="preserve"> Prehľad o významných položkách výnosov budúcich období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lenení najmä na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zostatkovú hodnotu bezodplatne nadobudnutého dlhodobého majetku,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zostatkovú hodnotu dlhodobého majetku obstaraného z dotácie,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zostatok nepoužitej dotácie alebo grantu,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zostatok nepoužitej časti podielu zaplatenej dane,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zostatkovú hodnotu dlhodobého majetku obstaraného z podielu zaplatenej dane,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) zostatok nepoužitého peňažného plnenia na základe zmluvy o sponzorstve v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porte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„sponzorsk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é“),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zostatková hodnota dlhodobého majetku obstaraného zo sponzorského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(16)</w:t>
        <w:tab/>
        <w:t xml:space="preserve"> Údaje o majetku prenajatom formou finančného prenájmu, a to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celková suma dohodnutých platieb ku dňu, ku ktorému sa zostavuje účtovná závierka,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lenení na istinu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finančný náklad,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suma istiny a finančného nákladu podľa doby splatnosti 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1. do jedného roka vrátane,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2. od jedného roka do piatich rokov vrátane,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3. viac ako päť rokov.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IV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Informácie, ktoré dopĺňajú a vysvetľujú údaje vo výkaze ziskov a strát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Prehľad tržieb za vlastné výkony a tovar s uvedením ich opisu a vyčíslením hodnoty tržieb podľa jednotlivých hlavných druhov výrobkov,  služieb hlavnej činnosti a podnikateľskej činnosti účtovnej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Opis a vyčíslenie hodnoty významných položiek prijatých darov, osobitných výnosov, zákonných poplatkov a iných ostatných výnosov.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Prehľad  dotácií a grantov, ktoré účtovná jednotka prijala v priebehu bežného účtovného obdobia.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Opis a vyčíslenie hodnoty významných položiek nákladov, nákladov na ostatné služby, osobitných nákladov a iných ostatných nákladov.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Prehľad 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el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a výške použitia podielu zaplatenej dane za bežné účtovné obdobie.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(7) 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(8) V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ej jednotke, ktorá má povinnosť overenia účtovnej závierky audítorom, sa uvedie vymedzenie a suma nákladov za účtovné obdobie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lenení na náklady za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overenie účtovnej závierky,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uisťovacie audítorské služby okrem  overenia účtovnej závierky,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daňové poradenstvo,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ostatné neaudítorské služby.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 V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Opis údajov na podsúvahových účtoch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Významné položky prenajatého majetku, majetku prijatého do úschovy,  odpísané pohľadávky a prípadné ďalšie položky.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šie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ácie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povinnosť z devízových termínovaných obchodov a iných finančných derivátov,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povinnosť z opčných obchodov,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zákonná povinnosť alebo zmluvná povinnosť odobrať určité produkty alebo služby, napríklad z dodávateľských alebo odberateľských zmlúv,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povinnosť z leasingových, nájomných, servisných, poistných, koncesionárskych, licenčných zmlúv a podobných zmlúv,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iné povinnosti.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Prehľad nehnuteľných kultúrnych pamiatok, ktoré sú v správe alebo vo vlastníctve účtovnej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 významných skutočnostiach, ktoré nastali medzi dňom, ku ktorému sa zostavuje účtovná závierka a dňom jej zostavenia.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 ods.  4 o počte zamestnancov a dobrovoľníkov</w:t>
      </w:r>
    </w:p>
    <w:tbl>
      <w:tblPr>
        <w:tblInd w:w="142" w:type="dxa"/>
      </w:tblPr>
      <w:tblGrid>
        <w:gridCol w:w="4961"/>
        <w:gridCol w:w="2410"/>
        <w:gridCol w:w="2552"/>
      </w:tblGrid>
      <w:tr>
        <w:trPr>
          <w:trHeight w:val="0" w:hRule="atLeast"/>
          <w:jc w:val="left"/>
        </w:trPr>
        <w:tc>
          <w:tcPr>
            <w:tcW w:w="49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 účtovné obdobie</w:t>
            </w:r>
          </w:p>
        </w:tc>
        <w:tc>
          <w:tcPr>
            <w:tcW w:w="25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 počet vedúcich zamestnancov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 o stave a pohybe dlhodobého nehmotného majetku a dlhodobého hmotného majetku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>
        <w:trPr>
          <w:trHeight w:val="0" w:hRule="atLeast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Nehmotné výsledky z vývojovej a obdobnej činnosti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Oceniteľné práva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dlhodobý nehmotný majetok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Obstaranie dlhodobého nehmotného majetku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 dlhodobý nehmotný majetok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0" w:hRule="atLeast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 –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bežného účtovného obdobia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9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15474" w:type="dxa"/>
            <w:gridSpan w:val="8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361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bežného účtovného obdobia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1" w:hRule="auto"/>
          <w:jc w:val="left"/>
        </w:trPr>
        <w:tc>
          <w:tcPr>
            <w:tcW w:w="23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>
        <w:trPr>
          <w:trHeight w:val="0" w:hRule="atLeast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Umelecké diela a zbierky</w:t>
            </w: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hnuteľné veci a súbory hnuteľných vecí</w:t>
            </w: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Dopravné prostriedky</w:t>
            </w: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Pestovateľské celky trvalých porastov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Drobný a ostatný dlhodobý hmotný majetok</w:t>
            </w: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Obstaranie dlhodobého hmotného majetku</w:t>
            </w: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 dlhodobý hmotný majetok</w:t>
            </w: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0" w:hRule="atLeast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1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1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1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 –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bežného účtovného obdobia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6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9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stav na za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ého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účtovného obdobia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9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1" w:hRule="auto"/>
          <w:jc w:val="left"/>
        </w:trPr>
        <w:tc>
          <w:tcPr>
            <w:tcW w:w="15685" w:type="dxa"/>
            <w:gridSpan w:val="1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361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bežného účtovného obdobia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1" w:hRule="auto"/>
          <w:jc w:val="left"/>
        </w:trPr>
        <w:tc>
          <w:tcPr>
            <w:tcW w:w="19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4 a 5 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truktúre a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zmenách jednotlivých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iek dlhodobého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>
        <w:trPr>
          <w:trHeight w:val="1393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cenné papiere a podiely v ovládanej obchodnej spoločnosti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cenné papiere držané do splatnosti</w:t>
            </w: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podnikom v skupine a ostatné pôžičky</w:t>
            </w: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dlhodobý finančný majetok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Obstaranie dlhodobého finančného majetku</w:t>
            </w: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 dlhodobý finančný  majetok</w:t>
            </w: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278" w:hRule="auto"/>
          <w:jc w:val="center"/>
        </w:trPr>
        <w:tc>
          <w:tcPr>
            <w:tcW w:w="15254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bežného účtovného obdobia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bežného účtovného obdobia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254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bežného účtovného obdobia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bežného účtovného obdobia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254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bežného účtovného obdobia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8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bežného účtovného obdobia</w:t>
            </w:r>
          </w:p>
        </w:tc>
        <w:tc>
          <w:tcPr>
            <w:tcW w:w="21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l. III ods. 4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truktúre dlhodobého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ého majetku </w:t>
      </w:r>
    </w:p>
    <w:tbl>
      <w:tblPr>
        <w:tblInd w:w="88" w:type="dxa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>
        <w:trPr>
          <w:trHeight w:val="399" w:hRule="auto"/>
          <w:jc w:val="left"/>
        </w:trPr>
        <w:tc>
          <w:tcPr>
            <w:tcW w:w="1630" w:type="dxa"/>
            <w:vMerge w:val="restart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spoločnosti</w:t>
            </w:r>
          </w:p>
        </w:tc>
        <w:tc>
          <w:tcPr>
            <w:tcW w:w="2126" w:type="dxa"/>
            <w:vMerge w:val="restart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základnom imaní (v %)</w:t>
            </w:r>
          </w:p>
        </w:tc>
        <w:tc>
          <w:tcPr>
            <w:tcW w:w="2551" w:type="dxa"/>
            <w:vMerge w:val="restart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účtovnej jednotky na hlasovacích právach</w:t>
            </w:r>
          </w:p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(v %)</w:t>
            </w:r>
          </w:p>
        </w:tc>
        <w:tc>
          <w:tcPr>
            <w:tcW w:w="4253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vlastného imania ku koncu</w:t>
            </w:r>
          </w:p>
        </w:tc>
        <w:tc>
          <w:tcPr>
            <w:tcW w:w="4678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 ku koncu</w:t>
            </w:r>
          </w:p>
        </w:tc>
      </w:tr>
      <w:tr>
        <w:trPr>
          <w:trHeight w:val="1073" w:hRule="auto"/>
          <w:jc w:val="left"/>
        </w:trPr>
        <w:tc>
          <w:tcPr>
            <w:tcW w:w="1630" w:type="dxa"/>
            <w:vMerge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vMerge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vMerge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bežného účtovného obdobia</w:t>
            </w:r>
          </w:p>
        </w:tc>
        <w:tc>
          <w:tcPr>
            <w:tcW w:w="25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predchádzajúceho účtovného obdobia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bežného účtovného obdobia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predchádzajúceho účtovného obdobia</w:t>
            </w:r>
          </w:p>
        </w:tc>
      </w:tr>
      <w:tr>
        <w:trPr>
          <w:trHeight w:val="283" w:hRule="auto"/>
          <w:jc w:val="left"/>
        </w:trPr>
        <w:tc>
          <w:tcPr>
            <w:tcW w:w="16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6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kách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>
        <w:tblInd w:w="50" w:type="dxa"/>
      </w:tblPr>
      <w:tblGrid>
        <w:gridCol w:w="3055"/>
        <w:gridCol w:w="3394"/>
        <w:gridCol w:w="1985"/>
        <w:gridCol w:w="2268"/>
        <w:gridCol w:w="3543"/>
      </w:tblGrid>
      <w:tr>
        <w:trPr>
          <w:trHeight w:val="0" w:hRule="atLeast"/>
          <w:jc w:val="left"/>
        </w:trPr>
        <w:tc>
          <w:tcPr>
            <w:tcW w:w="305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3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bežného účtovného obdobia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35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305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cenné papiere na obchodovanie</w:t>
            </w:r>
          </w:p>
        </w:tc>
        <w:tc>
          <w:tcPr>
            <w:tcW w:w="3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5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5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5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cenné papiere</w:t>
            </w:r>
          </w:p>
        </w:tc>
        <w:tc>
          <w:tcPr>
            <w:tcW w:w="3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5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3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5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3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Tabuľka č. 2</w:t>
      </w:r>
    </w:p>
    <w:tbl>
      <w:tblPr>
        <w:tblInd w:w="88" w:type="dxa"/>
      </w:tblPr>
      <w:tblGrid>
        <w:gridCol w:w="3819"/>
        <w:gridCol w:w="2914"/>
        <w:gridCol w:w="4252"/>
        <w:gridCol w:w="3260"/>
      </w:tblGrid>
      <w:tr>
        <w:trPr>
          <w:trHeight w:val="0" w:hRule="atLeast"/>
          <w:jc w:val="left"/>
        </w:trPr>
        <w:tc>
          <w:tcPr>
            <w:tcW w:w="38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Krátkodobý finančný  majetok</w:t>
            </w:r>
          </w:p>
        </w:tc>
        <w:tc>
          <w:tcPr>
            <w:tcW w:w="29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Zvýšenie/ zníženie hodnoty</w:t>
            </w:r>
          </w:p>
          <w:p>
            <w:pPr>
              <w:spacing w:before="0" w:after="12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(+/-)</w:t>
            </w:r>
          </w:p>
        </w:tc>
        <w:tc>
          <w:tcPr>
            <w:tcW w:w="42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Vplyv ocenenia na výsledok hospodárenia bežného účtovného obdobia</w:t>
            </w: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Vplyv ocenenia na vlastné imanie</w:t>
            </w:r>
          </w:p>
        </w:tc>
      </w:tr>
      <w:tr>
        <w:trPr>
          <w:trHeight w:val="0" w:hRule="atLeast"/>
          <w:jc w:val="left"/>
        </w:trPr>
        <w:tc>
          <w:tcPr>
            <w:tcW w:w="38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cenné papiere na obchodovanie</w:t>
            </w:r>
          </w:p>
        </w:tc>
        <w:tc>
          <w:tcPr>
            <w:tcW w:w="29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8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cenné papiere na obchodovanie</w:t>
            </w:r>
          </w:p>
        </w:tc>
        <w:tc>
          <w:tcPr>
            <w:tcW w:w="29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8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cenné papiere</w:t>
            </w:r>
          </w:p>
        </w:tc>
        <w:tc>
          <w:tcPr>
            <w:tcW w:w="29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8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 spolu</w:t>
            </w:r>
          </w:p>
        </w:tc>
        <w:tc>
          <w:tcPr>
            <w:tcW w:w="291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7 o vývoji opravných položiek k zásobám </w:t>
      </w:r>
    </w:p>
    <w:tbl>
      <w:tblPr>
        <w:tblInd w:w="50" w:type="dxa"/>
      </w:tblPr>
      <w:tblGrid>
        <w:gridCol w:w="2197"/>
        <w:gridCol w:w="2551"/>
        <w:gridCol w:w="2410"/>
        <w:gridCol w:w="2126"/>
        <w:gridCol w:w="2268"/>
        <w:gridCol w:w="2693"/>
      </w:tblGrid>
      <w:tr>
        <w:trPr>
          <w:trHeight w:val="0" w:hRule="atLeast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zásob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bežného účtovného obdobia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opravnej položky (zvýšenie)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opravnej položky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 opravnej položky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</w:tr>
      <w:tr>
        <w:trPr>
          <w:trHeight w:val="477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  a polotovary vlastnej výroby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 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Poskytnutý preddavok na zásoby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9  o vývoji opravných položiek k pohľadávkam</w:t>
      </w:r>
    </w:p>
    <w:tbl>
      <w:tblPr>
        <w:tblInd w:w="50" w:type="dxa"/>
      </w:tblPr>
      <w:tblGrid>
        <w:gridCol w:w="2197"/>
        <w:gridCol w:w="2551"/>
        <w:gridCol w:w="2410"/>
        <w:gridCol w:w="2126"/>
        <w:gridCol w:w="2268"/>
        <w:gridCol w:w="2693"/>
      </w:tblGrid>
      <w:tr>
        <w:trPr>
          <w:trHeight w:val="0" w:hRule="atLeast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pohľadávok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bežného účtovného obdobia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opravnej položky (zvýšenie)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opravnej položky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 opravnej položky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účastníkom združení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25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10  o pohľadávkach do lehoty splatnosti a po lehote splatnosti </w:t>
      </w:r>
    </w:p>
    <w:tbl>
      <w:tblPr>
        <w:tblInd w:w="50" w:type="dxa"/>
      </w:tblPr>
      <w:tblGrid>
        <w:gridCol w:w="4323"/>
        <w:gridCol w:w="3827"/>
        <w:gridCol w:w="4394"/>
      </w:tblGrid>
      <w:tr>
        <w:trPr>
          <w:trHeight w:val="397" w:hRule="auto"/>
          <w:jc w:val="left"/>
        </w:trPr>
        <w:tc>
          <w:tcPr>
            <w:tcW w:w="4323" w:type="dxa"/>
            <w:vMerge w:val="restart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21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</w:t>
            </w:r>
          </w:p>
        </w:tc>
      </w:tr>
      <w:tr>
        <w:trPr>
          <w:trHeight w:val="0" w:hRule="atLeast"/>
          <w:jc w:val="left"/>
        </w:trPr>
        <w:tc>
          <w:tcPr>
            <w:tcW w:w="4323" w:type="dxa"/>
            <w:vMerge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bežného účtovného obdobia</w:t>
            </w:r>
          </w:p>
        </w:tc>
        <w:tc>
          <w:tcPr>
            <w:tcW w:w="4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43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do lehoty splatnosti</w:t>
            </w:r>
          </w:p>
        </w:tc>
        <w:tc>
          <w:tcPr>
            <w:tcW w:w="38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43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po lehote splatnosti</w:t>
            </w:r>
          </w:p>
        </w:tc>
        <w:tc>
          <w:tcPr>
            <w:tcW w:w="38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43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382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12 o zmenách vlastných zdrojov krytia neobežného majetku a obežného majetku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</w:t>
      </w:r>
    </w:p>
    <w:tbl>
      <w:tblPr>
        <w:tblInd w:w="50" w:type="dxa"/>
      </w:tblPr>
      <w:tblGrid>
        <w:gridCol w:w="2622"/>
        <w:gridCol w:w="2977"/>
        <w:gridCol w:w="1984"/>
        <w:gridCol w:w="1843"/>
        <w:gridCol w:w="1984"/>
        <w:gridCol w:w="2835"/>
      </w:tblGrid>
      <w:tr>
        <w:trPr>
          <w:trHeight w:val="0" w:hRule="atLeast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bežného účtovného obdobia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(+)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(-)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(+, -)</w:t>
            </w: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</w:tr>
      <w:tr>
        <w:trPr>
          <w:trHeight w:val="391" w:hRule="auto"/>
          <w:jc w:val="left"/>
        </w:trPr>
        <w:tc>
          <w:tcPr>
            <w:tcW w:w="14245" w:type="dxa"/>
            <w:gridSpan w:val="6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Imanie a fondy</w:t>
            </w: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nadačné imanie v nadácii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vklady zakladateľov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prioritný majetok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Fondy tvorené podľa osobitného predpisu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Fond reprodukcie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 záväzkov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kapitálových účastín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14245" w:type="dxa"/>
            <w:gridSpan w:val="6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Fondy zo zisku</w:t>
            </w: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Rezervný fond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Fondy tvorené zo zisku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fondy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Nevysporiadaný výsledok hospodárenia minulých rokov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 za účtovné obdobie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13 o rozdelení účtovného zisku alebo vysporiadaní účtovnej straty</w:t>
      </w:r>
    </w:p>
    <w:tbl>
      <w:tblPr>
        <w:tblInd w:w="50" w:type="dxa"/>
      </w:tblPr>
      <w:tblGrid>
        <w:gridCol w:w="6487"/>
        <w:gridCol w:w="4963"/>
      </w:tblGrid>
      <w:tr>
        <w:trPr>
          <w:trHeight w:val="765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Účtovný zisk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145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základného imania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f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ondu tvoreného podľa osobitného predpisu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fondu reprodukcie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rezervného fondu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fondu tvoreného zo zisku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ostatných fondov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Prevod  do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evysporiadaného výsledku hospodárenia minulých rokov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145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základného imania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 rezervného fondu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 fondu tvoreného zo zisku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 ostatných fondov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Prevod do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evysporiadaného výsledku hospodárenia minulých rokov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49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14 písm. a) o  tvorbe a použití rezerv</w:t>
      </w:r>
    </w:p>
    <w:tbl>
      <w:tblPr>
        <w:tblInd w:w="72" w:type="dxa"/>
      </w:tblPr>
      <w:tblGrid>
        <w:gridCol w:w="2905"/>
        <w:gridCol w:w="2693"/>
        <w:gridCol w:w="1985"/>
        <w:gridCol w:w="1843"/>
        <w:gridCol w:w="2126"/>
        <w:gridCol w:w="2693"/>
      </w:tblGrid>
      <w:tr>
        <w:trPr>
          <w:trHeight w:val="0" w:hRule="atLeast"/>
          <w:jc w:val="left"/>
        </w:trPr>
        <w:tc>
          <w:tcPr>
            <w:tcW w:w="29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rezervy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bežného účtovného obdobia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rezerv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 rezerv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 alebo zníženie rezerv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29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Jednotlivé druhy krátkodobých zákonných rezerv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9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Jednotlivé druhy dlhodobých zákonných rezerv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9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Zákonné rezervy spolu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9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Jednotlivé druhy krátkodobých ostatných rezerv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9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Jednotlivé druhy dlhodobých ostatných rezerv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29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rezervy spolu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29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Rezervy spolu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14 písm. c) a d) o záväzkoch</w:t>
      </w:r>
    </w:p>
    <w:tbl>
      <w:tblPr>
        <w:tblInd w:w="72" w:type="dxa"/>
      </w:tblPr>
      <w:tblGrid>
        <w:gridCol w:w="4890"/>
        <w:gridCol w:w="3118"/>
        <w:gridCol w:w="3544"/>
      </w:tblGrid>
      <w:tr>
        <w:trPr>
          <w:trHeight w:val="397" w:hRule="auto"/>
          <w:jc w:val="left"/>
        </w:trPr>
        <w:tc>
          <w:tcPr>
            <w:tcW w:w="4890" w:type="dxa"/>
            <w:vMerge w:val="restart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záväzkov</w:t>
            </w:r>
          </w:p>
        </w:tc>
        <w:tc>
          <w:tcPr>
            <w:tcW w:w="6662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</w:t>
            </w:r>
          </w:p>
        </w:tc>
      </w:tr>
      <w:tr>
        <w:trPr>
          <w:trHeight w:val="0" w:hRule="atLeast"/>
          <w:jc w:val="left"/>
        </w:trPr>
        <w:tc>
          <w:tcPr>
            <w:tcW w:w="4890" w:type="dxa"/>
            <w:vMerge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bežného účtovného obdobia</w:t>
            </w: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predchádzajúceho účtovného obdobia</w:t>
            </w:r>
          </w:p>
        </w:tc>
      </w:tr>
      <w:tr>
        <w:trPr>
          <w:trHeight w:val="391" w:hRule="auto"/>
          <w:jc w:val="left"/>
        </w:trPr>
        <w:tc>
          <w:tcPr>
            <w:tcW w:w="48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48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7" w:hRule="auto"/>
          <w:jc w:val="left"/>
        </w:trPr>
        <w:tc>
          <w:tcPr>
            <w:tcW w:w="48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48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78" w:hRule="auto"/>
          <w:jc w:val="left"/>
        </w:trPr>
        <w:tc>
          <w:tcPr>
            <w:tcW w:w="48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9" w:hRule="auto"/>
          <w:jc w:val="left"/>
        </w:trPr>
        <w:tc>
          <w:tcPr>
            <w:tcW w:w="48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9" w:hRule="auto"/>
          <w:jc w:val="left"/>
        </w:trPr>
        <w:tc>
          <w:tcPr>
            <w:tcW w:w="48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a dlhodobé záväzky spolu</w:t>
            </w: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14 písm. e) o vývoji sociálneho fondu</w:t>
      </w:r>
    </w:p>
    <w:tbl>
      <w:tblPr>
        <w:tblInd w:w="72" w:type="dxa"/>
      </w:tblPr>
      <w:tblGrid>
        <w:gridCol w:w="4323"/>
        <w:gridCol w:w="3685"/>
        <w:gridCol w:w="3544"/>
      </w:tblGrid>
      <w:tr>
        <w:trPr>
          <w:trHeight w:val="0" w:hRule="atLeast"/>
          <w:jc w:val="left"/>
        </w:trPr>
        <w:tc>
          <w:tcPr>
            <w:tcW w:w="43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Sociálny fond</w:t>
            </w:r>
          </w:p>
        </w:tc>
        <w:tc>
          <w:tcPr>
            <w:tcW w:w="36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 účtovné obdobie</w:t>
            </w: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 obdobie</w:t>
            </w:r>
          </w:p>
        </w:tc>
      </w:tr>
      <w:tr>
        <w:trPr>
          <w:trHeight w:val="610" w:hRule="auto"/>
          <w:jc w:val="left"/>
        </w:trPr>
        <w:tc>
          <w:tcPr>
            <w:tcW w:w="43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k prvému dňu účtovného obdobia</w:t>
            </w:r>
          </w:p>
        </w:tc>
        <w:tc>
          <w:tcPr>
            <w:tcW w:w="36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na ťarchu nákladov</w:t>
            </w:r>
          </w:p>
        </w:tc>
        <w:tc>
          <w:tcPr>
            <w:tcW w:w="36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9" w:hRule="auto"/>
          <w:jc w:val="left"/>
        </w:trPr>
        <w:tc>
          <w:tcPr>
            <w:tcW w:w="43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zo zisku</w:t>
            </w:r>
          </w:p>
        </w:tc>
        <w:tc>
          <w:tcPr>
            <w:tcW w:w="36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1" w:hRule="auto"/>
          <w:jc w:val="left"/>
        </w:trPr>
        <w:tc>
          <w:tcPr>
            <w:tcW w:w="43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</w:t>
            </w:r>
          </w:p>
        </w:tc>
        <w:tc>
          <w:tcPr>
            <w:tcW w:w="36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7" w:hRule="auto"/>
          <w:jc w:val="left"/>
        </w:trPr>
        <w:tc>
          <w:tcPr>
            <w:tcW w:w="43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k poslednému dňu účtovného obdobia</w:t>
            </w:r>
          </w:p>
        </w:tc>
        <w:tc>
          <w:tcPr>
            <w:tcW w:w="368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14 písm. f) o bankových úveroch, pôžičkách a návratných finančných výpomociach</w:t>
      </w:r>
    </w:p>
    <w:tbl>
      <w:tblPr>
        <w:tblInd w:w="72" w:type="dxa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>
        <w:trPr>
          <w:trHeight w:val="0" w:hRule="atLeast"/>
          <w:jc w:val="left"/>
        </w:trPr>
        <w:tc>
          <w:tcPr>
            <w:tcW w:w="17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cudzieho zdroja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úroku v %</w:t>
            </w:r>
          </w:p>
        </w:tc>
        <w:tc>
          <w:tcPr>
            <w:tcW w:w="15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Forma zabezpečenia</w:t>
            </w:r>
          </w:p>
        </w:tc>
        <w:tc>
          <w:tcPr>
            <w:tcW w:w="26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na konci bežného účtovného obdobia</w:t>
            </w: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na konci bezprostredne predchádzajúceho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17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bankový úver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17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Pôžička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7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Návratná finančná výpomoc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17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bankový úver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5" w:hRule="auto"/>
          <w:jc w:val="left"/>
        </w:trPr>
        <w:tc>
          <w:tcPr>
            <w:tcW w:w="177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15 o významných položkách výnosov budúcich období</w:t>
      </w:r>
    </w:p>
    <w:tbl>
      <w:tblPr>
        <w:tblInd w:w="50" w:type="dxa"/>
      </w:tblPr>
      <w:tblGrid>
        <w:gridCol w:w="3070"/>
        <w:gridCol w:w="3663"/>
        <w:gridCol w:w="2126"/>
        <w:gridCol w:w="2268"/>
        <w:gridCol w:w="3260"/>
      </w:tblGrid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Položky výnosov budúcich období z dôvodu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bezprostredne predchádzajúceho účtovného obdobia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bezodplatne nadobudnutého dlhodobého majetku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dlhodobého majetku obstaraného z dotácie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dotácie zo štátneho rozpočtu alebo  z prostriedkov Európskej únie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dotácie z rozpočtu obce alebo z rozpočtu vyššieho územného celku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zostatku grantu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zostatku podielu zaplatenej dane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dlhodobého  majetku  obstaraného z podielu zaplatenej dane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nepoužitého sponzorského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7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dlhodobého majetku obstaraného zo sponzorského</w:t>
            </w:r>
          </w:p>
        </w:tc>
        <w:tc>
          <w:tcPr>
            <w:tcW w:w="366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III ods. 16 o majetku prenajatom formou finančného prenájmu</w:t>
      </w:r>
    </w:p>
    <w:tbl>
      <w:tblPr>
        <w:tblInd w:w="50" w:type="dxa"/>
      </w:tblPr>
      <w:tblGrid>
        <w:gridCol w:w="3047"/>
        <w:gridCol w:w="3119"/>
        <w:gridCol w:w="2268"/>
        <w:gridCol w:w="2693"/>
        <w:gridCol w:w="3260"/>
      </w:tblGrid>
      <w:tr>
        <w:trPr>
          <w:trHeight w:val="0" w:hRule="atLeast"/>
          <w:jc w:val="left"/>
        </w:trPr>
        <w:tc>
          <w:tcPr>
            <w:tcW w:w="30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</w:t>
            </w:r>
          </w:p>
        </w:tc>
        <w:tc>
          <w:tcPr>
            <w:tcW w:w="31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bezprostredne predchádzajúceho účtovného obdobia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bežného účtovného obdobia</w:t>
            </w:r>
          </w:p>
        </w:tc>
      </w:tr>
      <w:tr>
        <w:trPr>
          <w:trHeight w:val="0" w:hRule="atLeast"/>
          <w:jc w:val="left"/>
        </w:trPr>
        <w:tc>
          <w:tcPr>
            <w:tcW w:w="30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suma dohodnutých platieb</w:t>
            </w:r>
          </w:p>
        </w:tc>
        <w:tc>
          <w:tcPr>
            <w:tcW w:w="31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31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 rokov vrátane</w:t>
            </w:r>
          </w:p>
        </w:tc>
        <w:tc>
          <w:tcPr>
            <w:tcW w:w="31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30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311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IV  ods. 6 o účele a výške použitia podielu zaplatenej dane    </w:t>
      </w:r>
    </w:p>
    <w:tbl>
      <w:tblPr>
        <w:tblInd w:w="50" w:type="dxa"/>
      </w:tblPr>
      <w:tblGrid>
        <w:gridCol w:w="7158"/>
        <w:gridCol w:w="3969"/>
        <w:gridCol w:w="3260"/>
      </w:tblGrid>
      <w:tr>
        <w:trPr>
          <w:trHeight w:val="0" w:hRule="atLeast"/>
          <w:jc w:val="left"/>
        </w:trPr>
        <w:tc>
          <w:tcPr>
            <w:tcW w:w="715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Účel použitia podielu zaplatenej dane</w:t>
            </w:r>
          </w:p>
        </w:tc>
        <w:tc>
          <w:tcPr>
            <w:tcW w:w="39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Použitá suma z bezprostredne predchádzajúceho účtovného obdobia</w:t>
            </w: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Použitá suma bežného účtovného obdobia</w:t>
            </w:r>
          </w:p>
        </w:tc>
      </w:tr>
      <w:tr>
        <w:trPr>
          <w:trHeight w:val="397" w:hRule="auto"/>
          <w:jc w:val="left"/>
        </w:trPr>
        <w:tc>
          <w:tcPr>
            <w:tcW w:w="715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715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715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1127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podielu zaplatenej dane bežného účtovného obdobia</w:t>
            </w:r>
          </w:p>
        </w:tc>
        <w:tc>
          <w:tcPr>
            <w:tcW w:w="326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Vzorová tabuľka k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IV  ods. 8 o nákladoch vynaložených v súvislosti s auditom účtovnej závierky</w:t>
      </w:r>
    </w:p>
    <w:tbl>
      <w:tblPr>
        <w:tblInd w:w="50" w:type="dxa"/>
      </w:tblPr>
      <w:tblGrid>
        <w:gridCol w:w="6307"/>
        <w:gridCol w:w="2977"/>
      </w:tblGrid>
      <w:tr>
        <w:trPr>
          <w:trHeight w:val="0" w:hRule="atLeast"/>
          <w:jc w:val="left"/>
        </w:trPr>
        <w:tc>
          <w:tcPr>
            <w:tcW w:w="630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Jednotlivé druhy nákladov za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0" w:hRule="atLeast"/>
          <w:jc w:val="left"/>
        </w:trPr>
        <w:tc>
          <w:tcPr>
            <w:tcW w:w="630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overenie účtovnej závierky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630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uisťovacie audítorské služby okrem overenia účtovnej závierky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630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630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left"/>
        </w:trPr>
        <w:tc>
          <w:tcPr>
            <w:tcW w:w="630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97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