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E4BA4" w14:textId="4DE9017D" w:rsidR="002A6B50" w:rsidRPr="00CB0002" w:rsidRDefault="00CB0002" w:rsidP="00CB0002">
      <w:pPr>
        <w:pStyle w:val="Heading7"/>
        <w:rPr>
          <w:rFonts w:ascii="Arial" w:hAnsi="Arial" w:cs="Arial"/>
          <w:sz w:val="28"/>
          <w:szCs w:val="28"/>
        </w:rPr>
      </w:pPr>
      <w:r>
        <w:rPr>
          <w:rFonts w:ascii="Arial" w:hAnsi="Arial" w:cs="Arial"/>
          <w:sz w:val="28"/>
          <w:szCs w:val="28"/>
        </w:rPr>
        <w:t xml:space="preserve">                  </w:t>
      </w:r>
      <w:r w:rsidR="00BB76BC" w:rsidRPr="00CB0002">
        <w:rPr>
          <w:rFonts w:ascii="Arial" w:hAnsi="Arial" w:cs="Arial"/>
          <w:sz w:val="28"/>
          <w:szCs w:val="28"/>
        </w:rPr>
        <w:t>Poznámky k</w:t>
      </w:r>
      <w:r w:rsidR="00D62A7F" w:rsidRPr="00CB0002">
        <w:rPr>
          <w:rFonts w:ascii="Arial" w:hAnsi="Arial" w:cs="Arial"/>
          <w:sz w:val="28"/>
          <w:szCs w:val="28"/>
        </w:rPr>
        <w:t xml:space="preserve"> individuálnej </w:t>
      </w:r>
      <w:r w:rsidR="00BB76BC" w:rsidRPr="00CB0002">
        <w:rPr>
          <w:rFonts w:ascii="Arial" w:hAnsi="Arial" w:cs="Arial"/>
          <w:sz w:val="28"/>
          <w:szCs w:val="28"/>
        </w:rPr>
        <w:t>účtovnej závierke</w:t>
      </w:r>
    </w:p>
    <w:p w14:paraId="0028AED2" w14:textId="30485A43" w:rsidR="002A6B50" w:rsidRPr="00AE19D2" w:rsidRDefault="00BB76BC" w:rsidP="00FB6F88">
      <w:pPr>
        <w:tabs>
          <w:tab w:val="left" w:pos="9000"/>
        </w:tabs>
        <w:suppressAutoHyphens/>
        <w:jc w:val="center"/>
        <w:rPr>
          <w:rFonts w:ascii="Arial" w:hAnsi="Arial" w:cs="Arial"/>
          <w:b/>
          <w:sz w:val="20"/>
          <w:szCs w:val="20"/>
        </w:rPr>
      </w:pPr>
      <w:r w:rsidRPr="00AE19D2">
        <w:rPr>
          <w:rFonts w:ascii="Arial" w:hAnsi="Arial" w:cs="Arial"/>
          <w:b/>
          <w:sz w:val="28"/>
          <w:szCs w:val="28"/>
        </w:rPr>
        <w:t>zostavenej k</w:t>
      </w:r>
      <w:r w:rsidR="00027942" w:rsidRPr="00AE19D2">
        <w:rPr>
          <w:rFonts w:ascii="Arial" w:hAnsi="Arial" w:cs="Arial"/>
          <w:b/>
          <w:sz w:val="28"/>
          <w:szCs w:val="28"/>
        </w:rPr>
        <w:t xml:space="preserve"> </w:t>
      </w:r>
      <w:bookmarkStart w:id="0" w:name="EntityDateEnd"/>
      <w:r w:rsidR="00EC795F" w:rsidRPr="00AE19D2">
        <w:rPr>
          <w:rFonts w:ascii="Arial" w:hAnsi="Arial" w:cs="Arial"/>
          <w:b/>
          <w:sz w:val="28"/>
          <w:szCs w:val="28"/>
        </w:rPr>
        <w:t>31.</w:t>
      </w:r>
      <w:r w:rsidR="00D62A7F" w:rsidRPr="00AE19D2">
        <w:rPr>
          <w:rFonts w:ascii="Arial" w:hAnsi="Arial" w:cs="Arial"/>
          <w:b/>
          <w:sz w:val="28"/>
          <w:szCs w:val="28"/>
        </w:rPr>
        <w:t xml:space="preserve"> decembru</w:t>
      </w:r>
      <w:r w:rsidR="007C36E9">
        <w:rPr>
          <w:rFonts w:ascii="Arial" w:hAnsi="Arial" w:cs="Arial"/>
          <w:b/>
          <w:sz w:val="28"/>
          <w:szCs w:val="28"/>
        </w:rPr>
        <w:t xml:space="preserve"> </w:t>
      </w:r>
      <w:bookmarkEnd w:id="0"/>
      <w:r w:rsidR="0092020A">
        <w:rPr>
          <w:rFonts w:ascii="Arial" w:hAnsi="Arial" w:cs="Arial"/>
          <w:b/>
          <w:sz w:val="28"/>
          <w:szCs w:val="28"/>
        </w:rPr>
        <w:t>20</w:t>
      </w:r>
      <w:r w:rsidR="008F6547">
        <w:rPr>
          <w:rFonts w:ascii="Arial" w:hAnsi="Arial" w:cs="Arial"/>
          <w:b/>
          <w:sz w:val="28"/>
          <w:szCs w:val="28"/>
        </w:rPr>
        <w:t>2</w:t>
      </w:r>
      <w:r w:rsidR="0056750C">
        <w:rPr>
          <w:rFonts w:ascii="Arial" w:hAnsi="Arial" w:cs="Arial"/>
          <w:b/>
          <w:sz w:val="28"/>
          <w:szCs w:val="28"/>
        </w:rPr>
        <w:t>1</w:t>
      </w:r>
    </w:p>
    <w:p w14:paraId="33C75268" w14:textId="77777777" w:rsidR="00A3677A" w:rsidRPr="00AE19D2" w:rsidRDefault="00A3677A" w:rsidP="00C05B72">
      <w:pPr>
        <w:pStyle w:val="odstavec"/>
      </w:pPr>
    </w:p>
    <w:p w14:paraId="00B12864" w14:textId="77777777" w:rsidR="00A3677A" w:rsidRPr="00AE19D2" w:rsidRDefault="00A3677A">
      <w:pPr>
        <w:pStyle w:val="odstavec"/>
      </w:pPr>
    </w:p>
    <w:p w14:paraId="27674691" w14:textId="77777777" w:rsidR="002A6B50" w:rsidRPr="00AE19D2" w:rsidRDefault="00C264E9" w:rsidP="00AE19D2">
      <w:pPr>
        <w:pStyle w:val="Heading1"/>
        <w:rPr>
          <w:rFonts w:ascii="Arial" w:hAnsi="Arial"/>
        </w:rPr>
      </w:pPr>
      <w:r w:rsidRPr="00AE19D2">
        <w:rPr>
          <w:rFonts w:ascii="Arial" w:hAnsi="Arial"/>
        </w:rPr>
        <w:t>VŠEOBECNÉ INFORMÁCIE</w:t>
      </w:r>
    </w:p>
    <w:p w14:paraId="400AF208" w14:textId="77777777" w:rsidR="002A6B50" w:rsidRPr="00AE19D2" w:rsidRDefault="00002B56" w:rsidP="00AE19D2">
      <w:pPr>
        <w:pStyle w:val="Heading2"/>
        <w:rPr>
          <w:rFonts w:ascii="Arial" w:hAnsi="Arial"/>
        </w:rPr>
      </w:pPr>
      <w:r w:rsidRPr="00AE19D2">
        <w:rPr>
          <w:rFonts w:ascii="Arial" w:hAnsi="Arial"/>
        </w:rPr>
        <w:t xml:space="preserve">Obchodné meno a sídlo spoločnosti: </w:t>
      </w:r>
    </w:p>
    <w:p w14:paraId="7EF3FB93" w14:textId="2FC04EC6" w:rsidR="00DA5FE5" w:rsidRPr="00F628D4" w:rsidRDefault="005321BF" w:rsidP="00C05B72">
      <w:pPr>
        <w:pStyle w:val="odstavec"/>
        <w:rPr>
          <w:b/>
        </w:rPr>
      </w:pPr>
      <w:r>
        <w:rPr>
          <w:b/>
        </w:rPr>
        <w:t>TE</w:t>
      </w:r>
      <w:r w:rsidR="00DE79FD" w:rsidRPr="00F628D4">
        <w:rPr>
          <w:b/>
        </w:rPr>
        <w:t>AM IMMO, s.r.o.</w:t>
      </w:r>
      <w:r w:rsidR="00074520" w:rsidRPr="00F628D4">
        <w:rPr>
          <w:b/>
        </w:rPr>
        <w:t xml:space="preserve">  </w:t>
      </w:r>
    </w:p>
    <w:p w14:paraId="710736AD" w14:textId="2B67CC40" w:rsidR="00074520" w:rsidRPr="00AE19D2" w:rsidRDefault="00EC795F">
      <w:pPr>
        <w:pStyle w:val="odstavec"/>
      </w:pPr>
      <w:bookmarkStart w:id="1" w:name="EntityAddressL1"/>
      <w:r w:rsidRPr="00AE19D2">
        <w:t>Vaňovská 1276</w:t>
      </w:r>
      <w:bookmarkEnd w:id="1"/>
    </w:p>
    <w:p w14:paraId="3CC989DA" w14:textId="7C36782E" w:rsidR="00074520" w:rsidRPr="00AE19D2" w:rsidRDefault="00EC795F">
      <w:pPr>
        <w:pStyle w:val="odstavec"/>
      </w:pPr>
      <w:bookmarkStart w:id="2" w:name="EntityAddressL2"/>
      <w:r w:rsidRPr="00AE19D2">
        <w:t>038 53 Turany</w:t>
      </w:r>
      <w:bookmarkEnd w:id="2"/>
    </w:p>
    <w:p w14:paraId="1ABA458B" w14:textId="77777777" w:rsidR="00074520" w:rsidRPr="00AE19D2" w:rsidRDefault="00074520">
      <w:pPr>
        <w:pStyle w:val="odstavec"/>
      </w:pPr>
    </w:p>
    <w:p w14:paraId="770A94B3" w14:textId="77777777" w:rsidR="0031728C" w:rsidRPr="00AE19D2" w:rsidRDefault="0031728C">
      <w:pPr>
        <w:pStyle w:val="body1"/>
      </w:pPr>
      <w:r w:rsidRPr="00AE19D2">
        <w:t>Spoločnosť TEAM IMMO, s.r.o. (ďalej len spoločnosť) bola založená 24.08.1998 a do obchodného registra bola zapísaná 22.09.1998 (Obchodný register Okresného súdu Žilina v Žiline, oddiel Sro., vložka 11310/L), IČO 36 382 230.</w:t>
      </w:r>
    </w:p>
    <w:p w14:paraId="6BF78180" w14:textId="77777777" w:rsidR="00A3677A" w:rsidRPr="00AE19D2" w:rsidRDefault="00A3677A">
      <w:pPr>
        <w:pStyle w:val="odstavec"/>
      </w:pPr>
    </w:p>
    <w:p w14:paraId="112FE9B0" w14:textId="77777777" w:rsidR="0082530E" w:rsidRPr="00AE19D2" w:rsidRDefault="0082530E" w:rsidP="00AE19D2">
      <w:pPr>
        <w:pStyle w:val="Heading2"/>
        <w:rPr>
          <w:rFonts w:ascii="Arial" w:hAnsi="Arial"/>
        </w:rPr>
      </w:pPr>
      <w:r w:rsidRPr="00AE19D2">
        <w:rPr>
          <w:rFonts w:ascii="Arial" w:hAnsi="Arial"/>
        </w:rPr>
        <w:t xml:space="preserve">Hlavnými činnosťami Spoločnosti sú:  </w:t>
      </w:r>
    </w:p>
    <w:p w14:paraId="7624C4D9" w14:textId="77777777" w:rsidR="0082530E" w:rsidRPr="00AE19D2" w:rsidRDefault="0082530E" w:rsidP="00C05B72">
      <w:pPr>
        <w:pStyle w:val="odstavec"/>
        <w:numPr>
          <w:ilvl w:val="0"/>
          <w:numId w:val="30"/>
        </w:numPr>
      </w:pPr>
      <w:r w:rsidRPr="00AE19D2">
        <w:t>Prenájom nehnuteľností</w:t>
      </w:r>
      <w:r w:rsidR="00945D12" w:rsidRPr="00AE19D2">
        <w:t>.</w:t>
      </w:r>
    </w:p>
    <w:p w14:paraId="7BA0B6B5" w14:textId="77777777" w:rsidR="0031728C" w:rsidRPr="00AE19D2" w:rsidRDefault="0031728C">
      <w:pPr>
        <w:pStyle w:val="body"/>
      </w:pPr>
    </w:p>
    <w:p w14:paraId="5F8E43F3" w14:textId="77777777" w:rsidR="007A0452" w:rsidRPr="00AE19D2" w:rsidRDefault="007A0452" w:rsidP="00AE19D2">
      <w:pPr>
        <w:pStyle w:val="Heading2"/>
        <w:rPr>
          <w:rFonts w:ascii="Arial" w:hAnsi="Arial"/>
        </w:rPr>
      </w:pPr>
      <w:r w:rsidRPr="00AE19D2">
        <w:rPr>
          <w:rFonts w:ascii="Arial" w:hAnsi="Arial"/>
        </w:rPr>
        <w:t>Dátum schválenia účtovnej závierky za predchádzajúce účtovné obdobie</w:t>
      </w:r>
    </w:p>
    <w:p w14:paraId="6FD1A767" w14:textId="68710654" w:rsidR="007A0452" w:rsidRPr="00AE19D2" w:rsidRDefault="00A758C2" w:rsidP="00C05B72">
      <w:pPr>
        <w:pStyle w:val="body"/>
      </w:pPr>
      <w:r w:rsidRPr="00CE5161">
        <w:rPr>
          <w:rFonts w:ascii="Arial" w:hAnsi="Arial"/>
        </w:rPr>
        <w:t xml:space="preserve">Účtovná závierka </w:t>
      </w:r>
      <w:r w:rsidR="0020190D">
        <w:rPr>
          <w:rFonts w:ascii="Arial" w:hAnsi="Arial"/>
        </w:rPr>
        <w:t>S</w:t>
      </w:r>
      <w:r w:rsidRPr="00CE5161">
        <w:rPr>
          <w:rFonts w:ascii="Arial" w:hAnsi="Arial"/>
        </w:rPr>
        <w:t xml:space="preserve">poločnosti k 31. decembru </w:t>
      </w:r>
      <w:r w:rsidR="0056750C">
        <w:rPr>
          <w:rFonts w:ascii="Arial" w:hAnsi="Arial"/>
        </w:rPr>
        <w:t>2020</w:t>
      </w:r>
      <w:r w:rsidRPr="00CE5161">
        <w:rPr>
          <w:rFonts w:ascii="Arial" w:hAnsi="Arial"/>
        </w:rPr>
        <w:t xml:space="preserve">, za predchádzajúce účtovné obdobie, bola schválená valným zhromaždením Spoločnosti </w:t>
      </w:r>
      <w:r w:rsidR="0020190D">
        <w:rPr>
          <w:rFonts w:ascii="Arial" w:hAnsi="Arial"/>
        </w:rPr>
        <w:t>2</w:t>
      </w:r>
      <w:r w:rsidR="0056750C">
        <w:rPr>
          <w:rFonts w:ascii="Arial" w:hAnsi="Arial"/>
        </w:rPr>
        <w:t>7</w:t>
      </w:r>
      <w:r w:rsidR="0020190D">
        <w:rPr>
          <w:rFonts w:ascii="Arial" w:hAnsi="Arial"/>
        </w:rPr>
        <w:t xml:space="preserve">. </w:t>
      </w:r>
      <w:r w:rsidR="0056750C">
        <w:rPr>
          <w:rFonts w:ascii="Arial" w:hAnsi="Arial"/>
        </w:rPr>
        <w:t>mája 2021</w:t>
      </w:r>
      <w:r w:rsidRPr="00CE5161">
        <w:rPr>
          <w:rFonts w:ascii="Arial" w:hAnsi="Arial"/>
        </w:rPr>
        <w:t>.</w:t>
      </w:r>
      <w:r w:rsidRPr="00AE19D2">
        <w:t xml:space="preserve"> </w:t>
      </w:r>
    </w:p>
    <w:p w14:paraId="59100A5C" w14:textId="77777777" w:rsidR="006E7F81" w:rsidRPr="00AE19D2" w:rsidRDefault="006E7F81">
      <w:pPr>
        <w:pStyle w:val="body"/>
      </w:pPr>
    </w:p>
    <w:p w14:paraId="576A53A5" w14:textId="77777777" w:rsidR="00836DEF" w:rsidRPr="00AE19D2" w:rsidRDefault="00836DEF" w:rsidP="00AE19D2">
      <w:pPr>
        <w:pStyle w:val="Heading2"/>
        <w:rPr>
          <w:rFonts w:ascii="Arial" w:hAnsi="Arial"/>
        </w:rPr>
      </w:pPr>
      <w:r w:rsidRPr="00AE19D2">
        <w:rPr>
          <w:rFonts w:ascii="Arial" w:hAnsi="Arial"/>
        </w:rPr>
        <w:t>Právny dôvod na zostavenie účtovnej závierky</w:t>
      </w:r>
    </w:p>
    <w:p w14:paraId="2517D42F" w14:textId="396B0B70" w:rsidR="00836DEF" w:rsidRPr="00AE19D2" w:rsidRDefault="00836DEF" w:rsidP="00C05B72">
      <w:pPr>
        <w:pStyle w:val="odstavec"/>
      </w:pPr>
      <w:r w:rsidRPr="00AE19D2">
        <w:t xml:space="preserve">Účtovná závierka Spoločnosti k </w:t>
      </w:r>
      <w:bookmarkStart w:id="3" w:name="EntityDateEnd1"/>
      <w:r w:rsidR="00EC795F" w:rsidRPr="00AE19D2">
        <w:t>31.</w:t>
      </w:r>
      <w:r w:rsidR="00A758C2" w:rsidRPr="00AE19D2">
        <w:t xml:space="preserve"> decembru</w:t>
      </w:r>
      <w:r w:rsidR="00EC795F" w:rsidRPr="00AE19D2">
        <w:t xml:space="preserve"> </w:t>
      </w:r>
      <w:bookmarkEnd w:id="3"/>
      <w:r w:rsidR="0056750C">
        <w:t>2021</w:t>
      </w:r>
      <w:r w:rsidRPr="00AE19D2">
        <w:t xml:space="preserve"> je zostavená ako riadna účtovná závierka podľa § 17 ods. 6 zákona NR SR č. 431/2002 Z.z. o účtovníctve v znení neskorších predpisov (ďalej len „zákon o účtovníctve“) za účtovné obdobie od </w:t>
      </w:r>
      <w:bookmarkStart w:id="4" w:name="EntityDateStart"/>
      <w:r w:rsidR="00EC795F" w:rsidRPr="00AE19D2">
        <w:t xml:space="preserve">1. </w:t>
      </w:r>
      <w:r w:rsidR="00A758C2" w:rsidRPr="00AE19D2">
        <w:t xml:space="preserve">januára </w:t>
      </w:r>
      <w:r w:rsidR="00EC795F" w:rsidRPr="00AE19D2">
        <w:t xml:space="preserve"> </w:t>
      </w:r>
      <w:bookmarkEnd w:id="4"/>
      <w:r w:rsidR="0056750C">
        <w:t>2021</w:t>
      </w:r>
      <w:r w:rsidRPr="00AE19D2">
        <w:t xml:space="preserve"> do  </w:t>
      </w:r>
      <w:bookmarkStart w:id="5" w:name="EntityDateEnd2"/>
      <w:r w:rsidR="00EC795F" w:rsidRPr="00AE19D2">
        <w:t>31.</w:t>
      </w:r>
      <w:r w:rsidR="00A758C2" w:rsidRPr="00AE19D2">
        <w:t xml:space="preserve"> decembra</w:t>
      </w:r>
      <w:r w:rsidR="00EC795F" w:rsidRPr="00AE19D2">
        <w:t xml:space="preserve"> </w:t>
      </w:r>
      <w:bookmarkEnd w:id="5"/>
      <w:r w:rsidR="0056750C">
        <w:t>2021</w:t>
      </w:r>
      <w:r w:rsidRPr="00AE19D2">
        <w:t>.</w:t>
      </w:r>
    </w:p>
    <w:p w14:paraId="1E33D07D" w14:textId="77777777" w:rsidR="00FC6A50" w:rsidRPr="00AE19D2" w:rsidRDefault="00FC6A50">
      <w:pPr>
        <w:pStyle w:val="odstavec"/>
      </w:pPr>
    </w:p>
    <w:p w14:paraId="44D214D7" w14:textId="77777777" w:rsidR="00FC6A50" w:rsidRPr="00AE19D2" w:rsidRDefault="00FC6A50">
      <w:pPr>
        <w:pStyle w:val="odstavec"/>
      </w:pPr>
      <w:r w:rsidRPr="00AE19D2">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poksytovatelia úverov a pôžičiek a iní </w:t>
      </w:r>
      <w:r w:rsidR="00AD7A19" w:rsidRPr="00AE19D2">
        <w:t>v</w:t>
      </w:r>
      <w:r w:rsidRPr="00AE19D2">
        <w:t xml:space="preserve">eritelia, mohli potrebovať. Títo používatelia musia relevantné informácie získať z iných zdrojov. </w:t>
      </w:r>
    </w:p>
    <w:p w14:paraId="4A76563E" w14:textId="77777777" w:rsidR="00836DEF" w:rsidRPr="00AE19D2" w:rsidRDefault="00836DEF">
      <w:pPr>
        <w:pStyle w:val="odstavec"/>
      </w:pPr>
    </w:p>
    <w:p w14:paraId="38D77612" w14:textId="77777777" w:rsidR="00836DEF" w:rsidRPr="00AE19D2" w:rsidRDefault="00AD7A19" w:rsidP="00AE19D2">
      <w:pPr>
        <w:pStyle w:val="Heading2"/>
        <w:rPr>
          <w:rFonts w:ascii="Arial" w:hAnsi="Arial"/>
        </w:rPr>
      </w:pPr>
      <w:r w:rsidRPr="00AE19D2">
        <w:rPr>
          <w:rFonts w:ascii="Arial" w:hAnsi="Arial"/>
        </w:rPr>
        <w:t xml:space="preserve">Informácie </w:t>
      </w:r>
      <w:r w:rsidR="00836DEF" w:rsidRPr="00AE19D2">
        <w:rPr>
          <w:rFonts w:ascii="Arial" w:hAnsi="Arial"/>
        </w:rPr>
        <w:t>o skupine</w:t>
      </w:r>
    </w:p>
    <w:p w14:paraId="3CD95972" w14:textId="77777777" w:rsidR="00AD7A19" w:rsidRPr="00AE19D2" w:rsidRDefault="00AD7A19" w:rsidP="00C05B72">
      <w:pPr>
        <w:pStyle w:val="odstavec"/>
      </w:pPr>
      <w:r w:rsidRPr="00AE19D2">
        <w:t>Spoločnosť sa zahŕňa do konsolidovanej účtovnej závierky spoločnosti Talbeau N. V.</w:t>
      </w:r>
      <w:r w:rsidR="00945D12" w:rsidRPr="00AE19D2">
        <w:t xml:space="preserve"> Konsolidovanú účtovnú závierku zostavuje spoločnosť Talbeau N. V.</w:t>
      </w:r>
      <w:r w:rsidRPr="00AE19D2">
        <w:t xml:space="preserve"> so sídlom Adriaan Walckiersdreef 9, Drongen B90  30, Belgické kráľovstvo. Túto konsolidovanú účtovnú závierku je možné dostať priamo v sídle uvedenej spoločnosti. </w:t>
      </w:r>
    </w:p>
    <w:p w14:paraId="79493A22" w14:textId="77777777" w:rsidR="00AD7A19" w:rsidRPr="00AE19D2" w:rsidRDefault="00AD7A19">
      <w:pPr>
        <w:pStyle w:val="odstavec"/>
      </w:pPr>
    </w:p>
    <w:p w14:paraId="094834BF" w14:textId="77777777" w:rsidR="00B219A3" w:rsidRPr="00AE19D2" w:rsidRDefault="00B219A3">
      <w:pPr>
        <w:pStyle w:val="body"/>
      </w:pPr>
    </w:p>
    <w:p w14:paraId="321C49BF" w14:textId="77777777" w:rsidR="002A6B50" w:rsidRPr="00AE19D2" w:rsidRDefault="006E72E2" w:rsidP="00AE19D2">
      <w:pPr>
        <w:pStyle w:val="Heading2"/>
        <w:rPr>
          <w:rFonts w:ascii="Arial" w:hAnsi="Arial"/>
        </w:rPr>
      </w:pPr>
      <w:r w:rsidRPr="00AE19D2">
        <w:rPr>
          <w:rFonts w:ascii="Arial" w:hAnsi="Arial"/>
        </w:rPr>
        <w:t>Priemerný prepočítaný p</w:t>
      </w:r>
      <w:r w:rsidR="005C39C1" w:rsidRPr="00AE19D2">
        <w:rPr>
          <w:rFonts w:ascii="Arial" w:hAnsi="Arial"/>
        </w:rPr>
        <w:t>očet zamestnancov</w:t>
      </w:r>
    </w:p>
    <w:p w14:paraId="0245ED5F" w14:textId="5A2E2A0F" w:rsidR="00EC795F" w:rsidRPr="00AE19D2" w:rsidRDefault="006E72E2" w:rsidP="00C05B72">
      <w:pPr>
        <w:pStyle w:val="odstavec"/>
      </w:pPr>
      <w:bookmarkStart w:id="6" w:name="FWT_T1"/>
      <w:r w:rsidRPr="00AE19D2">
        <w:t>Priemerný prepočítaný</w:t>
      </w:r>
      <w:r w:rsidR="00EC795F" w:rsidRPr="00AE19D2">
        <w:t xml:space="preserve"> </w:t>
      </w:r>
      <w:r w:rsidRPr="00AE19D2">
        <w:t xml:space="preserve">počet zamestnancov Spoločnosti v účtovnom období </w:t>
      </w:r>
      <w:r w:rsidR="0056750C">
        <w:t>2021</w:t>
      </w:r>
      <w:r w:rsidRPr="00AE19D2">
        <w:t xml:space="preserve"> bol 0 (v účtovnom období </w:t>
      </w:r>
      <w:r w:rsidR="0056750C">
        <w:t>2020</w:t>
      </w:r>
      <w:r w:rsidRPr="00AE19D2">
        <w:t xml:space="preserve"> bol 0).</w:t>
      </w:r>
    </w:p>
    <w:p w14:paraId="4FB005D7" w14:textId="77777777" w:rsidR="00D726A3" w:rsidRPr="00AE19D2" w:rsidRDefault="00D726A3" w:rsidP="00D46487">
      <w:pPr>
        <w:ind w:left="482"/>
        <w:rPr>
          <w:rFonts w:ascii="Arial" w:hAnsi="Arial" w:cs="Arial"/>
        </w:rPr>
      </w:pPr>
    </w:p>
    <w:p w14:paraId="2EDCE904" w14:textId="77777777" w:rsidR="00210797" w:rsidRPr="00AE19D2" w:rsidRDefault="00210797" w:rsidP="00D46487">
      <w:pPr>
        <w:ind w:left="482"/>
        <w:rPr>
          <w:rFonts w:ascii="Arial" w:hAnsi="Arial" w:cs="Arial"/>
        </w:rPr>
      </w:pPr>
    </w:p>
    <w:bookmarkEnd w:id="6"/>
    <w:p w14:paraId="6BE41C1C" w14:textId="77777777" w:rsidR="00FB6F88" w:rsidRPr="00AE19D2" w:rsidRDefault="00FB6F88" w:rsidP="00C05B72">
      <w:pPr>
        <w:pStyle w:val="body"/>
      </w:pPr>
    </w:p>
    <w:p w14:paraId="29176053" w14:textId="77777777" w:rsidR="008429AF" w:rsidRPr="00AE19D2" w:rsidRDefault="008429AF">
      <w:pPr>
        <w:pStyle w:val="body"/>
      </w:pPr>
    </w:p>
    <w:p w14:paraId="00D71743" w14:textId="77777777" w:rsidR="007B0F5A" w:rsidRPr="00AE19D2" w:rsidRDefault="007B0F5A">
      <w:pPr>
        <w:pStyle w:val="body"/>
      </w:pPr>
    </w:p>
    <w:p w14:paraId="56A42747" w14:textId="77777777" w:rsidR="007B0F5A" w:rsidRPr="00AE19D2" w:rsidRDefault="007B0F5A">
      <w:pPr>
        <w:pStyle w:val="body"/>
      </w:pPr>
    </w:p>
    <w:p w14:paraId="7283A2A3" w14:textId="77777777" w:rsidR="007B0F5A" w:rsidRDefault="007B0F5A">
      <w:pPr>
        <w:pStyle w:val="body"/>
      </w:pPr>
    </w:p>
    <w:p w14:paraId="3F033655" w14:textId="77777777" w:rsidR="00AE19D2" w:rsidRPr="00AE19D2" w:rsidRDefault="00AE19D2">
      <w:pPr>
        <w:pStyle w:val="body"/>
      </w:pPr>
    </w:p>
    <w:p w14:paraId="7948431A" w14:textId="77777777" w:rsidR="008429AF" w:rsidRPr="00AE19D2" w:rsidRDefault="006A2EA8" w:rsidP="00AE19D2">
      <w:pPr>
        <w:pStyle w:val="Heading1"/>
        <w:rPr>
          <w:rFonts w:ascii="Arial" w:hAnsi="Arial"/>
        </w:rPr>
      </w:pPr>
      <w:r w:rsidRPr="00AE19D2">
        <w:rPr>
          <w:rFonts w:ascii="Arial" w:hAnsi="Arial"/>
        </w:rPr>
        <w:lastRenderedPageBreak/>
        <w:t>INFORMÁCIE O ORGÁNOCH ÚČTOVNEJ JEDNOTKY</w:t>
      </w:r>
    </w:p>
    <w:p w14:paraId="64432FAF" w14:textId="551E47ED" w:rsidR="006A2EA8" w:rsidRPr="00AE19D2" w:rsidRDefault="00830631" w:rsidP="00442F18">
      <w:pPr>
        <w:ind w:left="426"/>
        <w:rPr>
          <w:rFonts w:ascii="Arial" w:hAnsi="Arial" w:cs="Arial"/>
          <w:bCs/>
          <w:iCs/>
          <w:sz w:val="20"/>
          <w:szCs w:val="20"/>
        </w:rPr>
      </w:pPr>
      <w:r w:rsidRPr="00AE19D2">
        <w:rPr>
          <w:rFonts w:ascii="Arial" w:hAnsi="Arial" w:cs="Arial"/>
          <w:bCs/>
          <w:iCs/>
          <w:sz w:val="20"/>
          <w:szCs w:val="20"/>
        </w:rPr>
        <w:t xml:space="preserve">Členom štatutárneho orgánu, ani členom dozorných orgánov neboli v roku </w:t>
      </w:r>
      <w:r w:rsidR="0020190D">
        <w:rPr>
          <w:rFonts w:ascii="Arial" w:hAnsi="Arial" w:cs="Arial"/>
          <w:bCs/>
          <w:iCs/>
          <w:sz w:val="20"/>
          <w:szCs w:val="20"/>
        </w:rPr>
        <w:t>202</w:t>
      </w:r>
      <w:r w:rsidR="0056750C">
        <w:rPr>
          <w:rFonts w:ascii="Arial" w:hAnsi="Arial" w:cs="Arial"/>
          <w:bCs/>
          <w:iCs/>
          <w:sz w:val="20"/>
          <w:szCs w:val="20"/>
        </w:rPr>
        <w:t>1</w:t>
      </w:r>
      <w:r w:rsidRPr="00AE19D2">
        <w:rPr>
          <w:rFonts w:ascii="Arial" w:hAnsi="Arial" w:cs="Arial"/>
          <w:bCs/>
          <w:iCs/>
          <w:sz w:val="20"/>
          <w:szCs w:val="20"/>
        </w:rPr>
        <w:t xml:space="preserve"> poskytnuté žiadne pôžičky, záruky alebo iné formy zabezpečenia, ani finančné prostriedky alebo iné plnenia na súkromné účely členov, ktoré sa vyúčtovávajú (v roku </w:t>
      </w:r>
      <w:r w:rsidR="0056750C">
        <w:rPr>
          <w:rFonts w:ascii="Arial" w:hAnsi="Arial" w:cs="Arial"/>
          <w:bCs/>
          <w:iCs/>
          <w:sz w:val="20"/>
          <w:szCs w:val="20"/>
        </w:rPr>
        <w:t>2021</w:t>
      </w:r>
      <w:r w:rsidRPr="00AE19D2">
        <w:rPr>
          <w:rFonts w:ascii="Arial" w:hAnsi="Arial" w:cs="Arial"/>
          <w:bCs/>
          <w:iCs/>
          <w:sz w:val="20"/>
          <w:szCs w:val="20"/>
        </w:rPr>
        <w:t xml:space="preserve">: žiadne). </w:t>
      </w:r>
    </w:p>
    <w:p w14:paraId="00893481" w14:textId="77777777" w:rsidR="009D1713" w:rsidRPr="00AE19D2" w:rsidRDefault="009D1713" w:rsidP="00C05B72">
      <w:pPr>
        <w:pStyle w:val="odstavec"/>
      </w:pPr>
    </w:p>
    <w:p w14:paraId="2AAFE9DE" w14:textId="77777777" w:rsidR="00E1515F" w:rsidRPr="00AE19D2" w:rsidRDefault="00E1515F">
      <w:pPr>
        <w:pStyle w:val="odstavec"/>
      </w:pPr>
    </w:p>
    <w:p w14:paraId="39ABBB8C" w14:textId="77777777" w:rsidR="002A6B50" w:rsidRPr="00AE19D2" w:rsidRDefault="00C469B9" w:rsidP="00AE19D2">
      <w:pPr>
        <w:pStyle w:val="Heading1"/>
        <w:rPr>
          <w:rFonts w:ascii="Arial" w:hAnsi="Arial"/>
        </w:rPr>
      </w:pPr>
      <w:r w:rsidRPr="00AE19D2">
        <w:rPr>
          <w:rFonts w:ascii="Arial" w:hAnsi="Arial"/>
        </w:rPr>
        <w:t>INFORMÁCIE O PRIJATÝCH POSTUPOCH</w:t>
      </w:r>
    </w:p>
    <w:p w14:paraId="0C46BD4C" w14:textId="77777777" w:rsidR="002A6B50" w:rsidRPr="00AE19D2" w:rsidRDefault="00DD1079" w:rsidP="00967640">
      <w:pPr>
        <w:pStyle w:val="abc"/>
      </w:pPr>
      <w:r w:rsidRPr="00AE19D2">
        <w:t>Východiská pre zostavenie účtovnej závierky</w:t>
      </w:r>
    </w:p>
    <w:p w14:paraId="10D8B6B9" w14:textId="77777777" w:rsidR="00A3677A" w:rsidRPr="00AE19D2" w:rsidRDefault="00DD1079" w:rsidP="00C05B72">
      <w:pPr>
        <w:pStyle w:val="odstavec"/>
      </w:pPr>
      <w:r w:rsidRPr="00AE19D2">
        <w:t xml:space="preserve">Účtovná závierka Spoločnosti bola zostavená za predpokladu nepretržitého </w:t>
      </w:r>
      <w:r w:rsidR="004A43AB" w:rsidRPr="00AE19D2">
        <w:t xml:space="preserve">pokračovania vo svojej činnosti (going concern). </w:t>
      </w:r>
    </w:p>
    <w:p w14:paraId="64E68DD4" w14:textId="77777777" w:rsidR="009D1713" w:rsidRPr="00AE19D2" w:rsidRDefault="009D1713">
      <w:pPr>
        <w:pStyle w:val="odstavec"/>
      </w:pPr>
    </w:p>
    <w:p w14:paraId="3E5902AF" w14:textId="3BDC892E" w:rsidR="00A3677A" w:rsidRPr="00AE19D2" w:rsidRDefault="00DD1079">
      <w:pPr>
        <w:pStyle w:val="odstavec"/>
      </w:pPr>
      <w:r w:rsidRPr="00AE19D2">
        <w:t xml:space="preserve">Účtovné metódy a všeobecné účtovné zásady </w:t>
      </w:r>
      <w:r w:rsidR="002B3303" w:rsidRPr="00AE19D2">
        <w:t xml:space="preserve">boli </w:t>
      </w:r>
      <w:r w:rsidRPr="00AE19D2">
        <w:t>Spoločnosť</w:t>
      </w:r>
      <w:r w:rsidR="002B3303" w:rsidRPr="00AE19D2">
        <w:t xml:space="preserve">ou konzistentne aplikované. </w:t>
      </w:r>
    </w:p>
    <w:p w14:paraId="77C8D19B" w14:textId="77777777" w:rsidR="00C1053F" w:rsidRPr="00AE19D2" w:rsidRDefault="00C1053F">
      <w:pPr>
        <w:pStyle w:val="odstavec"/>
      </w:pPr>
    </w:p>
    <w:p w14:paraId="6E1E25EF" w14:textId="77777777" w:rsidR="002A6B50" w:rsidRPr="00AE19D2" w:rsidRDefault="00366B5B" w:rsidP="00967640">
      <w:pPr>
        <w:pStyle w:val="abc"/>
      </w:pPr>
      <w:r w:rsidRPr="00AE19D2">
        <w:t xml:space="preserve">Informácie o charaktere a účele transkacií, ktoré sa neuvádzajú v súvahe </w:t>
      </w:r>
    </w:p>
    <w:p w14:paraId="6595A12C" w14:textId="77777777" w:rsidR="00A4769E" w:rsidRPr="00AE19D2" w:rsidRDefault="00A4769E" w:rsidP="00A4769E">
      <w:pPr>
        <w:pStyle w:val="odstavec"/>
      </w:pPr>
      <w:r w:rsidRPr="00A4407F">
        <w:t>Zmluva</w:t>
      </w:r>
      <w:r w:rsidRPr="00AE19D2">
        <w:t xml:space="preserve"> o úvere č. </w:t>
      </w:r>
      <w:r>
        <w:t>457/CC/19</w:t>
      </w:r>
      <w:r w:rsidRPr="00AE19D2">
        <w:t xml:space="preserve">  uzavretá medzi </w:t>
      </w:r>
      <w:r>
        <w:t>Slovenskou sporiteľňou</w:t>
      </w:r>
      <w:r w:rsidRPr="00AE19D2">
        <w:t xml:space="preserve">, a.s. ako Veriteľom a spol. TEAM IMMO, s.r.o. ako Dlžníkom. </w:t>
      </w:r>
    </w:p>
    <w:p w14:paraId="06FC669E" w14:textId="26D22C08" w:rsidR="00A4769E" w:rsidRDefault="006204D0" w:rsidP="00F628D4">
      <w:pPr>
        <w:pStyle w:val="odstavec"/>
      </w:pPr>
      <w:r>
        <w:t xml:space="preserve">Zriadené </w:t>
      </w:r>
      <w:r w:rsidR="00F37694" w:rsidRPr="00A4407F">
        <w:t>záložné právo k pohľadávke Záložného veriteľa (</w:t>
      </w:r>
      <w:r w:rsidR="00B700AE">
        <w:t>Slovenská sporiteľňa</w:t>
      </w:r>
      <w:r w:rsidR="00F37694" w:rsidRPr="00A4407F">
        <w:t>, a.s., IČO:</w:t>
      </w:r>
      <w:r w:rsidR="00B700AE">
        <w:t>00151653</w:t>
      </w:r>
      <w:r w:rsidR="00F37694" w:rsidRPr="00A4407F">
        <w:t xml:space="preserve">, </w:t>
      </w:r>
      <w:r w:rsidR="00B700AE">
        <w:t>Tomášikova 4</w:t>
      </w:r>
      <w:r w:rsidR="00F37694" w:rsidRPr="00A4407F">
        <w:t>8, 8</w:t>
      </w:r>
      <w:r w:rsidR="00B700AE">
        <w:t>32</w:t>
      </w:r>
      <w:r w:rsidR="00F37694" w:rsidRPr="00A4407F">
        <w:t xml:space="preserve"> </w:t>
      </w:r>
      <w:r w:rsidR="00B700AE">
        <w:t>37</w:t>
      </w:r>
      <w:r w:rsidR="00F37694" w:rsidRPr="00A4407F">
        <w:t xml:space="preserve"> Bratislava, Bratislava I, Slovenská republika) </w:t>
      </w:r>
      <w:r w:rsidR="00595AC7" w:rsidRPr="00A4407F">
        <w:t xml:space="preserve">(formou blokácie peňažných prostriedkov), č. </w:t>
      </w:r>
      <w:r w:rsidR="00B700AE">
        <w:t>457/CC/19-ZZ2</w:t>
      </w:r>
      <w:r w:rsidR="00595AC7" w:rsidRPr="00A4407F">
        <w:t xml:space="preserve">, uzavretá dňa </w:t>
      </w:r>
      <w:r w:rsidR="00B700AE">
        <w:t>08</w:t>
      </w:r>
      <w:r w:rsidR="00595AC7" w:rsidRPr="00CE5161">
        <w:t>.0</w:t>
      </w:r>
      <w:r w:rsidR="00B700AE">
        <w:t>7</w:t>
      </w:r>
      <w:r w:rsidR="00595AC7" w:rsidRPr="00CE5161">
        <w:t>.</w:t>
      </w:r>
      <w:r w:rsidR="007C36E9">
        <w:t>201</w:t>
      </w:r>
      <w:r w:rsidR="00B700AE">
        <w:t>9</w:t>
      </w:r>
      <w:r w:rsidR="00595AC7" w:rsidRPr="00A4407F">
        <w:t xml:space="preserve">. </w:t>
      </w:r>
    </w:p>
    <w:p w14:paraId="72BCBF4F" w14:textId="7E81E89A" w:rsidR="00A4769E" w:rsidRDefault="00A4769E" w:rsidP="00F628D4">
      <w:pPr>
        <w:pStyle w:val="odstavec"/>
      </w:pPr>
      <w:r>
        <w:t>Záložná zmluva k nehnuteľnostiam č.457/CC/19-ZZ1 nachádzajúce sa v katastrálnom území Turany, zapísané na liste vlastníctva č.2992, vedenom Okresným úradom Martin a v katastrálnom území Lipany,okres Sabinov, zapísané na liste vlastníctva č.3742, vedenom Okresným úradom S</w:t>
      </w:r>
      <w:r w:rsidR="00D50FF4">
        <w:t xml:space="preserve">abinov, uzavretá </w:t>
      </w:r>
      <w:r>
        <w:t xml:space="preserve"> dňa 8.7.2019</w:t>
      </w:r>
      <w:r w:rsidR="00D50FF4">
        <w:t>.</w:t>
      </w:r>
    </w:p>
    <w:p w14:paraId="58C55B8C" w14:textId="21ACFCE8" w:rsidR="00D50FF4" w:rsidRDefault="00D50FF4" w:rsidP="00F628D4">
      <w:pPr>
        <w:pStyle w:val="odstavec"/>
      </w:pPr>
      <w:r>
        <w:t>Dohoda o ručení č.457/CC/19-R1 uzavretá medzi zmluvnými stranami: Slovenská sporiteľňa, a.s. a TEAM INDUSTRIES, N.V., Jacques Paryslaan 8, 9940Evergam, Belgicko, uzavretá 8.7.2019.</w:t>
      </w:r>
    </w:p>
    <w:p w14:paraId="046F02B6" w14:textId="191ABEFA" w:rsidR="00D50FF4" w:rsidRDefault="00D50FF4" w:rsidP="00F628D4">
      <w:pPr>
        <w:pStyle w:val="odstavec"/>
      </w:pPr>
      <w:r>
        <w:t>Dohoda o ručení č.457/CC/19-R2  uzavretá</w:t>
      </w:r>
      <w:r w:rsidRPr="00D50FF4">
        <w:t xml:space="preserve"> </w:t>
      </w:r>
      <w:r>
        <w:t>medzi zmluvnými stranami: Slovenská sporiteľňa, a.s. a TEAM</w:t>
      </w:r>
    </w:p>
    <w:p w14:paraId="42149284" w14:textId="64488637" w:rsidR="00D50FF4" w:rsidRDefault="00D50FF4" w:rsidP="00F628D4">
      <w:pPr>
        <w:pStyle w:val="odstavec"/>
      </w:pPr>
      <w:r>
        <w:t>INDUSTRIES, s.r.o., Vaňovská 1189, 03853 Turany, IČO: 36400629, uzavretá 8.7.2019</w:t>
      </w:r>
    </w:p>
    <w:p w14:paraId="4D51D09C" w14:textId="4FF99D03" w:rsidR="00D50FF4" w:rsidRDefault="0056750C" w:rsidP="00F628D4">
      <w:pPr>
        <w:pStyle w:val="odstavec"/>
      </w:pPr>
      <w:r>
        <w:t>V roku 2021</w:t>
      </w:r>
      <w:r w:rsidR="0020190D">
        <w:t xml:space="preserve"> neboli žiadne zmeny v tejto oblasti.</w:t>
      </w:r>
    </w:p>
    <w:p w14:paraId="18621F6F" w14:textId="77777777" w:rsidR="00A4769E" w:rsidRDefault="00A4769E" w:rsidP="00F628D4">
      <w:pPr>
        <w:pStyle w:val="odstavec"/>
      </w:pPr>
    </w:p>
    <w:p w14:paraId="327F3F30" w14:textId="2F6F7A06" w:rsidR="0018000A" w:rsidRPr="000838E8" w:rsidRDefault="0018000A" w:rsidP="000838E8">
      <w:pPr>
        <w:pStyle w:val="abc"/>
      </w:pPr>
      <w:r w:rsidRPr="000838E8">
        <w:t>Použitie odhadov a úsudkov</w:t>
      </w:r>
    </w:p>
    <w:p w14:paraId="56A7EDFA" w14:textId="77777777" w:rsidR="0018000A" w:rsidRPr="00AE19D2" w:rsidRDefault="00442F18" w:rsidP="00C05B72">
      <w:pPr>
        <w:pStyle w:val="odstavec"/>
      </w:pPr>
      <w:r w:rsidRPr="00AE19D2">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14:paraId="03616BFC" w14:textId="77777777" w:rsidR="00442F18" w:rsidRPr="00AE19D2" w:rsidRDefault="00442F18">
      <w:pPr>
        <w:pStyle w:val="odstavec"/>
      </w:pPr>
    </w:p>
    <w:p w14:paraId="4B78660F" w14:textId="77777777" w:rsidR="00442F18" w:rsidRPr="00AE19D2" w:rsidRDefault="00442F18">
      <w:pPr>
        <w:pStyle w:val="odstavec"/>
      </w:pPr>
      <w:r w:rsidRPr="00AE19D2">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 ak korekcia ovplyvňuje toto aj budúce obdobia. </w:t>
      </w:r>
    </w:p>
    <w:p w14:paraId="64F01A2D" w14:textId="77777777" w:rsidR="008F10E9" w:rsidRPr="00AE19D2" w:rsidRDefault="008F10E9">
      <w:pPr>
        <w:pStyle w:val="odstavec"/>
      </w:pPr>
    </w:p>
    <w:p w14:paraId="6A290A2F" w14:textId="77777777" w:rsidR="008F10E9" w:rsidRPr="00AE19D2" w:rsidRDefault="008F10E9" w:rsidP="00967640">
      <w:pPr>
        <w:pStyle w:val="abc"/>
      </w:pPr>
      <w:r w:rsidRPr="00AE19D2">
        <w:t>Dlhodobý nehmotný majetok a dlhodobý hmotný majetok</w:t>
      </w:r>
    </w:p>
    <w:p w14:paraId="4378A51C" w14:textId="77777777" w:rsidR="004A0F66" w:rsidRPr="00AE19D2" w:rsidRDefault="00DD1079" w:rsidP="00C05B72">
      <w:pPr>
        <w:pStyle w:val="odstavec"/>
      </w:pPr>
      <w:r w:rsidRPr="00AE19D2">
        <w:t>Dlhodobý majetok nakupovaný sa oceňuje obstarávacou cenou, ktorá zah</w:t>
      </w:r>
      <w:r w:rsidR="005376DA" w:rsidRPr="00AE19D2">
        <w:t>ŕňa</w:t>
      </w:r>
      <w:r w:rsidRPr="00AE19D2">
        <w:t xml:space="preserve"> cenu</w:t>
      </w:r>
      <w:r w:rsidR="005376DA" w:rsidRPr="00AE19D2">
        <w:t xml:space="preserve"> obstarania a náklady súvisiace s obstaraním </w:t>
      </w:r>
      <w:r w:rsidRPr="00AE19D2">
        <w:t>(clo, prepravu, montáž, poistné a pod.)</w:t>
      </w:r>
      <w:r w:rsidR="00D45803" w:rsidRPr="00AE19D2">
        <w:t>,</w:t>
      </w:r>
      <w:r w:rsidR="005376DA" w:rsidRPr="00AE19D2">
        <w:t xml:space="preserve"> zníženú o dobropisy, skontá, rabaty, zľavy z ceny, bonusy a pod. </w:t>
      </w:r>
      <w:r w:rsidRPr="00AE19D2">
        <w:t xml:space="preserve"> </w:t>
      </w:r>
    </w:p>
    <w:p w14:paraId="0662FC91" w14:textId="77777777" w:rsidR="00F40033" w:rsidRPr="00AE19D2" w:rsidRDefault="00F40033">
      <w:pPr>
        <w:pStyle w:val="odstavec"/>
      </w:pPr>
    </w:p>
    <w:p w14:paraId="1E7FEE8A" w14:textId="77777777" w:rsidR="00754937" w:rsidRPr="00AE19D2" w:rsidRDefault="00754937">
      <w:pPr>
        <w:pStyle w:val="odstavec"/>
      </w:pPr>
      <w:r w:rsidRPr="00AE19D2">
        <w:t xml:space="preserve">Súčasťou obstarávacej ceny dlhodobého majetku nie sú úroky z úverov, ktoré vznikli do momentu uvedenia dlhdobého majetku do používania. </w:t>
      </w:r>
    </w:p>
    <w:p w14:paraId="2CEEEFE3" w14:textId="77777777" w:rsidR="00F40033" w:rsidRPr="00AE19D2" w:rsidRDefault="00F40033">
      <w:pPr>
        <w:pStyle w:val="odstavec"/>
      </w:pPr>
    </w:p>
    <w:p w14:paraId="6575A371" w14:textId="77777777" w:rsidR="00A3677A" w:rsidRPr="00AE19D2" w:rsidRDefault="002A6B50">
      <w:pPr>
        <w:pStyle w:val="odstavec"/>
      </w:pPr>
      <w:r w:rsidRPr="00AE19D2">
        <w:t>Dlhodobý majetok vytvorený vlastnou činnosťou sa oceňuje vlastnými nákladmi. Vlastnými nákladmi sú všetky priame náklady vynaložené na výrobu alebo inú činnosť a nepriame náklady vzťahujúce sa na výrobu alebo inú činnosť.</w:t>
      </w:r>
    </w:p>
    <w:p w14:paraId="6D0C06EE" w14:textId="77777777" w:rsidR="00B92F9C" w:rsidRPr="00AE19D2" w:rsidRDefault="00B92F9C">
      <w:pPr>
        <w:pStyle w:val="odstavec"/>
      </w:pPr>
    </w:p>
    <w:p w14:paraId="0172D359" w14:textId="77777777" w:rsidR="00392B35" w:rsidRPr="00AE19D2" w:rsidRDefault="002A6B50">
      <w:pPr>
        <w:pStyle w:val="odstavec"/>
      </w:pPr>
      <w:r w:rsidRPr="00AE19D2">
        <w:t xml:space="preserve">Náklady na výskum sa neaktivujú, ale sa účtujú do nákladov účtovného obdobia, v ktorom vznikli. </w:t>
      </w:r>
      <w:r w:rsidR="00392B35" w:rsidRPr="00AE19D2">
        <w:t xml:space="preserve">Dlhodobý nehmotný majetok vytvorený vývojom alebo v priebehu jeho vývoja sa aktivuje, ak je možné prekázať: </w:t>
      </w:r>
    </w:p>
    <w:p w14:paraId="2D22AC9D" w14:textId="77777777" w:rsidR="00392B35" w:rsidRPr="00AE19D2" w:rsidRDefault="00392B35">
      <w:pPr>
        <w:pStyle w:val="odstavec"/>
        <w:numPr>
          <w:ilvl w:val="0"/>
          <w:numId w:val="23"/>
        </w:numPr>
      </w:pPr>
      <w:r w:rsidRPr="00AE19D2">
        <w:lastRenderedPageBreak/>
        <w:t xml:space="preserve">možnosť jeho technického dokončenia tak, že ho bude možné použiť alebo predať, </w:t>
      </w:r>
    </w:p>
    <w:p w14:paraId="2644CE1E" w14:textId="77777777" w:rsidR="00392B35" w:rsidRPr="00AE19D2" w:rsidRDefault="00392B35">
      <w:pPr>
        <w:pStyle w:val="odstavec"/>
        <w:numPr>
          <w:ilvl w:val="0"/>
          <w:numId w:val="23"/>
        </w:numPr>
      </w:pPr>
      <w:r w:rsidRPr="00AE19D2">
        <w:t xml:space="preserve">zámer jeho dokončenia, používania lebo predaja, </w:t>
      </w:r>
    </w:p>
    <w:p w14:paraId="38A41407" w14:textId="77777777" w:rsidR="00392B35" w:rsidRPr="00AE19D2" w:rsidRDefault="00392B35">
      <w:pPr>
        <w:pStyle w:val="odstavec"/>
        <w:numPr>
          <w:ilvl w:val="0"/>
          <w:numId w:val="23"/>
        </w:numPr>
      </w:pPr>
      <w:r w:rsidRPr="00AE19D2">
        <w:t xml:space="preserve">schopnosť účtovnej jednotky jeho používania a predaja, </w:t>
      </w:r>
    </w:p>
    <w:p w14:paraId="09A11871" w14:textId="77777777" w:rsidR="00392B35" w:rsidRPr="00AE19D2" w:rsidRDefault="00392B35">
      <w:pPr>
        <w:pStyle w:val="odstavec"/>
        <w:numPr>
          <w:ilvl w:val="0"/>
          <w:numId w:val="23"/>
        </w:numPr>
      </w:pPr>
      <w:r w:rsidRPr="00AE19D2">
        <w:t xml:space="preserve">spôsob vytvárania budúcich ekonomických úžitkov a existenciu trhu pre výstupy dlhodobého  nehmotného majetku alebo pre dlhodobý nehmotný majetok sám o sebe, alebo, ak bude používaný vo vnútri účtovnej jednotky jeho použiteľnosť, </w:t>
      </w:r>
    </w:p>
    <w:p w14:paraId="04335237" w14:textId="77777777" w:rsidR="00392B35" w:rsidRPr="00AE19D2" w:rsidRDefault="00392B35">
      <w:pPr>
        <w:pStyle w:val="odstavec"/>
        <w:numPr>
          <w:ilvl w:val="0"/>
          <w:numId w:val="23"/>
        </w:numPr>
      </w:pPr>
      <w:r w:rsidRPr="00AE19D2">
        <w:t xml:space="preserve">dostupnosť zodpovedajúcich technických zdrojov, finančných zdrojov a ostatných zdrojov pre dokončenie jeho vývoja, použitie alebo predaj, </w:t>
      </w:r>
    </w:p>
    <w:p w14:paraId="3FE5AD12" w14:textId="77777777" w:rsidR="00392B35" w:rsidRPr="00AE19D2" w:rsidRDefault="00392B35">
      <w:pPr>
        <w:pStyle w:val="odstavec"/>
        <w:numPr>
          <w:ilvl w:val="0"/>
          <w:numId w:val="23"/>
        </w:numPr>
      </w:pPr>
      <w:r w:rsidRPr="00AE19D2">
        <w:t xml:space="preserve">spoľahlivé ocenenie nákladov súvisiacich s jeho obstaraním v priebehu vývoja. </w:t>
      </w:r>
    </w:p>
    <w:p w14:paraId="692D6201" w14:textId="77777777" w:rsidR="00392B35" w:rsidRPr="00AE19D2" w:rsidRDefault="00392B35">
      <w:pPr>
        <w:pStyle w:val="odstavec"/>
      </w:pPr>
    </w:p>
    <w:p w14:paraId="0D15B1BC" w14:textId="77777777" w:rsidR="00A3677A" w:rsidRPr="00AE19D2" w:rsidRDefault="00A3677A">
      <w:pPr>
        <w:pStyle w:val="odstavec"/>
      </w:pPr>
    </w:p>
    <w:p w14:paraId="145025F5" w14:textId="77777777" w:rsidR="00D30148" w:rsidRPr="00AE19D2" w:rsidRDefault="00D30148">
      <w:pPr>
        <w:pStyle w:val="odstavec"/>
      </w:pPr>
      <w:r w:rsidRPr="0092020A">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sidRPr="00AE19D2">
        <w:t xml:space="preserve"> </w:t>
      </w:r>
    </w:p>
    <w:p w14:paraId="61CCE55E" w14:textId="77777777" w:rsidR="00D30148" w:rsidRPr="00AE19D2" w:rsidRDefault="00D30148">
      <w:pPr>
        <w:pStyle w:val="odstavec"/>
      </w:pPr>
    </w:p>
    <w:p w14:paraId="0C883E4A" w14:textId="77777777" w:rsidR="00EB6320" w:rsidRPr="00AE19D2" w:rsidRDefault="00EB6320">
      <w:pPr>
        <w:pStyle w:val="odstavec"/>
      </w:pPr>
    </w:p>
    <w:p w14:paraId="61CA4904" w14:textId="77777777" w:rsidR="00EB6320" w:rsidRPr="00AE19D2" w:rsidRDefault="00EB6320">
      <w:pPr>
        <w:pStyle w:val="odstavec"/>
      </w:pPr>
      <w:r w:rsidRPr="00AE19D2">
        <w:t xml:space="preserve">Odpisy dlhodobého nehmotného majetku sú stanovené vychádzajúc z predpokladanej doby jeho používania a predpokladaného priebehu jeho opotrebenia. </w:t>
      </w:r>
    </w:p>
    <w:p w14:paraId="285FF7C5" w14:textId="77777777" w:rsidR="00EB6320" w:rsidRPr="00AE19D2" w:rsidRDefault="00EB6320">
      <w:pPr>
        <w:pStyle w:val="odstavec"/>
      </w:pPr>
    </w:p>
    <w:p w14:paraId="04B107D4" w14:textId="77777777" w:rsidR="00EB6320" w:rsidRPr="00AE19D2" w:rsidRDefault="00EB6320">
      <w:pPr>
        <w:pStyle w:val="odstavec"/>
      </w:pPr>
    </w:p>
    <w:p w14:paraId="1685F987" w14:textId="77777777" w:rsidR="00394C1B" w:rsidRPr="00AE19D2" w:rsidRDefault="002A6B50">
      <w:pPr>
        <w:pStyle w:val="odstavec"/>
      </w:pPr>
      <w:r w:rsidRPr="00AE19D2">
        <w:t xml:space="preserve">Odpisovať sa začína </w:t>
      </w:r>
      <w:r w:rsidR="00263B89" w:rsidRPr="00AE19D2">
        <w:t>v mesiaci zaradenia</w:t>
      </w:r>
      <w:r w:rsidRPr="00AE19D2">
        <w:t xml:space="preserve"> </w:t>
      </w:r>
      <w:r w:rsidR="00D11727" w:rsidRPr="00AE19D2">
        <w:t xml:space="preserve">dlhodobého </w:t>
      </w:r>
      <w:r w:rsidRPr="00AE19D2">
        <w:t xml:space="preserve">majetku do používania. </w:t>
      </w:r>
      <w:r w:rsidR="00D11727" w:rsidRPr="00AE19D2">
        <w:t>Drobný dlhodobý n</w:t>
      </w:r>
      <w:r w:rsidRPr="00AE19D2">
        <w:t xml:space="preserve">ehmotný majetok, ktorého obstarávacia cena (resp. vlastné náklady) neprevýši 2 400 EUR, </w:t>
      </w:r>
    </w:p>
    <w:p w14:paraId="2CC27BA6" w14:textId="77777777" w:rsidR="00A3677A" w:rsidRPr="00AE19D2" w:rsidRDefault="002A6B50">
      <w:pPr>
        <w:pStyle w:val="odstavec"/>
        <w:numPr>
          <w:ilvl w:val="0"/>
          <w:numId w:val="26"/>
        </w:numPr>
      </w:pPr>
      <w:r w:rsidRPr="00AE19D2">
        <w:t>sa odpisuje jednorazovo pri uvedení</w:t>
      </w:r>
      <w:r w:rsidR="00FE5E3F" w:rsidRPr="00AE19D2">
        <w:t xml:space="preserve"> </w:t>
      </w:r>
      <w:r w:rsidRPr="00AE19D2">
        <w:t>do používania</w:t>
      </w:r>
    </w:p>
    <w:p w14:paraId="3C0E4D59" w14:textId="5B0D4686" w:rsidR="005D7EEC" w:rsidRPr="00AE19D2" w:rsidRDefault="005D7EEC">
      <w:pPr>
        <w:pStyle w:val="odstavec"/>
      </w:pPr>
      <w:r w:rsidRPr="00AE19D2">
        <w:t xml:space="preserve">Predpokladaná doba používania, metóda odpisovania a odpisová sadzba sú uvedené v nasledujúcej tabuľke: </w:t>
      </w:r>
      <w:bookmarkStart w:id="7" w:name="_MON_1519815721"/>
      <w:bookmarkEnd w:id="7"/>
      <w:r w:rsidR="000C67A5" w:rsidRPr="00AE19D2">
        <w:object w:dxaOrig="8918" w:dyaOrig="2735" w14:anchorId="5B79D5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132pt" o:ole="">
            <v:imagedata r:id="rId8" o:title=""/>
          </v:shape>
          <o:OLEObject Type="Embed" ProgID="Excel.Sheet.12" ShapeID="_x0000_i1025" DrawAspect="Content" ObjectID="_1709573995" r:id="rId9"/>
        </w:object>
      </w:r>
    </w:p>
    <w:p w14:paraId="0BBA1219" w14:textId="77777777" w:rsidR="005D7EEC" w:rsidRPr="00AE19D2" w:rsidRDefault="005D7EEC">
      <w:pPr>
        <w:pStyle w:val="odstavec"/>
      </w:pPr>
    </w:p>
    <w:p w14:paraId="7C54F67C" w14:textId="77777777" w:rsidR="005D7EEC" w:rsidRPr="00AE19D2" w:rsidRDefault="005D7EEC">
      <w:pPr>
        <w:pStyle w:val="odstavec"/>
      </w:pPr>
    </w:p>
    <w:p w14:paraId="6280F618" w14:textId="77777777" w:rsidR="001A73FA" w:rsidRPr="00AE19D2" w:rsidRDefault="005D7EEC">
      <w:pPr>
        <w:pStyle w:val="odstavec"/>
      </w:pPr>
      <w:r w:rsidRPr="00AE19D2">
        <w:t xml:space="preserve">Spoločnosť nevlastní žiaden dlhodobý nehmotný majetok. </w:t>
      </w:r>
      <w:r w:rsidR="002B1E77" w:rsidRPr="00AE19D2">
        <w:t xml:space="preserve"> </w:t>
      </w:r>
    </w:p>
    <w:p w14:paraId="086DEB16" w14:textId="77777777" w:rsidR="00263B89" w:rsidRPr="00AE19D2" w:rsidRDefault="00263B89">
      <w:pPr>
        <w:pStyle w:val="odstavec"/>
      </w:pPr>
    </w:p>
    <w:p w14:paraId="7BE061D6" w14:textId="77777777" w:rsidR="002B1E77" w:rsidRPr="00AE19D2" w:rsidRDefault="00633B89">
      <w:pPr>
        <w:pStyle w:val="odstavec"/>
      </w:pPr>
      <w:r w:rsidRPr="00AE19D2">
        <w:t xml:space="preserve">Odpisy dlhodobého hmotného majetku sú stanovené vychádzajúc z predpokladanej doby jeho používania a predpokladaného priebehu jeho opotrebenia. </w:t>
      </w:r>
    </w:p>
    <w:p w14:paraId="6A164D72" w14:textId="77777777" w:rsidR="002B1E77" w:rsidRPr="00AE19D2" w:rsidRDefault="002B1E77">
      <w:pPr>
        <w:pStyle w:val="odstavec"/>
      </w:pPr>
    </w:p>
    <w:p w14:paraId="74A5EE3F" w14:textId="77777777" w:rsidR="00633B89" w:rsidRPr="00AE19D2" w:rsidRDefault="00633B89">
      <w:pPr>
        <w:pStyle w:val="odstavec"/>
      </w:pPr>
    </w:p>
    <w:p w14:paraId="1CB1CCF1" w14:textId="77777777" w:rsidR="002854AF" w:rsidRPr="00AE19D2" w:rsidRDefault="002A6B50">
      <w:pPr>
        <w:pStyle w:val="odstavec"/>
      </w:pPr>
      <w:r w:rsidRPr="00AE19D2">
        <w:t xml:space="preserve">Odpisovať sa </w:t>
      </w:r>
      <w:r w:rsidR="00263B89" w:rsidRPr="00AE19D2">
        <w:t>začína v mesiaci zaradenia dlhodobého majetku</w:t>
      </w:r>
      <w:r w:rsidRPr="00AE19D2">
        <w:t xml:space="preserve"> do používania. </w:t>
      </w:r>
      <w:r w:rsidR="00633B89" w:rsidRPr="00AE19D2">
        <w:t>Drobný dlhodobý h</w:t>
      </w:r>
      <w:r w:rsidRPr="00AE19D2">
        <w:t>motný majetok, ktorého obstarávacia cena (resp. vlastné náklady) neprevýši 1 700 EUR,</w:t>
      </w:r>
    </w:p>
    <w:p w14:paraId="6C0FFC4F" w14:textId="77777777" w:rsidR="005D49E9" w:rsidRPr="00AE19D2" w:rsidRDefault="002A6B50">
      <w:pPr>
        <w:pStyle w:val="odstavec"/>
        <w:numPr>
          <w:ilvl w:val="0"/>
          <w:numId w:val="26"/>
        </w:numPr>
      </w:pPr>
      <w:r w:rsidRPr="00AE19D2">
        <w:t>sa odpisuje jednorazovo pri uvedení do používania</w:t>
      </w:r>
      <w:r w:rsidR="00633B89" w:rsidRPr="00AE19D2">
        <w:t>.</w:t>
      </w:r>
    </w:p>
    <w:p w14:paraId="3C4F5CD5" w14:textId="77777777" w:rsidR="00AE19D2" w:rsidRPr="00AE19D2" w:rsidRDefault="00AE19D2">
      <w:pPr>
        <w:rPr>
          <w:rFonts w:ascii="Arial" w:hAnsi="Arial" w:cs="Arial"/>
          <w:bCs/>
          <w:iCs/>
          <w:sz w:val="20"/>
          <w:szCs w:val="20"/>
        </w:rPr>
      </w:pPr>
      <w:r w:rsidRPr="00AE19D2">
        <w:rPr>
          <w:rFonts w:ascii="Arial" w:hAnsi="Arial" w:cs="Arial"/>
        </w:rPr>
        <w:br w:type="page"/>
      </w:r>
    </w:p>
    <w:p w14:paraId="4BA93437" w14:textId="77777777" w:rsidR="00A3677A" w:rsidRPr="00AE19D2" w:rsidRDefault="00EF04E2">
      <w:pPr>
        <w:pStyle w:val="odstavec"/>
      </w:pPr>
      <w:r w:rsidRPr="00AE19D2">
        <w:lastRenderedPageBreak/>
        <w:t>Predpokladaná doba používania, metóda odpisovania a odpisová sadzba sú uvedené v nasledujúcej tabuľke:</w:t>
      </w:r>
    </w:p>
    <w:p w14:paraId="3544FDD8" w14:textId="77777777" w:rsidR="00A3677A" w:rsidRPr="00AE19D2" w:rsidRDefault="00A3677A">
      <w:pPr>
        <w:pStyle w:val="odstavec"/>
      </w:pPr>
    </w:p>
    <w:tbl>
      <w:tblPr>
        <w:tblW w:w="8788" w:type="dxa"/>
        <w:tblInd w:w="456" w:type="dxa"/>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190491" w:rsidRPr="00AE19D2" w14:paraId="77F5E08E" w14:textId="77777777" w:rsidTr="00190491">
        <w:trPr>
          <w:trHeight w:val="250"/>
        </w:trPr>
        <w:tc>
          <w:tcPr>
            <w:tcW w:w="3402" w:type="dxa"/>
            <w:gridSpan w:val="2"/>
          </w:tcPr>
          <w:p w14:paraId="32CB1578" w14:textId="77777777" w:rsidR="00190491" w:rsidRPr="00AE19D2" w:rsidRDefault="00190491" w:rsidP="00190491">
            <w:pPr>
              <w:suppressAutoHyphens/>
              <w:rPr>
                <w:rFonts w:ascii="Arial" w:hAnsi="Arial" w:cs="Arial"/>
                <w:b/>
                <w:sz w:val="18"/>
                <w:szCs w:val="18"/>
              </w:rPr>
            </w:pPr>
          </w:p>
        </w:tc>
        <w:tc>
          <w:tcPr>
            <w:tcW w:w="1701" w:type="dxa"/>
          </w:tcPr>
          <w:p w14:paraId="340379CE" w14:textId="77777777" w:rsidR="00190491" w:rsidRPr="00AE19D2" w:rsidRDefault="00190491" w:rsidP="00190491">
            <w:pPr>
              <w:suppressAutoHyphens/>
              <w:rPr>
                <w:rFonts w:ascii="Arial" w:hAnsi="Arial" w:cs="Arial"/>
                <w:b/>
                <w:sz w:val="18"/>
                <w:szCs w:val="18"/>
              </w:rPr>
            </w:pPr>
            <w:r w:rsidRPr="00AE19D2">
              <w:rPr>
                <w:rFonts w:ascii="Arial" w:hAnsi="Arial" w:cs="Arial"/>
                <w:b/>
                <w:sz w:val="18"/>
                <w:szCs w:val="18"/>
              </w:rPr>
              <w:t>Predpokladaná</w:t>
            </w:r>
          </w:p>
        </w:tc>
        <w:tc>
          <w:tcPr>
            <w:tcW w:w="141" w:type="dxa"/>
          </w:tcPr>
          <w:p w14:paraId="0464AC2E" w14:textId="77777777" w:rsidR="00190491" w:rsidRPr="00AE19D2" w:rsidRDefault="00190491" w:rsidP="00190491">
            <w:pPr>
              <w:suppressAutoHyphens/>
              <w:rPr>
                <w:rFonts w:ascii="Arial" w:hAnsi="Arial" w:cs="Arial"/>
                <w:b/>
                <w:sz w:val="18"/>
                <w:szCs w:val="18"/>
              </w:rPr>
            </w:pPr>
          </w:p>
        </w:tc>
        <w:tc>
          <w:tcPr>
            <w:tcW w:w="1701" w:type="dxa"/>
          </w:tcPr>
          <w:p w14:paraId="252E1A1C" w14:textId="77777777" w:rsidR="00190491" w:rsidRPr="00AE19D2" w:rsidRDefault="00190491" w:rsidP="00190491">
            <w:pPr>
              <w:suppressAutoHyphens/>
              <w:rPr>
                <w:rFonts w:ascii="Arial" w:hAnsi="Arial" w:cs="Arial"/>
                <w:b/>
                <w:sz w:val="18"/>
                <w:szCs w:val="18"/>
              </w:rPr>
            </w:pPr>
            <w:r w:rsidRPr="00AE19D2">
              <w:rPr>
                <w:rFonts w:ascii="Arial" w:hAnsi="Arial" w:cs="Arial"/>
                <w:b/>
                <w:sz w:val="18"/>
                <w:szCs w:val="18"/>
              </w:rPr>
              <w:t>Metóda</w:t>
            </w:r>
          </w:p>
        </w:tc>
        <w:tc>
          <w:tcPr>
            <w:tcW w:w="142" w:type="dxa"/>
          </w:tcPr>
          <w:p w14:paraId="74AC5CE4" w14:textId="77777777" w:rsidR="00190491" w:rsidRPr="00AE19D2" w:rsidRDefault="00190491" w:rsidP="00190491">
            <w:pPr>
              <w:suppressAutoHyphens/>
              <w:rPr>
                <w:rFonts w:ascii="Arial" w:hAnsi="Arial" w:cs="Arial"/>
                <w:b/>
                <w:sz w:val="18"/>
                <w:szCs w:val="18"/>
              </w:rPr>
            </w:pPr>
          </w:p>
        </w:tc>
        <w:tc>
          <w:tcPr>
            <w:tcW w:w="1701" w:type="dxa"/>
          </w:tcPr>
          <w:p w14:paraId="137483ED" w14:textId="77777777" w:rsidR="00190491" w:rsidRPr="00AE19D2" w:rsidRDefault="00190491" w:rsidP="00190491">
            <w:pPr>
              <w:suppressAutoHyphens/>
              <w:rPr>
                <w:rFonts w:ascii="Arial" w:hAnsi="Arial" w:cs="Arial"/>
                <w:b/>
                <w:sz w:val="18"/>
                <w:szCs w:val="18"/>
              </w:rPr>
            </w:pPr>
            <w:r w:rsidRPr="00AE19D2">
              <w:rPr>
                <w:rFonts w:ascii="Arial" w:hAnsi="Arial" w:cs="Arial"/>
                <w:b/>
                <w:sz w:val="18"/>
                <w:szCs w:val="18"/>
              </w:rPr>
              <w:t>Ročná odpisová</w:t>
            </w:r>
          </w:p>
        </w:tc>
      </w:tr>
      <w:tr w:rsidR="00190491" w:rsidRPr="00AE19D2" w14:paraId="22DC60C2" w14:textId="77777777" w:rsidTr="00190491">
        <w:trPr>
          <w:trHeight w:val="250"/>
        </w:trPr>
        <w:tc>
          <w:tcPr>
            <w:tcW w:w="2976" w:type="dxa"/>
            <w:tcBorders>
              <w:bottom w:val="single" w:sz="4" w:space="0" w:color="auto"/>
            </w:tcBorders>
          </w:tcPr>
          <w:p w14:paraId="2EB4900A" w14:textId="77777777" w:rsidR="00190491" w:rsidRPr="00AE19D2" w:rsidRDefault="00190491" w:rsidP="00190491">
            <w:pPr>
              <w:suppressAutoHyphens/>
              <w:rPr>
                <w:rFonts w:ascii="Arial" w:hAnsi="Arial" w:cs="Arial"/>
                <w:b/>
                <w:sz w:val="18"/>
                <w:szCs w:val="18"/>
              </w:rPr>
            </w:pPr>
          </w:p>
        </w:tc>
        <w:tc>
          <w:tcPr>
            <w:tcW w:w="426" w:type="dxa"/>
            <w:tcBorders>
              <w:bottom w:val="single" w:sz="4" w:space="0" w:color="auto"/>
            </w:tcBorders>
          </w:tcPr>
          <w:p w14:paraId="60068B33" w14:textId="77777777" w:rsidR="00190491" w:rsidRPr="00AE19D2" w:rsidRDefault="00190491" w:rsidP="00190491">
            <w:pPr>
              <w:suppressAutoHyphens/>
              <w:rPr>
                <w:rFonts w:ascii="Arial" w:hAnsi="Arial" w:cs="Arial"/>
                <w:b/>
                <w:sz w:val="18"/>
                <w:szCs w:val="18"/>
              </w:rPr>
            </w:pPr>
          </w:p>
        </w:tc>
        <w:tc>
          <w:tcPr>
            <w:tcW w:w="1701" w:type="dxa"/>
            <w:tcBorders>
              <w:bottom w:val="single" w:sz="4" w:space="0" w:color="auto"/>
            </w:tcBorders>
          </w:tcPr>
          <w:p w14:paraId="76170CE0" w14:textId="77777777" w:rsidR="00190491" w:rsidRPr="00AE19D2" w:rsidRDefault="00190491" w:rsidP="00190491">
            <w:pPr>
              <w:suppressAutoHyphens/>
              <w:rPr>
                <w:rFonts w:ascii="Arial" w:hAnsi="Arial" w:cs="Arial"/>
                <w:b/>
                <w:sz w:val="18"/>
                <w:szCs w:val="18"/>
              </w:rPr>
            </w:pPr>
            <w:r w:rsidRPr="00AE19D2">
              <w:rPr>
                <w:rFonts w:ascii="Arial" w:hAnsi="Arial" w:cs="Arial"/>
                <w:b/>
                <w:sz w:val="18"/>
                <w:szCs w:val="18"/>
              </w:rPr>
              <w:t>doba používania v rokoch</w:t>
            </w:r>
          </w:p>
        </w:tc>
        <w:tc>
          <w:tcPr>
            <w:tcW w:w="141" w:type="dxa"/>
            <w:tcBorders>
              <w:bottom w:val="single" w:sz="4" w:space="0" w:color="auto"/>
            </w:tcBorders>
          </w:tcPr>
          <w:p w14:paraId="6D55D60C" w14:textId="77777777" w:rsidR="00190491" w:rsidRPr="00AE19D2" w:rsidRDefault="00190491" w:rsidP="00190491">
            <w:pPr>
              <w:suppressAutoHyphens/>
              <w:rPr>
                <w:rFonts w:ascii="Arial" w:hAnsi="Arial" w:cs="Arial"/>
                <w:b/>
                <w:sz w:val="18"/>
                <w:szCs w:val="18"/>
              </w:rPr>
            </w:pPr>
          </w:p>
        </w:tc>
        <w:tc>
          <w:tcPr>
            <w:tcW w:w="1701" w:type="dxa"/>
            <w:tcBorders>
              <w:bottom w:val="single" w:sz="4" w:space="0" w:color="auto"/>
            </w:tcBorders>
          </w:tcPr>
          <w:p w14:paraId="11018120" w14:textId="77777777" w:rsidR="00190491" w:rsidRPr="00AE19D2" w:rsidRDefault="00190491" w:rsidP="00190491">
            <w:pPr>
              <w:suppressAutoHyphens/>
              <w:rPr>
                <w:rFonts w:ascii="Arial" w:hAnsi="Arial" w:cs="Arial"/>
                <w:b/>
                <w:sz w:val="18"/>
                <w:szCs w:val="18"/>
              </w:rPr>
            </w:pPr>
            <w:r w:rsidRPr="00AE19D2">
              <w:rPr>
                <w:rFonts w:ascii="Arial" w:hAnsi="Arial" w:cs="Arial"/>
                <w:b/>
                <w:sz w:val="18"/>
                <w:szCs w:val="18"/>
              </w:rPr>
              <w:t>odpisovania</w:t>
            </w:r>
          </w:p>
        </w:tc>
        <w:tc>
          <w:tcPr>
            <w:tcW w:w="142" w:type="dxa"/>
            <w:tcBorders>
              <w:bottom w:val="single" w:sz="4" w:space="0" w:color="auto"/>
            </w:tcBorders>
          </w:tcPr>
          <w:p w14:paraId="01C3585C" w14:textId="77777777" w:rsidR="00190491" w:rsidRPr="00AE19D2" w:rsidRDefault="00190491" w:rsidP="00190491">
            <w:pPr>
              <w:suppressAutoHyphens/>
              <w:rPr>
                <w:rFonts w:ascii="Arial" w:hAnsi="Arial" w:cs="Arial"/>
                <w:b/>
                <w:sz w:val="18"/>
                <w:szCs w:val="18"/>
              </w:rPr>
            </w:pPr>
          </w:p>
        </w:tc>
        <w:tc>
          <w:tcPr>
            <w:tcW w:w="1701" w:type="dxa"/>
            <w:tcBorders>
              <w:bottom w:val="single" w:sz="4" w:space="0" w:color="auto"/>
            </w:tcBorders>
          </w:tcPr>
          <w:p w14:paraId="3E216995" w14:textId="77777777" w:rsidR="00190491" w:rsidRPr="00AE19D2" w:rsidRDefault="00190491" w:rsidP="00190491">
            <w:pPr>
              <w:suppressAutoHyphens/>
              <w:rPr>
                <w:rFonts w:ascii="Arial" w:hAnsi="Arial" w:cs="Arial"/>
                <w:b/>
                <w:sz w:val="18"/>
                <w:szCs w:val="18"/>
              </w:rPr>
            </w:pPr>
            <w:r w:rsidRPr="00AE19D2">
              <w:rPr>
                <w:rFonts w:ascii="Arial" w:hAnsi="Arial" w:cs="Arial"/>
                <w:b/>
                <w:sz w:val="18"/>
                <w:szCs w:val="18"/>
              </w:rPr>
              <w:t>sadzba v %</w:t>
            </w:r>
          </w:p>
        </w:tc>
      </w:tr>
      <w:tr w:rsidR="00190491" w:rsidRPr="00AE19D2" w14:paraId="74C43D04" w14:textId="77777777" w:rsidTr="00190491">
        <w:trPr>
          <w:trHeight w:val="250"/>
        </w:trPr>
        <w:tc>
          <w:tcPr>
            <w:tcW w:w="3402" w:type="dxa"/>
            <w:gridSpan w:val="2"/>
            <w:tcBorders>
              <w:top w:val="single" w:sz="4" w:space="0" w:color="auto"/>
              <w:bottom w:val="single" w:sz="4" w:space="0" w:color="auto"/>
            </w:tcBorders>
          </w:tcPr>
          <w:p w14:paraId="7B78C4F8" w14:textId="77777777" w:rsidR="00190491" w:rsidRPr="00AE19D2" w:rsidRDefault="00190491" w:rsidP="00E7760D">
            <w:pPr>
              <w:pStyle w:val="Tabulka"/>
              <w:rPr>
                <w:rFonts w:ascii="Arial" w:hAnsi="Arial" w:cs="Arial"/>
                <w:bCs/>
                <w:iCs/>
                <w:color w:val="auto"/>
                <w:sz w:val="20"/>
                <w:lang w:eastAsia="sk-SK"/>
              </w:rPr>
            </w:pPr>
          </w:p>
        </w:tc>
        <w:tc>
          <w:tcPr>
            <w:tcW w:w="1701" w:type="dxa"/>
            <w:tcBorders>
              <w:top w:val="single" w:sz="4" w:space="0" w:color="auto"/>
              <w:bottom w:val="single" w:sz="4" w:space="0" w:color="auto"/>
            </w:tcBorders>
          </w:tcPr>
          <w:p w14:paraId="63295DC5" w14:textId="77777777" w:rsidR="00190491" w:rsidRPr="00AE19D2" w:rsidRDefault="00190491" w:rsidP="00E7760D">
            <w:pPr>
              <w:pStyle w:val="Tabulka"/>
              <w:jc w:val="center"/>
              <w:rPr>
                <w:rFonts w:ascii="Arial" w:hAnsi="Arial" w:cs="Arial"/>
                <w:bCs/>
                <w:iCs/>
                <w:color w:val="auto"/>
                <w:sz w:val="20"/>
                <w:lang w:eastAsia="sk-SK"/>
              </w:rPr>
            </w:pPr>
          </w:p>
        </w:tc>
        <w:tc>
          <w:tcPr>
            <w:tcW w:w="141" w:type="dxa"/>
            <w:tcBorders>
              <w:top w:val="single" w:sz="4" w:space="0" w:color="auto"/>
              <w:bottom w:val="single" w:sz="4" w:space="0" w:color="auto"/>
            </w:tcBorders>
          </w:tcPr>
          <w:p w14:paraId="44FF3C30" w14:textId="77777777" w:rsidR="00190491" w:rsidRPr="00AE19D2" w:rsidRDefault="00190491" w:rsidP="00E7760D">
            <w:pPr>
              <w:pStyle w:val="Tabulka"/>
              <w:jc w:val="center"/>
              <w:rPr>
                <w:rFonts w:ascii="Arial" w:hAnsi="Arial" w:cs="Arial"/>
                <w:bCs/>
                <w:iCs/>
                <w:color w:val="auto"/>
                <w:sz w:val="20"/>
                <w:lang w:eastAsia="sk-SK"/>
              </w:rPr>
            </w:pPr>
          </w:p>
        </w:tc>
        <w:tc>
          <w:tcPr>
            <w:tcW w:w="1701" w:type="dxa"/>
            <w:tcBorders>
              <w:top w:val="single" w:sz="4" w:space="0" w:color="auto"/>
              <w:bottom w:val="single" w:sz="4" w:space="0" w:color="auto"/>
            </w:tcBorders>
          </w:tcPr>
          <w:p w14:paraId="0EB4CD50" w14:textId="77777777" w:rsidR="00190491" w:rsidRPr="00AE19D2" w:rsidRDefault="00190491" w:rsidP="00E7760D">
            <w:pPr>
              <w:pStyle w:val="Tabulka"/>
              <w:jc w:val="center"/>
              <w:rPr>
                <w:rFonts w:ascii="Arial" w:hAnsi="Arial" w:cs="Arial"/>
                <w:bCs/>
                <w:iCs/>
                <w:color w:val="auto"/>
                <w:sz w:val="20"/>
                <w:lang w:eastAsia="sk-SK"/>
              </w:rPr>
            </w:pPr>
          </w:p>
        </w:tc>
        <w:tc>
          <w:tcPr>
            <w:tcW w:w="142" w:type="dxa"/>
            <w:tcBorders>
              <w:top w:val="single" w:sz="4" w:space="0" w:color="auto"/>
              <w:bottom w:val="single" w:sz="4" w:space="0" w:color="auto"/>
            </w:tcBorders>
          </w:tcPr>
          <w:p w14:paraId="493541AA" w14:textId="77777777" w:rsidR="00190491" w:rsidRPr="00AE19D2" w:rsidRDefault="00190491" w:rsidP="00E7760D">
            <w:pPr>
              <w:pStyle w:val="Tabulka"/>
              <w:jc w:val="center"/>
              <w:rPr>
                <w:rFonts w:ascii="Arial" w:hAnsi="Arial" w:cs="Arial"/>
                <w:bCs/>
                <w:iCs/>
                <w:color w:val="auto"/>
                <w:sz w:val="20"/>
                <w:lang w:eastAsia="sk-SK"/>
              </w:rPr>
            </w:pPr>
          </w:p>
        </w:tc>
        <w:tc>
          <w:tcPr>
            <w:tcW w:w="1701" w:type="dxa"/>
            <w:tcBorders>
              <w:top w:val="single" w:sz="4" w:space="0" w:color="auto"/>
              <w:bottom w:val="single" w:sz="4" w:space="0" w:color="auto"/>
            </w:tcBorders>
          </w:tcPr>
          <w:p w14:paraId="1B24FB2A" w14:textId="77777777" w:rsidR="00190491" w:rsidRPr="00AE19D2" w:rsidRDefault="00190491" w:rsidP="00E7760D">
            <w:pPr>
              <w:pStyle w:val="Tabulka"/>
              <w:jc w:val="center"/>
              <w:rPr>
                <w:rFonts w:ascii="Arial" w:hAnsi="Arial" w:cs="Arial"/>
                <w:bCs/>
                <w:iCs/>
                <w:color w:val="auto"/>
                <w:sz w:val="20"/>
                <w:lang w:eastAsia="sk-SK"/>
              </w:rPr>
            </w:pPr>
          </w:p>
        </w:tc>
      </w:tr>
      <w:tr w:rsidR="00190491" w:rsidRPr="00AE19D2" w14:paraId="536F43F4" w14:textId="77777777" w:rsidTr="00190491">
        <w:trPr>
          <w:trHeight w:val="250"/>
        </w:trPr>
        <w:tc>
          <w:tcPr>
            <w:tcW w:w="3402" w:type="dxa"/>
            <w:gridSpan w:val="2"/>
            <w:tcBorders>
              <w:top w:val="single" w:sz="4" w:space="0" w:color="auto"/>
              <w:bottom w:val="single" w:sz="4" w:space="0" w:color="auto"/>
            </w:tcBorders>
          </w:tcPr>
          <w:p w14:paraId="2765BC97" w14:textId="77777777" w:rsidR="00190491" w:rsidRPr="00AE19D2" w:rsidRDefault="00190491" w:rsidP="00E7760D">
            <w:pPr>
              <w:pStyle w:val="Tabulka"/>
              <w:rPr>
                <w:rFonts w:ascii="Arial" w:hAnsi="Arial" w:cs="Arial"/>
                <w:bCs/>
                <w:iCs/>
                <w:color w:val="auto"/>
                <w:sz w:val="20"/>
                <w:lang w:eastAsia="sk-SK"/>
              </w:rPr>
            </w:pPr>
            <w:r w:rsidRPr="00AE19D2">
              <w:rPr>
                <w:rFonts w:ascii="Arial" w:hAnsi="Arial" w:cs="Arial"/>
                <w:bCs/>
                <w:iCs/>
                <w:color w:val="auto"/>
                <w:sz w:val="20"/>
                <w:lang w:eastAsia="sk-SK"/>
              </w:rPr>
              <w:t>Stavby</w:t>
            </w:r>
          </w:p>
        </w:tc>
        <w:tc>
          <w:tcPr>
            <w:tcW w:w="1701" w:type="dxa"/>
            <w:tcBorders>
              <w:top w:val="single" w:sz="4" w:space="0" w:color="auto"/>
              <w:bottom w:val="single" w:sz="4" w:space="0" w:color="auto"/>
            </w:tcBorders>
          </w:tcPr>
          <w:p w14:paraId="0500A355" w14:textId="77777777" w:rsidR="00190491" w:rsidRPr="00AE19D2" w:rsidRDefault="00190491" w:rsidP="00E7760D">
            <w:pPr>
              <w:pStyle w:val="Tabulka"/>
              <w:jc w:val="center"/>
              <w:rPr>
                <w:rFonts w:ascii="Arial" w:hAnsi="Arial" w:cs="Arial"/>
                <w:bCs/>
                <w:iCs/>
                <w:color w:val="auto"/>
                <w:sz w:val="20"/>
                <w:lang w:eastAsia="sk-SK"/>
              </w:rPr>
            </w:pPr>
            <w:r w:rsidRPr="00AE19D2">
              <w:rPr>
                <w:rFonts w:ascii="Arial" w:hAnsi="Arial" w:cs="Arial"/>
                <w:bCs/>
                <w:iCs/>
                <w:color w:val="auto"/>
                <w:sz w:val="20"/>
                <w:lang w:eastAsia="sk-SK"/>
              </w:rPr>
              <w:t>20</w:t>
            </w:r>
          </w:p>
        </w:tc>
        <w:tc>
          <w:tcPr>
            <w:tcW w:w="141" w:type="dxa"/>
            <w:tcBorders>
              <w:top w:val="single" w:sz="4" w:space="0" w:color="auto"/>
              <w:bottom w:val="single" w:sz="4" w:space="0" w:color="auto"/>
            </w:tcBorders>
          </w:tcPr>
          <w:p w14:paraId="0486A962" w14:textId="77777777" w:rsidR="00190491" w:rsidRPr="00AE19D2" w:rsidRDefault="00190491" w:rsidP="00E7760D">
            <w:pPr>
              <w:pStyle w:val="Tabulka"/>
              <w:jc w:val="center"/>
              <w:rPr>
                <w:rFonts w:ascii="Arial" w:hAnsi="Arial" w:cs="Arial"/>
                <w:bCs/>
                <w:iCs/>
                <w:color w:val="auto"/>
                <w:sz w:val="20"/>
                <w:lang w:eastAsia="sk-SK"/>
              </w:rPr>
            </w:pPr>
          </w:p>
        </w:tc>
        <w:tc>
          <w:tcPr>
            <w:tcW w:w="1701" w:type="dxa"/>
            <w:tcBorders>
              <w:top w:val="single" w:sz="4" w:space="0" w:color="auto"/>
              <w:bottom w:val="single" w:sz="4" w:space="0" w:color="auto"/>
            </w:tcBorders>
          </w:tcPr>
          <w:p w14:paraId="3D1CBC3D" w14:textId="77777777" w:rsidR="00190491" w:rsidRPr="00AE19D2" w:rsidRDefault="00190491" w:rsidP="00E7760D">
            <w:pPr>
              <w:pStyle w:val="Tabulka"/>
              <w:jc w:val="center"/>
              <w:rPr>
                <w:rFonts w:ascii="Arial" w:hAnsi="Arial" w:cs="Arial"/>
                <w:bCs/>
                <w:iCs/>
                <w:color w:val="auto"/>
                <w:sz w:val="20"/>
                <w:lang w:eastAsia="sk-SK"/>
              </w:rPr>
            </w:pPr>
            <w:r w:rsidRPr="00AE19D2">
              <w:rPr>
                <w:rFonts w:ascii="Arial" w:hAnsi="Arial" w:cs="Arial"/>
                <w:bCs/>
                <w:iCs/>
                <w:color w:val="auto"/>
                <w:sz w:val="20"/>
                <w:lang w:eastAsia="sk-SK"/>
              </w:rPr>
              <w:t>lineárna</w:t>
            </w:r>
          </w:p>
        </w:tc>
        <w:tc>
          <w:tcPr>
            <w:tcW w:w="142" w:type="dxa"/>
            <w:tcBorders>
              <w:top w:val="single" w:sz="4" w:space="0" w:color="auto"/>
              <w:bottom w:val="single" w:sz="4" w:space="0" w:color="auto"/>
            </w:tcBorders>
          </w:tcPr>
          <w:p w14:paraId="126E4D60" w14:textId="77777777" w:rsidR="00190491" w:rsidRPr="00AE19D2" w:rsidRDefault="00190491" w:rsidP="00E7760D">
            <w:pPr>
              <w:pStyle w:val="Tabulka"/>
              <w:jc w:val="center"/>
              <w:rPr>
                <w:rFonts w:ascii="Arial" w:hAnsi="Arial" w:cs="Arial"/>
                <w:bCs/>
                <w:iCs/>
                <w:color w:val="auto"/>
                <w:sz w:val="20"/>
                <w:lang w:eastAsia="sk-SK"/>
              </w:rPr>
            </w:pPr>
          </w:p>
        </w:tc>
        <w:tc>
          <w:tcPr>
            <w:tcW w:w="1701" w:type="dxa"/>
            <w:tcBorders>
              <w:top w:val="single" w:sz="4" w:space="0" w:color="auto"/>
              <w:bottom w:val="single" w:sz="4" w:space="0" w:color="auto"/>
            </w:tcBorders>
          </w:tcPr>
          <w:p w14:paraId="2C9B0DDB" w14:textId="77777777" w:rsidR="00190491" w:rsidRPr="00AE19D2" w:rsidRDefault="00190491" w:rsidP="00E7760D">
            <w:pPr>
              <w:pStyle w:val="Tabulka"/>
              <w:jc w:val="center"/>
              <w:rPr>
                <w:rFonts w:ascii="Arial" w:hAnsi="Arial" w:cs="Arial"/>
                <w:bCs/>
                <w:iCs/>
                <w:color w:val="auto"/>
                <w:sz w:val="20"/>
                <w:lang w:eastAsia="sk-SK"/>
              </w:rPr>
            </w:pPr>
            <w:r w:rsidRPr="00AE19D2">
              <w:rPr>
                <w:rFonts w:ascii="Arial" w:hAnsi="Arial" w:cs="Arial"/>
                <w:bCs/>
                <w:iCs/>
                <w:color w:val="auto"/>
                <w:sz w:val="20"/>
                <w:lang w:eastAsia="sk-SK"/>
              </w:rPr>
              <w:t>5%</w:t>
            </w:r>
          </w:p>
        </w:tc>
      </w:tr>
      <w:tr w:rsidR="00190491" w:rsidRPr="00AE19D2" w14:paraId="171E222A" w14:textId="77777777" w:rsidTr="00190491">
        <w:trPr>
          <w:trHeight w:val="250"/>
        </w:trPr>
        <w:tc>
          <w:tcPr>
            <w:tcW w:w="3402" w:type="dxa"/>
            <w:gridSpan w:val="2"/>
            <w:tcBorders>
              <w:top w:val="single" w:sz="4" w:space="0" w:color="auto"/>
              <w:bottom w:val="single" w:sz="4" w:space="0" w:color="auto"/>
            </w:tcBorders>
          </w:tcPr>
          <w:p w14:paraId="6E8EC6B9" w14:textId="77777777" w:rsidR="00190491" w:rsidRPr="00AE19D2" w:rsidRDefault="00190491" w:rsidP="00E7760D">
            <w:pPr>
              <w:pStyle w:val="Tabulka"/>
              <w:rPr>
                <w:rFonts w:ascii="Arial" w:hAnsi="Arial" w:cs="Arial"/>
                <w:bCs/>
                <w:iCs/>
                <w:color w:val="auto"/>
                <w:sz w:val="20"/>
                <w:lang w:eastAsia="sk-SK"/>
              </w:rPr>
            </w:pPr>
            <w:r w:rsidRPr="00AE19D2">
              <w:rPr>
                <w:rFonts w:ascii="Arial" w:hAnsi="Arial" w:cs="Arial"/>
                <w:bCs/>
                <w:iCs/>
                <w:color w:val="auto"/>
                <w:sz w:val="20"/>
                <w:lang w:eastAsia="sk-SK"/>
              </w:rPr>
              <w:t>Súbory hnuteľných vecí</w:t>
            </w:r>
          </w:p>
        </w:tc>
        <w:tc>
          <w:tcPr>
            <w:tcW w:w="1701" w:type="dxa"/>
            <w:tcBorders>
              <w:top w:val="single" w:sz="4" w:space="0" w:color="auto"/>
              <w:bottom w:val="single" w:sz="4" w:space="0" w:color="auto"/>
            </w:tcBorders>
          </w:tcPr>
          <w:p w14:paraId="766A944D" w14:textId="77777777" w:rsidR="00190491" w:rsidRPr="00AE19D2" w:rsidRDefault="00190491" w:rsidP="00E7760D">
            <w:pPr>
              <w:pStyle w:val="Tabulka"/>
              <w:jc w:val="center"/>
              <w:rPr>
                <w:rFonts w:ascii="Arial" w:hAnsi="Arial" w:cs="Arial"/>
                <w:bCs/>
                <w:iCs/>
                <w:color w:val="auto"/>
                <w:sz w:val="20"/>
                <w:lang w:eastAsia="sk-SK"/>
              </w:rPr>
            </w:pPr>
            <w:r w:rsidRPr="00AE19D2">
              <w:rPr>
                <w:rFonts w:ascii="Arial" w:hAnsi="Arial" w:cs="Arial"/>
                <w:bCs/>
                <w:iCs/>
                <w:color w:val="auto"/>
                <w:sz w:val="20"/>
                <w:lang w:eastAsia="sk-SK"/>
              </w:rPr>
              <w:t>6</w:t>
            </w:r>
            <w:r w:rsidR="002469E7" w:rsidRPr="00AE19D2">
              <w:rPr>
                <w:rFonts w:ascii="Arial" w:hAnsi="Arial" w:cs="Arial"/>
                <w:bCs/>
                <w:iCs/>
                <w:color w:val="auto"/>
                <w:sz w:val="20"/>
                <w:lang w:eastAsia="sk-SK"/>
              </w:rPr>
              <w:t xml:space="preserve"> až 12</w:t>
            </w:r>
          </w:p>
        </w:tc>
        <w:tc>
          <w:tcPr>
            <w:tcW w:w="141" w:type="dxa"/>
            <w:tcBorders>
              <w:top w:val="single" w:sz="4" w:space="0" w:color="auto"/>
              <w:bottom w:val="single" w:sz="4" w:space="0" w:color="auto"/>
            </w:tcBorders>
          </w:tcPr>
          <w:p w14:paraId="71C839CB" w14:textId="77777777" w:rsidR="00190491" w:rsidRPr="00AE19D2" w:rsidRDefault="00190491" w:rsidP="00E7760D">
            <w:pPr>
              <w:pStyle w:val="Tabulka"/>
              <w:jc w:val="center"/>
              <w:rPr>
                <w:rFonts w:ascii="Arial" w:hAnsi="Arial" w:cs="Arial"/>
                <w:bCs/>
                <w:iCs/>
                <w:color w:val="auto"/>
                <w:sz w:val="20"/>
                <w:lang w:eastAsia="sk-SK"/>
              </w:rPr>
            </w:pPr>
          </w:p>
        </w:tc>
        <w:tc>
          <w:tcPr>
            <w:tcW w:w="1701" w:type="dxa"/>
            <w:tcBorders>
              <w:top w:val="single" w:sz="4" w:space="0" w:color="auto"/>
              <w:bottom w:val="single" w:sz="4" w:space="0" w:color="auto"/>
            </w:tcBorders>
          </w:tcPr>
          <w:p w14:paraId="295E0946" w14:textId="77777777" w:rsidR="00190491" w:rsidRPr="00AE19D2" w:rsidRDefault="00190491" w:rsidP="00E7760D">
            <w:pPr>
              <w:pStyle w:val="Tabulka"/>
              <w:jc w:val="center"/>
              <w:rPr>
                <w:rFonts w:ascii="Arial" w:hAnsi="Arial" w:cs="Arial"/>
                <w:bCs/>
                <w:iCs/>
                <w:color w:val="auto"/>
                <w:sz w:val="20"/>
                <w:lang w:eastAsia="sk-SK"/>
              </w:rPr>
            </w:pPr>
            <w:r w:rsidRPr="00AE19D2">
              <w:rPr>
                <w:rFonts w:ascii="Arial" w:hAnsi="Arial" w:cs="Arial"/>
                <w:bCs/>
                <w:iCs/>
                <w:color w:val="auto"/>
                <w:sz w:val="20"/>
                <w:lang w:eastAsia="sk-SK"/>
              </w:rPr>
              <w:t>lineárna</w:t>
            </w:r>
          </w:p>
        </w:tc>
        <w:tc>
          <w:tcPr>
            <w:tcW w:w="142" w:type="dxa"/>
            <w:tcBorders>
              <w:top w:val="single" w:sz="4" w:space="0" w:color="auto"/>
              <w:bottom w:val="single" w:sz="4" w:space="0" w:color="auto"/>
            </w:tcBorders>
          </w:tcPr>
          <w:p w14:paraId="179684E5" w14:textId="77777777" w:rsidR="00190491" w:rsidRPr="00AE19D2" w:rsidRDefault="00190491" w:rsidP="00E7760D">
            <w:pPr>
              <w:pStyle w:val="Tabulka"/>
              <w:jc w:val="center"/>
              <w:rPr>
                <w:rFonts w:ascii="Arial" w:hAnsi="Arial" w:cs="Arial"/>
                <w:bCs/>
                <w:iCs/>
                <w:color w:val="auto"/>
                <w:sz w:val="20"/>
                <w:lang w:eastAsia="sk-SK"/>
              </w:rPr>
            </w:pPr>
          </w:p>
        </w:tc>
        <w:tc>
          <w:tcPr>
            <w:tcW w:w="1701" w:type="dxa"/>
            <w:tcBorders>
              <w:top w:val="single" w:sz="4" w:space="0" w:color="auto"/>
              <w:bottom w:val="single" w:sz="4" w:space="0" w:color="auto"/>
            </w:tcBorders>
          </w:tcPr>
          <w:p w14:paraId="0474FD18" w14:textId="77777777" w:rsidR="00190491" w:rsidRPr="00AE19D2" w:rsidRDefault="00190491" w:rsidP="00E7760D">
            <w:pPr>
              <w:pStyle w:val="Tabulka"/>
              <w:jc w:val="center"/>
              <w:rPr>
                <w:rFonts w:ascii="Arial" w:hAnsi="Arial" w:cs="Arial"/>
                <w:bCs/>
                <w:iCs/>
                <w:color w:val="auto"/>
                <w:sz w:val="20"/>
                <w:lang w:eastAsia="sk-SK"/>
              </w:rPr>
            </w:pPr>
            <w:r w:rsidRPr="00AE19D2">
              <w:rPr>
                <w:rFonts w:ascii="Arial" w:hAnsi="Arial" w:cs="Arial"/>
                <w:bCs/>
                <w:iCs/>
                <w:color w:val="auto"/>
                <w:sz w:val="20"/>
                <w:lang w:eastAsia="sk-SK"/>
              </w:rPr>
              <w:t>16,7%</w:t>
            </w:r>
          </w:p>
        </w:tc>
      </w:tr>
      <w:tr w:rsidR="00190491" w:rsidRPr="00AE19D2" w14:paraId="39E85469" w14:textId="77777777" w:rsidTr="00190491">
        <w:trPr>
          <w:trHeight w:val="250"/>
        </w:trPr>
        <w:tc>
          <w:tcPr>
            <w:tcW w:w="3402" w:type="dxa"/>
            <w:gridSpan w:val="2"/>
            <w:tcBorders>
              <w:top w:val="single" w:sz="4" w:space="0" w:color="auto"/>
            </w:tcBorders>
          </w:tcPr>
          <w:p w14:paraId="7A1171AE" w14:textId="77777777" w:rsidR="00190491" w:rsidRPr="00AE19D2" w:rsidRDefault="00190491" w:rsidP="00E7760D">
            <w:pPr>
              <w:pStyle w:val="Tabulka"/>
              <w:rPr>
                <w:rFonts w:ascii="Arial" w:hAnsi="Arial" w:cs="Arial"/>
                <w:sz w:val="20"/>
              </w:rPr>
            </w:pPr>
          </w:p>
        </w:tc>
        <w:tc>
          <w:tcPr>
            <w:tcW w:w="1701" w:type="dxa"/>
            <w:tcBorders>
              <w:top w:val="single" w:sz="4" w:space="0" w:color="auto"/>
            </w:tcBorders>
          </w:tcPr>
          <w:p w14:paraId="0A432AE8" w14:textId="77777777" w:rsidR="00190491" w:rsidRPr="00AE19D2" w:rsidRDefault="00190491" w:rsidP="00E7760D">
            <w:pPr>
              <w:pStyle w:val="Tabulka"/>
              <w:jc w:val="center"/>
              <w:rPr>
                <w:rFonts w:ascii="Arial" w:hAnsi="Arial" w:cs="Arial"/>
                <w:sz w:val="20"/>
              </w:rPr>
            </w:pPr>
          </w:p>
        </w:tc>
        <w:tc>
          <w:tcPr>
            <w:tcW w:w="141" w:type="dxa"/>
            <w:tcBorders>
              <w:top w:val="single" w:sz="4" w:space="0" w:color="auto"/>
            </w:tcBorders>
          </w:tcPr>
          <w:p w14:paraId="4DD1C226" w14:textId="77777777" w:rsidR="00190491" w:rsidRPr="00AE19D2" w:rsidRDefault="00190491" w:rsidP="00E7760D">
            <w:pPr>
              <w:pStyle w:val="Tabulka"/>
              <w:jc w:val="center"/>
              <w:rPr>
                <w:rFonts w:ascii="Arial" w:hAnsi="Arial" w:cs="Arial"/>
                <w:sz w:val="20"/>
              </w:rPr>
            </w:pPr>
          </w:p>
        </w:tc>
        <w:tc>
          <w:tcPr>
            <w:tcW w:w="1701" w:type="dxa"/>
            <w:tcBorders>
              <w:top w:val="single" w:sz="4" w:space="0" w:color="auto"/>
            </w:tcBorders>
          </w:tcPr>
          <w:p w14:paraId="03120AAB" w14:textId="77777777" w:rsidR="00190491" w:rsidRPr="00AE19D2" w:rsidRDefault="00190491" w:rsidP="00E7760D">
            <w:pPr>
              <w:pStyle w:val="Tabulka"/>
              <w:jc w:val="center"/>
              <w:rPr>
                <w:rFonts w:ascii="Arial" w:hAnsi="Arial" w:cs="Arial"/>
                <w:sz w:val="20"/>
              </w:rPr>
            </w:pPr>
          </w:p>
        </w:tc>
        <w:tc>
          <w:tcPr>
            <w:tcW w:w="142" w:type="dxa"/>
            <w:tcBorders>
              <w:top w:val="single" w:sz="4" w:space="0" w:color="auto"/>
            </w:tcBorders>
          </w:tcPr>
          <w:p w14:paraId="662FF3F2" w14:textId="77777777" w:rsidR="00190491" w:rsidRPr="00AE19D2" w:rsidRDefault="00190491" w:rsidP="00E7760D">
            <w:pPr>
              <w:pStyle w:val="Tabulka"/>
              <w:jc w:val="center"/>
              <w:rPr>
                <w:rFonts w:ascii="Arial" w:hAnsi="Arial" w:cs="Arial"/>
                <w:sz w:val="20"/>
              </w:rPr>
            </w:pPr>
          </w:p>
        </w:tc>
        <w:tc>
          <w:tcPr>
            <w:tcW w:w="1701" w:type="dxa"/>
            <w:tcBorders>
              <w:top w:val="single" w:sz="4" w:space="0" w:color="auto"/>
            </w:tcBorders>
          </w:tcPr>
          <w:p w14:paraId="58AE831A" w14:textId="77777777" w:rsidR="00190491" w:rsidRPr="00AE19D2" w:rsidRDefault="00190491" w:rsidP="00E7760D">
            <w:pPr>
              <w:pStyle w:val="Tabulka"/>
              <w:jc w:val="center"/>
              <w:rPr>
                <w:rFonts w:ascii="Arial" w:hAnsi="Arial" w:cs="Arial"/>
                <w:sz w:val="20"/>
              </w:rPr>
            </w:pPr>
          </w:p>
        </w:tc>
      </w:tr>
    </w:tbl>
    <w:p w14:paraId="20FB236D" w14:textId="77777777" w:rsidR="00A3677A" w:rsidRPr="00AE19D2" w:rsidRDefault="00A3677A">
      <w:pPr>
        <w:pStyle w:val="odstavec"/>
      </w:pPr>
    </w:p>
    <w:p w14:paraId="5D8AD9EC" w14:textId="77777777" w:rsidR="00603286" w:rsidRPr="00AE19D2" w:rsidRDefault="00603286">
      <w:pPr>
        <w:pStyle w:val="odstavec"/>
      </w:pPr>
      <w:r w:rsidRPr="00AE19D2">
        <w:t xml:space="preserve">Metódy odpisovania, doby použiteľnosti a zostatkové hodnoty sa prehodnocujú ku dňu, ku ktorému sa zostavuje účtovná závierka, a ak je to potrebné, urobia sa úpravy. </w:t>
      </w:r>
    </w:p>
    <w:p w14:paraId="32D71DF5" w14:textId="77777777" w:rsidR="00A3677A" w:rsidRPr="00AE19D2" w:rsidRDefault="00A3677A">
      <w:pPr>
        <w:pStyle w:val="odstavec"/>
      </w:pPr>
    </w:p>
    <w:p w14:paraId="01A51713" w14:textId="77777777" w:rsidR="00F938D3" w:rsidRPr="00AE19D2" w:rsidRDefault="00F938D3">
      <w:pPr>
        <w:pStyle w:val="odstavec"/>
        <w:rPr>
          <w:highlight w:val="red"/>
        </w:rPr>
      </w:pPr>
    </w:p>
    <w:p w14:paraId="3572E9ED" w14:textId="77777777" w:rsidR="002469E7" w:rsidRPr="00AE19D2" w:rsidRDefault="002469E7">
      <w:pPr>
        <w:pStyle w:val="odstavec"/>
      </w:pPr>
      <w:r w:rsidRPr="00AE19D2">
        <w:t>Posúdenie zníženia hodnoty majetku</w:t>
      </w:r>
    </w:p>
    <w:p w14:paraId="4D97F0C8" w14:textId="3F802540" w:rsidR="00FD1F0A" w:rsidRPr="00AE19D2" w:rsidRDefault="002469E7" w:rsidP="007B0F5A">
      <w:pPr>
        <w:pStyle w:val="BodyText"/>
        <w:ind w:left="426"/>
        <w:rPr>
          <w:rFonts w:ascii="Arial" w:hAnsi="Arial" w:cs="Arial"/>
          <w:bCs/>
          <w:iCs/>
        </w:rPr>
      </w:pPr>
      <w:r w:rsidRPr="00AE19D2">
        <w:rPr>
          <w:rFonts w:ascii="Arial" w:hAnsi="Arial" w:cs="Arial"/>
          <w:bCs/>
          <w:iCs/>
          <w:sz w:val="20"/>
          <w:szCs w:val="20"/>
        </w:rPr>
        <w:t>Opravné položky sa tvoria na základe zásady opatrnosti, ak je opodstatnené predpokladať, že došlo k zníženiu hodnoty majetku oproti jeho oceneniu v účtovníctve. Opravná položka sa účtuje v sume opodstatneného predpokl</w:t>
      </w:r>
      <w:r w:rsidR="00391965">
        <w:rPr>
          <w:rFonts w:ascii="Arial" w:hAnsi="Arial" w:cs="Arial"/>
          <w:bCs/>
          <w:iCs/>
          <w:sz w:val="20"/>
          <w:szCs w:val="20"/>
        </w:rPr>
        <w:t>adu zníženia hodnoty</w:t>
      </w:r>
      <w:r w:rsidR="00F54E9E">
        <w:rPr>
          <w:rFonts w:ascii="Arial" w:hAnsi="Arial" w:cs="Arial"/>
          <w:bCs/>
          <w:iCs/>
          <w:sz w:val="20"/>
          <w:szCs w:val="20"/>
        </w:rPr>
        <w:t xml:space="preserve"> majetku</w:t>
      </w:r>
      <w:r w:rsidR="00391965">
        <w:rPr>
          <w:rFonts w:ascii="Arial" w:hAnsi="Arial" w:cs="Arial"/>
          <w:bCs/>
          <w:iCs/>
          <w:sz w:val="20"/>
          <w:szCs w:val="20"/>
        </w:rPr>
        <w:t>.</w:t>
      </w:r>
    </w:p>
    <w:p w14:paraId="58FCFB9A" w14:textId="77777777" w:rsidR="002469E7" w:rsidRPr="00AE19D2" w:rsidRDefault="002469E7" w:rsidP="002469E7">
      <w:pPr>
        <w:pStyle w:val="BodyText"/>
        <w:ind w:left="426"/>
        <w:rPr>
          <w:rFonts w:ascii="Arial" w:hAnsi="Arial" w:cs="Arial"/>
          <w:bCs/>
          <w:iCs/>
          <w:sz w:val="20"/>
          <w:szCs w:val="20"/>
        </w:rPr>
      </w:pPr>
      <w:r w:rsidRPr="00AE19D2">
        <w:rPr>
          <w:rFonts w:ascii="Arial" w:hAnsi="Arial" w:cs="Arial"/>
          <w:bCs/>
          <w:iCs/>
          <w:sz w:val="20"/>
          <w:szCs w:val="20"/>
        </w:rPr>
        <w:t xml:space="preserve">Faktory, ktoré sú považované za dôležité pri  posudzovaní zníženia hodnoty majetku sú: </w:t>
      </w:r>
    </w:p>
    <w:p w14:paraId="7C4D1FB4" w14:textId="77777777" w:rsidR="002469E7" w:rsidRPr="00AE19D2" w:rsidRDefault="002469E7" w:rsidP="002469E7">
      <w:pPr>
        <w:pStyle w:val="BodyText"/>
        <w:numPr>
          <w:ilvl w:val="0"/>
          <w:numId w:val="24"/>
        </w:numPr>
        <w:tabs>
          <w:tab w:val="clear" w:pos="340"/>
          <w:tab w:val="num" w:pos="851"/>
        </w:tabs>
        <w:spacing w:after="0"/>
        <w:ind w:left="851"/>
        <w:jc w:val="both"/>
        <w:rPr>
          <w:rFonts w:ascii="Arial" w:hAnsi="Arial" w:cs="Arial"/>
          <w:bCs/>
          <w:iCs/>
          <w:sz w:val="20"/>
          <w:szCs w:val="20"/>
        </w:rPr>
      </w:pPr>
      <w:r w:rsidRPr="00AE19D2">
        <w:rPr>
          <w:rFonts w:ascii="Arial" w:hAnsi="Arial" w:cs="Arial"/>
          <w:bCs/>
          <w:iCs/>
          <w:sz w:val="20"/>
          <w:szCs w:val="20"/>
        </w:rPr>
        <w:t>technologický pokrok,</w:t>
      </w:r>
    </w:p>
    <w:p w14:paraId="35C637A6" w14:textId="77777777" w:rsidR="002469E7" w:rsidRPr="00AE19D2" w:rsidRDefault="002469E7" w:rsidP="002469E7">
      <w:pPr>
        <w:pStyle w:val="BodyText"/>
        <w:numPr>
          <w:ilvl w:val="0"/>
          <w:numId w:val="24"/>
        </w:numPr>
        <w:tabs>
          <w:tab w:val="clear" w:pos="340"/>
          <w:tab w:val="num" w:pos="851"/>
        </w:tabs>
        <w:spacing w:after="0"/>
        <w:ind w:left="851"/>
        <w:jc w:val="both"/>
        <w:rPr>
          <w:rFonts w:ascii="Arial" w:hAnsi="Arial" w:cs="Arial"/>
          <w:bCs/>
          <w:iCs/>
          <w:sz w:val="20"/>
          <w:szCs w:val="20"/>
        </w:rPr>
      </w:pPr>
      <w:r w:rsidRPr="00AE19D2">
        <w:rPr>
          <w:rFonts w:ascii="Arial" w:hAnsi="Arial" w:cs="Arial"/>
          <w:bCs/>
          <w:iCs/>
          <w:sz w:val="20"/>
          <w:szCs w:val="20"/>
        </w:rPr>
        <w:t>významne nedostatočné prevádzkové výsledky v porovnaní s historickými alebo plánovanými prevádzkovými výsledkami,</w:t>
      </w:r>
    </w:p>
    <w:p w14:paraId="1051AD81" w14:textId="77777777" w:rsidR="002469E7" w:rsidRPr="00AE19D2" w:rsidRDefault="002469E7" w:rsidP="002469E7">
      <w:pPr>
        <w:pStyle w:val="BodyText"/>
        <w:numPr>
          <w:ilvl w:val="0"/>
          <w:numId w:val="24"/>
        </w:numPr>
        <w:tabs>
          <w:tab w:val="clear" w:pos="340"/>
          <w:tab w:val="num" w:pos="851"/>
        </w:tabs>
        <w:spacing w:after="0"/>
        <w:ind w:left="851"/>
        <w:jc w:val="both"/>
        <w:rPr>
          <w:rFonts w:ascii="Arial" w:hAnsi="Arial" w:cs="Arial"/>
          <w:bCs/>
          <w:iCs/>
          <w:sz w:val="20"/>
          <w:szCs w:val="20"/>
        </w:rPr>
      </w:pPr>
      <w:r w:rsidRPr="00AE19D2">
        <w:rPr>
          <w:rFonts w:ascii="Arial" w:hAnsi="Arial" w:cs="Arial"/>
          <w:bCs/>
          <w:iCs/>
          <w:sz w:val="20"/>
          <w:szCs w:val="20"/>
        </w:rPr>
        <w:t>významné zmeny v spôsobe použitia majetku Spoločnosti alebo celkovej zmeny stratégie Spoločnosti,</w:t>
      </w:r>
    </w:p>
    <w:p w14:paraId="2879EB4E" w14:textId="77777777" w:rsidR="002469E7" w:rsidRPr="00AE19D2" w:rsidRDefault="002469E7" w:rsidP="002469E7">
      <w:pPr>
        <w:pStyle w:val="BodyText"/>
        <w:numPr>
          <w:ilvl w:val="0"/>
          <w:numId w:val="24"/>
        </w:numPr>
        <w:tabs>
          <w:tab w:val="clear" w:pos="340"/>
          <w:tab w:val="num" w:pos="851"/>
        </w:tabs>
        <w:spacing w:after="0"/>
        <w:ind w:left="851"/>
        <w:jc w:val="both"/>
        <w:rPr>
          <w:rFonts w:ascii="Arial" w:hAnsi="Arial" w:cs="Arial"/>
          <w:bCs/>
          <w:iCs/>
          <w:sz w:val="20"/>
          <w:szCs w:val="20"/>
        </w:rPr>
      </w:pPr>
      <w:r w:rsidRPr="00AE19D2">
        <w:rPr>
          <w:rFonts w:ascii="Arial" w:hAnsi="Arial" w:cs="Arial"/>
          <w:bCs/>
          <w:iCs/>
          <w:sz w:val="20"/>
          <w:szCs w:val="20"/>
        </w:rPr>
        <w:t>zastaralosť produktov.</w:t>
      </w:r>
    </w:p>
    <w:p w14:paraId="6844E713" w14:textId="77777777" w:rsidR="002469E7" w:rsidRPr="00AE19D2" w:rsidRDefault="002469E7" w:rsidP="00F54E9E">
      <w:pPr>
        <w:pStyle w:val="BodyText"/>
        <w:ind w:left="426"/>
        <w:jc w:val="both"/>
        <w:rPr>
          <w:rFonts w:ascii="Arial" w:hAnsi="Arial" w:cs="Arial"/>
          <w:bCs/>
          <w:iCs/>
          <w:sz w:val="20"/>
          <w:szCs w:val="20"/>
        </w:rPr>
      </w:pPr>
    </w:p>
    <w:p w14:paraId="3661B8A4" w14:textId="721EC300" w:rsidR="002469E7" w:rsidRDefault="002469E7" w:rsidP="00F54E9E">
      <w:pPr>
        <w:pStyle w:val="BodyText"/>
        <w:ind w:left="426"/>
        <w:jc w:val="both"/>
        <w:rPr>
          <w:rFonts w:ascii="Arial" w:hAnsi="Arial" w:cs="Arial"/>
          <w:bCs/>
          <w:iCs/>
          <w:sz w:val="20"/>
          <w:szCs w:val="20"/>
        </w:rPr>
      </w:pPr>
      <w:r w:rsidRPr="00AE19D2">
        <w:rPr>
          <w:rFonts w:ascii="Arial" w:hAnsi="Arial" w:cs="Arial"/>
          <w:bCs/>
          <w:iCs/>
          <w:sz w:val="20"/>
          <w:szCs w:val="2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w:t>
      </w:r>
      <w:r w:rsidR="007B0D18" w:rsidRPr="00AE19D2">
        <w:rPr>
          <w:rFonts w:ascii="Arial" w:hAnsi="Arial" w:cs="Arial"/>
          <w:bCs/>
          <w:iCs/>
          <w:sz w:val="20"/>
          <w:szCs w:val="20"/>
        </w:rPr>
        <w:t>zy nadhodnotili peňažné toky ale</w:t>
      </w:r>
      <w:r w:rsidRPr="00AE19D2">
        <w:rPr>
          <w:rFonts w:ascii="Arial" w:hAnsi="Arial" w:cs="Arial"/>
          <w:bCs/>
          <w:iCs/>
          <w:sz w:val="20"/>
          <w:szCs w:val="20"/>
        </w:rPr>
        <w:t>bo ak sa zmenia podmienky v</w:t>
      </w:r>
      <w:r w:rsidR="00620DA4" w:rsidRPr="00AE19D2">
        <w:rPr>
          <w:rFonts w:ascii="Arial" w:hAnsi="Arial" w:cs="Arial"/>
          <w:bCs/>
          <w:iCs/>
          <w:sz w:val="20"/>
          <w:szCs w:val="20"/>
        </w:rPr>
        <w:t> </w:t>
      </w:r>
      <w:r w:rsidRPr="00AE19D2">
        <w:rPr>
          <w:rFonts w:ascii="Arial" w:hAnsi="Arial" w:cs="Arial"/>
          <w:bCs/>
          <w:iCs/>
          <w:sz w:val="20"/>
          <w:szCs w:val="20"/>
        </w:rPr>
        <w:t>budúcnosti</w:t>
      </w:r>
      <w:r w:rsidR="00620DA4" w:rsidRPr="00AE19D2">
        <w:rPr>
          <w:rFonts w:ascii="Arial" w:hAnsi="Arial" w:cs="Arial"/>
          <w:bCs/>
          <w:iCs/>
          <w:sz w:val="20"/>
          <w:szCs w:val="20"/>
        </w:rPr>
        <w:t xml:space="preserve"> (pre viac informácií pozri bod Zn</w:t>
      </w:r>
      <w:r w:rsidR="0080149A" w:rsidRPr="00AE19D2">
        <w:rPr>
          <w:rFonts w:ascii="Arial" w:hAnsi="Arial" w:cs="Arial"/>
          <w:bCs/>
          <w:iCs/>
          <w:sz w:val="20"/>
          <w:szCs w:val="20"/>
        </w:rPr>
        <w:t>íženie hodnoty majetku a opravné položky).</w:t>
      </w:r>
    </w:p>
    <w:p w14:paraId="212BDC99" w14:textId="77777777" w:rsidR="000838E8" w:rsidRPr="00AE19D2" w:rsidRDefault="000838E8" w:rsidP="002469E7">
      <w:pPr>
        <w:pStyle w:val="BodyText"/>
        <w:ind w:left="426"/>
        <w:rPr>
          <w:rFonts w:ascii="Arial" w:hAnsi="Arial" w:cs="Arial"/>
          <w:bCs/>
          <w:iCs/>
          <w:sz w:val="20"/>
          <w:szCs w:val="20"/>
        </w:rPr>
      </w:pPr>
    </w:p>
    <w:p w14:paraId="256F2BCE" w14:textId="77777777" w:rsidR="00AF69AB" w:rsidRPr="00AE19D2" w:rsidRDefault="00AF69AB" w:rsidP="00967640">
      <w:pPr>
        <w:pStyle w:val="abc"/>
      </w:pPr>
      <w:r w:rsidRPr="00AE19D2">
        <w:t>Dlhodobý finančný majetok</w:t>
      </w:r>
    </w:p>
    <w:p w14:paraId="34F0391B" w14:textId="77777777" w:rsidR="002469E7" w:rsidRPr="00AE19D2" w:rsidRDefault="00606BD5">
      <w:pPr>
        <w:pStyle w:val="odstavec"/>
      </w:pPr>
      <w:r w:rsidRPr="00AE19D2">
        <w:t>Spoločnosť nemá obsahovú náplň</w:t>
      </w:r>
      <w:r w:rsidR="00EA4CBA" w:rsidRPr="00AE19D2">
        <w:t xml:space="preserve"> pre tento bod</w:t>
      </w:r>
      <w:r w:rsidRPr="00AE19D2">
        <w:t xml:space="preserve">. </w:t>
      </w:r>
    </w:p>
    <w:p w14:paraId="7ECB8E48" w14:textId="77777777" w:rsidR="00EA4CBA" w:rsidRPr="00AE19D2" w:rsidRDefault="00EA4CBA">
      <w:pPr>
        <w:pStyle w:val="odstavec"/>
      </w:pPr>
    </w:p>
    <w:p w14:paraId="621E5950" w14:textId="77777777" w:rsidR="007B0D18" w:rsidRPr="00AE19D2" w:rsidRDefault="007B0D18" w:rsidP="00967640">
      <w:pPr>
        <w:pStyle w:val="abc"/>
      </w:pPr>
      <w:r w:rsidRPr="00AE19D2">
        <w:t>Zásoby</w:t>
      </w:r>
    </w:p>
    <w:p w14:paraId="41554753" w14:textId="77777777" w:rsidR="007B0D18" w:rsidRPr="00AE19D2" w:rsidRDefault="00B76860">
      <w:pPr>
        <w:pStyle w:val="odstavec"/>
      </w:pPr>
      <w:r w:rsidRPr="00AE19D2">
        <w:t>Spoločnosť nemá obsahovú náplň pre tento bod</w:t>
      </w:r>
      <w:r w:rsidR="007B0D18" w:rsidRPr="00AE19D2">
        <w:t xml:space="preserve">. </w:t>
      </w:r>
    </w:p>
    <w:p w14:paraId="7F9E1F41" w14:textId="77777777" w:rsidR="00CF6E19" w:rsidRPr="00AE19D2" w:rsidRDefault="00CF6E19">
      <w:pPr>
        <w:pStyle w:val="odstavec"/>
      </w:pPr>
    </w:p>
    <w:p w14:paraId="7021F43A" w14:textId="77777777" w:rsidR="00CF6E19" w:rsidRPr="00AE19D2" w:rsidRDefault="00CF6E19" w:rsidP="00967640">
      <w:pPr>
        <w:pStyle w:val="abc"/>
      </w:pPr>
      <w:r w:rsidRPr="00AE19D2">
        <w:t>Zákazková výroba</w:t>
      </w:r>
    </w:p>
    <w:p w14:paraId="61A33966" w14:textId="77777777" w:rsidR="00CF6E19" w:rsidRPr="00AE19D2" w:rsidRDefault="00CF6E19">
      <w:pPr>
        <w:pStyle w:val="odstavec"/>
      </w:pPr>
      <w:r w:rsidRPr="00AE19D2">
        <w:t>Spoločnosť nemá obsahovú náplň</w:t>
      </w:r>
      <w:r w:rsidR="00EB0DF7" w:rsidRPr="00AE19D2">
        <w:t xml:space="preserve"> pre tento bod</w:t>
      </w:r>
      <w:r w:rsidRPr="00AE19D2">
        <w:t xml:space="preserve">. </w:t>
      </w:r>
    </w:p>
    <w:p w14:paraId="4DDDE049" w14:textId="77777777" w:rsidR="007B0F5A" w:rsidRPr="00AE19D2" w:rsidRDefault="007B0F5A">
      <w:pPr>
        <w:pStyle w:val="odstavec"/>
      </w:pPr>
    </w:p>
    <w:p w14:paraId="53F22F61" w14:textId="77777777" w:rsidR="00EB0DF7" w:rsidRPr="00AE19D2" w:rsidRDefault="00EB0DF7" w:rsidP="00967640">
      <w:pPr>
        <w:pStyle w:val="abc"/>
      </w:pPr>
      <w:r w:rsidRPr="00AE19D2">
        <w:t>Zákazková výstavba nehnuteľnosti</w:t>
      </w:r>
    </w:p>
    <w:p w14:paraId="0D10746F" w14:textId="77777777" w:rsidR="00EB0DF7" w:rsidRPr="00AE19D2" w:rsidRDefault="00EB0DF7">
      <w:pPr>
        <w:pStyle w:val="odstavec"/>
      </w:pPr>
      <w:r w:rsidRPr="00AE19D2">
        <w:t>Spoločnosť nemá obsahovú náplň pre tento bod.</w:t>
      </w:r>
    </w:p>
    <w:p w14:paraId="4B4F71C8" w14:textId="77777777" w:rsidR="00CF6E19" w:rsidRPr="00AE19D2" w:rsidRDefault="00CF6E19">
      <w:pPr>
        <w:pStyle w:val="odstavec"/>
      </w:pPr>
    </w:p>
    <w:p w14:paraId="41CCECFC" w14:textId="77777777" w:rsidR="005D49E9" w:rsidRPr="00AE19D2" w:rsidRDefault="005C39C1" w:rsidP="00967640">
      <w:pPr>
        <w:pStyle w:val="abc"/>
      </w:pPr>
      <w:r w:rsidRPr="00AE19D2">
        <w:t>Pohľadávky</w:t>
      </w:r>
    </w:p>
    <w:p w14:paraId="6DAC4587" w14:textId="3253C7B1" w:rsidR="00A3677A" w:rsidRPr="00AE19D2" w:rsidRDefault="00DD1079">
      <w:pPr>
        <w:pStyle w:val="odstavec"/>
      </w:pPr>
      <w:r w:rsidRPr="00AE19D2">
        <w:t xml:space="preserve">Pohľadávky sa pri ich vzniku oceňujú ich menovitou </w:t>
      </w:r>
      <w:r w:rsidR="007C6250" w:rsidRPr="00AE19D2">
        <w:t>hodnotou</w:t>
      </w:r>
      <w:r w:rsidR="006D1F2A" w:rsidRPr="00AE19D2">
        <w:t>, postúpené pohľadávky a pohľadávky nadobudnuté vkladom do základného imania sa oceňujú obstarávacou cenou vrátane nákladov súvisiacich s obstaraním. Toto ocenenie sa znižuje o pochybné a nevymožiteľné pohľadávky</w:t>
      </w:r>
      <w:r w:rsidR="0087619B">
        <w:t>.</w:t>
      </w:r>
    </w:p>
    <w:p w14:paraId="04F43EE9" w14:textId="77777777" w:rsidR="00A3677A" w:rsidRPr="00AE19D2" w:rsidRDefault="00A3677A">
      <w:pPr>
        <w:pStyle w:val="odstavec"/>
      </w:pPr>
    </w:p>
    <w:p w14:paraId="291E35A8" w14:textId="77777777" w:rsidR="00E25040" w:rsidRPr="00AE19D2" w:rsidRDefault="00E25040">
      <w:pPr>
        <w:pStyle w:val="odstavec"/>
      </w:pPr>
    </w:p>
    <w:p w14:paraId="06FD2CAD" w14:textId="77777777" w:rsidR="002526C0" w:rsidRPr="00AE19D2" w:rsidRDefault="002526C0" w:rsidP="00967640">
      <w:pPr>
        <w:pStyle w:val="abc"/>
      </w:pPr>
      <w:r w:rsidRPr="00AE19D2">
        <w:lastRenderedPageBreak/>
        <w:t>Krátkodobý finančný majetok</w:t>
      </w:r>
    </w:p>
    <w:p w14:paraId="39A796A1" w14:textId="77777777" w:rsidR="00F42F65" w:rsidRPr="00AE19D2" w:rsidRDefault="00D31562">
      <w:pPr>
        <w:pStyle w:val="odstavec"/>
      </w:pPr>
      <w:r w:rsidRPr="00AE19D2">
        <w:t>Spoločnosť ku dňu, ku ktorému sa zostavuje účtovná závierka neeviduje vlastné akcie a vlastné obchodné podiely</w:t>
      </w:r>
      <w:r w:rsidR="00F42F65" w:rsidRPr="00AE19D2">
        <w:t xml:space="preserve">. </w:t>
      </w:r>
    </w:p>
    <w:p w14:paraId="6D4A77A7" w14:textId="77777777" w:rsidR="00F42F65" w:rsidRPr="00AE19D2" w:rsidRDefault="00F42F65">
      <w:pPr>
        <w:pStyle w:val="odstavec"/>
      </w:pPr>
    </w:p>
    <w:p w14:paraId="5CDD215A" w14:textId="77777777" w:rsidR="002A6B50" w:rsidRPr="00AE19D2" w:rsidRDefault="00122C5E" w:rsidP="00967640">
      <w:pPr>
        <w:pStyle w:val="abc"/>
      </w:pPr>
      <w:r w:rsidRPr="00AE19D2">
        <w:t>Finančné účty</w:t>
      </w:r>
    </w:p>
    <w:p w14:paraId="2A5551E3" w14:textId="5320926A" w:rsidR="00263B89" w:rsidRPr="00AE19D2" w:rsidRDefault="0090780E">
      <w:pPr>
        <w:pStyle w:val="odstavec"/>
      </w:pPr>
      <w:r w:rsidRPr="00AE19D2">
        <w:t>Finančné účty tvorí peňažná hotovosť</w:t>
      </w:r>
      <w:r w:rsidR="00755E22" w:rsidRPr="00AE19D2">
        <w:t>, ceniny,</w:t>
      </w:r>
      <w:r w:rsidRPr="00AE19D2">
        <w:t xml:space="preserve"> zostatky na bankových účtoch</w:t>
      </w:r>
      <w:r w:rsidR="00755E22" w:rsidRPr="00AE19D2">
        <w:t xml:space="preserve"> a oceňujú sa menovitou hodnotu. Zníženie ich hodnoty sa vyjadruje opravnou položkou</w:t>
      </w:r>
      <w:r w:rsidR="0087619B">
        <w:t>.</w:t>
      </w:r>
    </w:p>
    <w:p w14:paraId="2633434A" w14:textId="77777777" w:rsidR="00041F5D" w:rsidRPr="00AE19D2" w:rsidRDefault="00041F5D">
      <w:pPr>
        <w:pStyle w:val="odstavec"/>
      </w:pPr>
    </w:p>
    <w:p w14:paraId="17A92ED9" w14:textId="77777777" w:rsidR="00041F5D" w:rsidRPr="00AE19D2" w:rsidRDefault="00041F5D" w:rsidP="00967640">
      <w:pPr>
        <w:pStyle w:val="abc"/>
      </w:pPr>
      <w:r w:rsidRPr="00AE19D2">
        <w:t>Emisné kvóty</w:t>
      </w:r>
    </w:p>
    <w:p w14:paraId="507700D0" w14:textId="77777777" w:rsidR="00041F5D" w:rsidRPr="00AE19D2" w:rsidRDefault="005E1901">
      <w:pPr>
        <w:pStyle w:val="odstavec"/>
      </w:pPr>
      <w:r w:rsidRPr="00AE19D2">
        <w:t>Spoločnosť nemá obsahovú náplň pre tento bod</w:t>
      </w:r>
      <w:r w:rsidR="00041F5D" w:rsidRPr="00AE19D2">
        <w:t xml:space="preserve">. </w:t>
      </w:r>
    </w:p>
    <w:p w14:paraId="00671E6F" w14:textId="77777777" w:rsidR="00263B89" w:rsidRPr="00AE19D2" w:rsidRDefault="00263B89">
      <w:pPr>
        <w:pStyle w:val="odstavec"/>
      </w:pPr>
    </w:p>
    <w:p w14:paraId="0F0726E6" w14:textId="77777777" w:rsidR="002A6B50" w:rsidRPr="00AE19D2" w:rsidRDefault="00C723D4" w:rsidP="00967640">
      <w:pPr>
        <w:pStyle w:val="abc"/>
      </w:pPr>
      <w:r w:rsidRPr="00AE19D2">
        <w:t>Náklady budúcich období a príjmy budúcich období</w:t>
      </w:r>
    </w:p>
    <w:p w14:paraId="043141E9" w14:textId="734EC3D4" w:rsidR="00391965" w:rsidRPr="00F54E9E" w:rsidRDefault="00C723D4" w:rsidP="00F54E9E">
      <w:pPr>
        <w:jc w:val="both"/>
        <w:rPr>
          <w:rFonts w:ascii="Arial" w:hAnsi="Arial" w:cs="Arial"/>
          <w:bCs/>
          <w:iCs/>
          <w:sz w:val="20"/>
          <w:szCs w:val="20"/>
        </w:rPr>
      </w:pPr>
      <w:r w:rsidRPr="00F54E9E">
        <w:rPr>
          <w:rFonts w:ascii="Arial" w:hAnsi="Arial" w:cs="Arial"/>
          <w:bCs/>
          <w:iCs/>
          <w:sz w:val="20"/>
          <w:szCs w:val="20"/>
        </w:rPr>
        <w:t>Náklady budúcich období a príjmy budúcich období sú vykázané vo výške, ktorá je potrebná na dodržanie zásady vecnej a časovej súvislosti s účtovným obdobím.</w:t>
      </w:r>
      <w:r w:rsidR="00B01BCC" w:rsidRPr="00F54E9E">
        <w:rPr>
          <w:rFonts w:ascii="Arial" w:hAnsi="Arial" w:cs="Arial"/>
          <w:bCs/>
          <w:iCs/>
          <w:sz w:val="20"/>
          <w:szCs w:val="20"/>
        </w:rPr>
        <w:t xml:space="preserve"> </w:t>
      </w:r>
      <w:r w:rsidR="00EC74EC" w:rsidRPr="00F54E9E">
        <w:rPr>
          <w:rFonts w:ascii="Arial" w:hAnsi="Arial" w:cs="Arial"/>
          <w:bCs/>
          <w:iCs/>
          <w:sz w:val="20"/>
          <w:szCs w:val="20"/>
        </w:rPr>
        <w:t>Zníženie hodnoty majetku a o</w:t>
      </w:r>
      <w:r w:rsidR="00A54AF7" w:rsidRPr="00F54E9E">
        <w:rPr>
          <w:rFonts w:ascii="Arial" w:hAnsi="Arial" w:cs="Arial"/>
          <w:bCs/>
          <w:iCs/>
          <w:sz w:val="20"/>
          <w:szCs w:val="20"/>
        </w:rPr>
        <w:t xml:space="preserve">pravné položky sa tvoria na základe zásady opatrnosti, ak je opodstatnené predpokladať, že </w:t>
      </w:r>
      <w:r w:rsidR="00803848" w:rsidRPr="00F54E9E">
        <w:rPr>
          <w:rFonts w:ascii="Arial" w:hAnsi="Arial" w:cs="Arial"/>
          <w:bCs/>
          <w:iCs/>
          <w:sz w:val="20"/>
          <w:szCs w:val="20"/>
        </w:rPr>
        <w:t>došlo k </w:t>
      </w:r>
      <w:r w:rsidR="00A54AF7" w:rsidRPr="00F54E9E">
        <w:rPr>
          <w:rFonts w:ascii="Arial" w:hAnsi="Arial" w:cs="Arial"/>
          <w:bCs/>
          <w:iCs/>
          <w:sz w:val="20"/>
          <w:szCs w:val="20"/>
        </w:rPr>
        <w:t>zníženi</w:t>
      </w:r>
      <w:r w:rsidR="00803848" w:rsidRPr="00F54E9E">
        <w:rPr>
          <w:rFonts w:ascii="Arial" w:hAnsi="Arial" w:cs="Arial"/>
          <w:bCs/>
          <w:iCs/>
          <w:sz w:val="20"/>
          <w:szCs w:val="20"/>
        </w:rPr>
        <w:t>u</w:t>
      </w:r>
      <w:r w:rsidR="00A54AF7" w:rsidRPr="00F54E9E">
        <w:rPr>
          <w:rFonts w:ascii="Arial" w:hAnsi="Arial" w:cs="Arial"/>
          <w:bCs/>
          <w:iCs/>
          <w:sz w:val="20"/>
          <w:szCs w:val="20"/>
        </w:rPr>
        <w:t xml:space="preserve"> hodnoty majetku oproti jeho oceneniu v účtovníctve. Opravná položka sa účtuje v sume opodstatneného predpokladu zníženia hodnoty majetku oproti jeho oceneniu v účtovníctve.</w:t>
      </w:r>
      <w:r w:rsidR="00A45D3B" w:rsidRPr="00F54E9E">
        <w:rPr>
          <w:rFonts w:ascii="Arial" w:hAnsi="Arial" w:cs="Arial"/>
          <w:bCs/>
          <w:iCs/>
          <w:sz w:val="20"/>
          <w:szCs w:val="20"/>
        </w:rPr>
        <w:t xml:space="preserve"> Opravné položky sa zrušia alebo zmení sa ich výška, ak nastane zmena predpokladu zníženia hodnoty. </w:t>
      </w:r>
      <w:r w:rsidR="003E6926">
        <w:rPr>
          <w:rFonts w:ascii="Arial" w:hAnsi="Arial" w:cs="Arial"/>
          <w:bCs/>
          <w:iCs/>
          <w:sz w:val="20"/>
          <w:szCs w:val="20"/>
        </w:rPr>
        <w:t xml:space="preserve"> V roku 2021</w:t>
      </w:r>
      <w:r w:rsidR="00391965" w:rsidRPr="00F54E9E">
        <w:rPr>
          <w:rFonts w:ascii="Arial" w:hAnsi="Arial" w:cs="Arial"/>
          <w:bCs/>
          <w:iCs/>
          <w:sz w:val="20"/>
          <w:szCs w:val="20"/>
        </w:rPr>
        <w:t xml:space="preserve"> nebolo účované o opravných položkách.</w:t>
      </w:r>
    </w:p>
    <w:p w14:paraId="206BFD3B" w14:textId="200F4BBC" w:rsidR="00A3677A" w:rsidRPr="00AE19D2" w:rsidRDefault="00A3677A">
      <w:pPr>
        <w:pStyle w:val="odstavec"/>
      </w:pPr>
    </w:p>
    <w:p w14:paraId="17FC5541" w14:textId="77777777" w:rsidR="00FF1EAF" w:rsidRPr="00AE19D2" w:rsidRDefault="00FF1EAF" w:rsidP="00FF1EAF">
      <w:pPr>
        <w:pStyle w:val="Pismenka"/>
        <w:tabs>
          <w:tab w:val="clear" w:pos="426"/>
        </w:tabs>
        <w:ind w:firstLine="0"/>
        <w:rPr>
          <w:rFonts w:ascii="Arial" w:hAnsi="Arial" w:cs="Arial"/>
          <w:bCs/>
          <w:i/>
          <w:iCs/>
          <w:sz w:val="20"/>
          <w:lang w:eastAsia="sk-SK"/>
        </w:rPr>
      </w:pPr>
      <w:r w:rsidRPr="00AE19D2">
        <w:rPr>
          <w:rFonts w:ascii="Arial" w:hAnsi="Arial" w:cs="Arial"/>
          <w:bCs/>
          <w:i/>
          <w:iCs/>
          <w:sz w:val="20"/>
          <w:lang w:eastAsia="sk-SK"/>
        </w:rPr>
        <w:t>Zníženie hodnoty dlhodobého majetku a</w:t>
      </w:r>
      <w:r w:rsidR="003B3214" w:rsidRPr="00AE19D2">
        <w:rPr>
          <w:rFonts w:ascii="Arial" w:hAnsi="Arial" w:cs="Arial"/>
          <w:bCs/>
          <w:i/>
          <w:iCs/>
          <w:sz w:val="20"/>
          <w:lang w:eastAsia="sk-SK"/>
        </w:rPr>
        <w:t> </w:t>
      </w:r>
      <w:r w:rsidRPr="00AE19D2">
        <w:rPr>
          <w:rFonts w:ascii="Arial" w:hAnsi="Arial" w:cs="Arial"/>
          <w:bCs/>
          <w:i/>
          <w:iCs/>
          <w:sz w:val="20"/>
          <w:lang w:eastAsia="sk-SK"/>
        </w:rPr>
        <w:t>zásob</w:t>
      </w:r>
    </w:p>
    <w:p w14:paraId="465F6C9D" w14:textId="77777777" w:rsidR="003B3214" w:rsidRPr="00AE19D2" w:rsidRDefault="003B3214" w:rsidP="00F54E9E">
      <w:pPr>
        <w:pStyle w:val="Pismenka"/>
        <w:tabs>
          <w:tab w:val="clear" w:pos="426"/>
        </w:tabs>
        <w:ind w:left="0" w:firstLine="0"/>
        <w:rPr>
          <w:rFonts w:ascii="Arial" w:hAnsi="Arial" w:cs="Arial"/>
          <w:b w:val="0"/>
          <w:bCs/>
          <w:iCs/>
          <w:sz w:val="20"/>
          <w:lang w:eastAsia="sk-SK"/>
        </w:rPr>
      </w:pPr>
      <w:r w:rsidRPr="00AE19D2">
        <w:rPr>
          <w:rFonts w:ascii="Arial" w:hAnsi="Arial" w:cs="Arial"/>
          <w:b w:val="0"/>
          <w:bCs/>
          <w:iCs/>
          <w:sz w:val="20"/>
          <w:lang w:eastAsia="sk-SK"/>
        </w:rPr>
        <w:t xml:space="preserve">Spoločnosť nemá obsahovú náplň pre tento bod. </w:t>
      </w:r>
    </w:p>
    <w:p w14:paraId="55D6A03F" w14:textId="77777777" w:rsidR="003B3214" w:rsidRPr="00AE19D2" w:rsidRDefault="003B3214" w:rsidP="00FF1EAF">
      <w:pPr>
        <w:pStyle w:val="Pismenka"/>
        <w:tabs>
          <w:tab w:val="clear" w:pos="426"/>
        </w:tabs>
        <w:ind w:firstLine="0"/>
        <w:rPr>
          <w:rFonts w:ascii="Arial" w:hAnsi="Arial" w:cs="Arial"/>
          <w:b w:val="0"/>
          <w:bCs/>
          <w:iCs/>
          <w:sz w:val="20"/>
          <w:lang w:eastAsia="sk-SK"/>
        </w:rPr>
      </w:pPr>
    </w:p>
    <w:p w14:paraId="25CE693B" w14:textId="77777777" w:rsidR="00FF1EAF" w:rsidRPr="00AE19D2" w:rsidRDefault="00FF1EAF" w:rsidP="00FF1EAF">
      <w:pPr>
        <w:pStyle w:val="Pismenka"/>
        <w:tabs>
          <w:tab w:val="clear" w:pos="426"/>
        </w:tabs>
        <w:ind w:firstLine="0"/>
        <w:rPr>
          <w:rFonts w:ascii="Arial" w:hAnsi="Arial" w:cs="Arial"/>
          <w:bCs/>
          <w:i/>
          <w:iCs/>
          <w:sz w:val="20"/>
          <w:lang w:eastAsia="sk-SK"/>
        </w:rPr>
      </w:pPr>
      <w:r w:rsidRPr="00AE19D2">
        <w:rPr>
          <w:rFonts w:ascii="Arial" w:hAnsi="Arial" w:cs="Arial"/>
          <w:bCs/>
          <w:i/>
          <w:iCs/>
          <w:sz w:val="20"/>
          <w:lang w:eastAsia="sk-SK"/>
        </w:rPr>
        <w:t xml:space="preserve">Zníženie hodnoty finančného majetku a pohľadávok </w:t>
      </w:r>
    </w:p>
    <w:p w14:paraId="7AA7B5D3" w14:textId="2294FF85" w:rsidR="00263B89" w:rsidRPr="00AE19D2" w:rsidRDefault="003B3214" w:rsidP="00CE5161">
      <w:pPr>
        <w:pStyle w:val="odstavec"/>
        <w:rPr>
          <w:b/>
        </w:rPr>
      </w:pPr>
      <w:r w:rsidRPr="00AE19D2">
        <w:t xml:space="preserve">Spoločnosť nemá obsahovú náplň pre tento bod. </w:t>
      </w:r>
    </w:p>
    <w:p w14:paraId="0EF7651A" w14:textId="77777777" w:rsidR="00263B89" w:rsidRPr="00AE19D2" w:rsidRDefault="00263B89">
      <w:pPr>
        <w:pStyle w:val="odstavec"/>
      </w:pPr>
    </w:p>
    <w:p w14:paraId="43EE5D41" w14:textId="77777777" w:rsidR="009023EE" w:rsidRPr="00AE19D2" w:rsidRDefault="009023EE" w:rsidP="00967640">
      <w:pPr>
        <w:pStyle w:val="abc"/>
      </w:pPr>
      <w:r w:rsidRPr="00AE19D2">
        <w:t>Záväzky</w:t>
      </w:r>
    </w:p>
    <w:p w14:paraId="2A7C530B" w14:textId="77777777" w:rsidR="009023EE" w:rsidRPr="00AE19D2" w:rsidRDefault="009023EE">
      <w:pPr>
        <w:pStyle w:val="odstavec"/>
      </w:pPr>
      <w:r w:rsidRPr="00AE19D2">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E8A8AF5" w14:textId="77777777" w:rsidR="009023EE" w:rsidRPr="00AE19D2" w:rsidRDefault="009023EE">
      <w:pPr>
        <w:pStyle w:val="odstavec"/>
      </w:pPr>
    </w:p>
    <w:p w14:paraId="2401E186" w14:textId="77777777" w:rsidR="002A6B50" w:rsidRPr="00AE19D2" w:rsidRDefault="00DD1079" w:rsidP="00967640">
      <w:pPr>
        <w:pStyle w:val="abc"/>
      </w:pPr>
      <w:r w:rsidRPr="00AE19D2">
        <w:t>Rezervy</w:t>
      </w:r>
    </w:p>
    <w:p w14:paraId="7735A9B8" w14:textId="77777777" w:rsidR="00A3677A" w:rsidRPr="00AE19D2" w:rsidRDefault="000C4682">
      <w:pPr>
        <w:pStyle w:val="odstavec"/>
      </w:pPr>
      <w:r w:rsidRPr="00AE19D2">
        <w:t xml:space="preserve">Rezerva je záväzok predstavujúci existujúcu povinnosť Spoločnosti, ktorá vznikla z minulých udalostí a je pravdepodobné, že v budúcnosti zníži </w:t>
      </w:r>
      <w:r w:rsidR="00E16251" w:rsidRPr="00AE19D2">
        <w:t xml:space="preserve">jej </w:t>
      </w:r>
      <w:r w:rsidRPr="00AE19D2">
        <w:t xml:space="preserve">ekonomické úžitky. </w:t>
      </w:r>
      <w:r w:rsidR="00DD1079" w:rsidRPr="00AE19D2">
        <w:t xml:space="preserve">Rezervy sú záväzky s neurčitým časovým vymedzením alebo výškou a oceňujú sa </w:t>
      </w:r>
      <w:r w:rsidRPr="00AE19D2">
        <w:t>odhadom v sume potrebnej na splnenie existujúcej povinnosti ku dňu, ku ktorému sa zostavuje účtovná závierka.</w:t>
      </w:r>
    </w:p>
    <w:p w14:paraId="60BCE217" w14:textId="77777777" w:rsidR="00A3677A" w:rsidRPr="00AE19D2" w:rsidRDefault="00A3677A">
      <w:pPr>
        <w:pStyle w:val="odstavec"/>
      </w:pPr>
    </w:p>
    <w:p w14:paraId="493A7C13" w14:textId="77777777" w:rsidR="00A3677A" w:rsidRPr="00AE19D2" w:rsidRDefault="000C4682">
      <w:pPr>
        <w:pStyle w:val="odstavec"/>
      </w:pPr>
      <w:r w:rsidRPr="00AE19D2">
        <w:t xml:space="preserve">Tvorba rezervy sa účtuje na </w:t>
      </w:r>
      <w:r w:rsidR="00B924FF" w:rsidRPr="00AE19D2">
        <w:t xml:space="preserve">vecne príslušný </w:t>
      </w:r>
      <w:r w:rsidR="00EF04E2" w:rsidRPr="00AE19D2">
        <w:t xml:space="preserve">nákladový </w:t>
      </w:r>
      <w:r w:rsidR="002A6B50" w:rsidRPr="00AE19D2">
        <w:t xml:space="preserve">alebo majetkový </w:t>
      </w:r>
      <w:r w:rsidR="00EF04E2" w:rsidRPr="00AE19D2">
        <w:t>účet</w:t>
      </w:r>
      <w:r w:rsidRPr="00AE19D2">
        <w:t xml:space="preserve">, ku ktorému záväzok prislúcha. Použitie rezervy sa účtuje na ťarchu vecne príslušného účtu rezerv so súvzťažným zápisom v prospech vecne príslušného účtu záväzkov. </w:t>
      </w:r>
      <w:r w:rsidR="00C47204" w:rsidRPr="00AE19D2">
        <w:t>Rozpustenie</w:t>
      </w:r>
      <w:r w:rsidRPr="00AE19D2">
        <w:t xml:space="preserve"> nepotrebnej rezervy alebo jej časti sa účtuje opačným účtovným zápisom ako sa účtovala tvorba rezervy.</w:t>
      </w:r>
    </w:p>
    <w:p w14:paraId="63B6B812" w14:textId="77777777" w:rsidR="00A3677A" w:rsidRPr="00AE19D2" w:rsidRDefault="00A3677A">
      <w:pPr>
        <w:pStyle w:val="odstavec"/>
      </w:pPr>
    </w:p>
    <w:p w14:paraId="73C07C34" w14:textId="77777777" w:rsidR="00A3677A" w:rsidRPr="00AE19D2" w:rsidRDefault="00D14B83">
      <w:pPr>
        <w:pStyle w:val="odstavec"/>
      </w:pPr>
      <w:r w:rsidRPr="00AE19D2">
        <w:t>Rezerva na bonusy, rabaty, skontá a vrátenie kúpnej ceny pri reklamácii sa tvorí ako zníženie pôvodne dosiahnutých výnosov so súvzťažným zápisom v prospech účtu re</w:t>
      </w:r>
      <w:r w:rsidR="0020476C" w:rsidRPr="00AE19D2">
        <w:t>zerv.</w:t>
      </w:r>
    </w:p>
    <w:p w14:paraId="06D58345" w14:textId="77777777" w:rsidR="000415BE" w:rsidRPr="00AE19D2" w:rsidRDefault="000415BE">
      <w:pPr>
        <w:pStyle w:val="odstavec"/>
      </w:pPr>
    </w:p>
    <w:p w14:paraId="481999F9" w14:textId="77777777" w:rsidR="00F40E3D" w:rsidRPr="00124393" w:rsidRDefault="00F40E3D">
      <w:pPr>
        <w:pStyle w:val="odstavec"/>
      </w:pPr>
      <w:r w:rsidRPr="00124393">
        <w:t>Rezerva na nevyčerpané dovolenky</w:t>
      </w:r>
    </w:p>
    <w:p w14:paraId="1934D03C" w14:textId="77777777" w:rsidR="00F40E3D" w:rsidRPr="00AE19D2" w:rsidRDefault="00F40E3D">
      <w:pPr>
        <w:pStyle w:val="odstavec"/>
      </w:pPr>
      <w:r w:rsidRPr="00AE19D2">
        <w:t>Spoločnosť nemá obsahovú náplň pre tento bod.</w:t>
      </w:r>
    </w:p>
    <w:p w14:paraId="1A253B0E" w14:textId="77777777" w:rsidR="004E5AE0" w:rsidRPr="00AE19D2" w:rsidRDefault="004E5AE0">
      <w:pPr>
        <w:pStyle w:val="odstavec"/>
      </w:pPr>
    </w:p>
    <w:p w14:paraId="215756D6" w14:textId="6D5242C1" w:rsidR="00A3677A" w:rsidRPr="00AE19D2" w:rsidRDefault="003D0C47">
      <w:pPr>
        <w:pStyle w:val="odstavec"/>
      </w:pPr>
      <w:r>
        <w:t>Spoločnosť nevytvorila rezervu</w:t>
      </w:r>
      <w:r w:rsidR="00B0184F" w:rsidRPr="00AE19D2">
        <w:t xml:space="preserve"> na </w:t>
      </w:r>
      <w:r w:rsidR="007B0BDD">
        <w:t>opravy a</w:t>
      </w:r>
      <w:r>
        <w:t> </w:t>
      </w:r>
      <w:r w:rsidR="007B0BDD">
        <w:t>udržiavanie</w:t>
      </w:r>
      <w:r>
        <w:t xml:space="preserve">, iba rezervu na </w:t>
      </w:r>
      <w:r w:rsidR="00190491" w:rsidRPr="00AE19D2">
        <w:t> audit.</w:t>
      </w:r>
      <w:r w:rsidR="000415BE" w:rsidRPr="00AE19D2">
        <w:t xml:space="preserve"> – ostatné rezervy</w:t>
      </w:r>
      <w:r>
        <w:t>.</w:t>
      </w:r>
    </w:p>
    <w:p w14:paraId="2EAB25E9" w14:textId="77777777" w:rsidR="003424D6" w:rsidRPr="00AE19D2" w:rsidRDefault="003424D6">
      <w:pPr>
        <w:pStyle w:val="odstavec"/>
      </w:pPr>
    </w:p>
    <w:p w14:paraId="76DA3122" w14:textId="77777777" w:rsidR="003424D6" w:rsidRPr="00AE19D2" w:rsidRDefault="003424D6" w:rsidP="00967640">
      <w:pPr>
        <w:pStyle w:val="abc"/>
      </w:pPr>
      <w:r w:rsidRPr="00AE19D2">
        <w:t>Zamestnanecké požitky</w:t>
      </w:r>
    </w:p>
    <w:p w14:paraId="2B9BEF39" w14:textId="6BCAEACC" w:rsidR="003424D6" w:rsidRDefault="003424D6">
      <w:pPr>
        <w:pStyle w:val="odstavec"/>
      </w:pPr>
      <w:r w:rsidRPr="00AE19D2">
        <w:t>Spoločnosť nemá obsahovú náplň pre tento bod.</w:t>
      </w:r>
    </w:p>
    <w:p w14:paraId="629E88C5" w14:textId="77777777" w:rsidR="00F54E9E" w:rsidRPr="00AE19D2" w:rsidRDefault="00F54E9E">
      <w:pPr>
        <w:pStyle w:val="odstavec"/>
      </w:pPr>
    </w:p>
    <w:p w14:paraId="024B5DFE" w14:textId="77777777" w:rsidR="00F54E9E" w:rsidRDefault="00F54E9E">
      <w:pPr>
        <w:rPr>
          <w:rFonts w:ascii="Arial" w:hAnsi="Arial" w:cs="Arial"/>
          <w:b/>
          <w:sz w:val="20"/>
          <w:szCs w:val="20"/>
        </w:rPr>
      </w:pPr>
      <w:r>
        <w:br w:type="page"/>
      </w:r>
    </w:p>
    <w:p w14:paraId="4822FB43" w14:textId="37599239" w:rsidR="002A6B50" w:rsidRPr="00AE19D2" w:rsidRDefault="00DD1079" w:rsidP="00967640">
      <w:pPr>
        <w:pStyle w:val="abc"/>
      </w:pPr>
      <w:r w:rsidRPr="00AE19D2">
        <w:lastRenderedPageBreak/>
        <w:t>Odložen</w:t>
      </w:r>
      <w:r w:rsidR="008F2A5E" w:rsidRPr="00AE19D2">
        <w:t>é</w:t>
      </w:r>
      <w:r w:rsidRPr="00AE19D2">
        <w:t xml:space="preserve"> </w:t>
      </w:r>
      <w:r w:rsidR="008F2A5E" w:rsidRPr="00AE19D2">
        <w:t xml:space="preserve">dane </w:t>
      </w:r>
    </w:p>
    <w:p w14:paraId="010E1189" w14:textId="77777777" w:rsidR="008F2A5E" w:rsidRPr="00AE19D2" w:rsidRDefault="008F2A5E">
      <w:pPr>
        <w:pStyle w:val="odstavec"/>
      </w:pPr>
      <w:r w:rsidRPr="00AE19D2">
        <w:t xml:space="preserve">Odložené dane (odložená daňová pohľadávka a odložený daňový záväzok) sa vzťahujú na: </w:t>
      </w:r>
    </w:p>
    <w:p w14:paraId="13C3603B" w14:textId="77777777" w:rsidR="008F2A5E" w:rsidRPr="00AE19D2" w:rsidRDefault="00D62D7C">
      <w:pPr>
        <w:pStyle w:val="odstavec"/>
        <w:numPr>
          <w:ilvl w:val="0"/>
          <w:numId w:val="28"/>
        </w:numPr>
      </w:pPr>
      <w:r w:rsidRPr="00AE19D2">
        <w:t>d</w:t>
      </w:r>
      <w:r w:rsidR="008F2A5E" w:rsidRPr="00AE19D2">
        <w:t xml:space="preserve">očasné rozdiely medzi účtovnou hodntou majetku a účtovnou hodntou záväzkov vykázanou v súvahe a ich daňovou základňou, </w:t>
      </w:r>
    </w:p>
    <w:p w14:paraId="494F7866" w14:textId="77777777" w:rsidR="008F2A5E" w:rsidRPr="00AE19D2" w:rsidRDefault="00D62D7C">
      <w:pPr>
        <w:pStyle w:val="odstavec"/>
        <w:numPr>
          <w:ilvl w:val="0"/>
          <w:numId w:val="28"/>
        </w:numPr>
      </w:pPr>
      <w:r w:rsidRPr="00AE19D2">
        <w:t>m</w:t>
      </w:r>
      <w:r w:rsidR="008F2A5E" w:rsidRPr="00AE19D2">
        <w:t xml:space="preserve">ožnosť umorovať daňovú stratu v budúcnosti, ktorou sa rozumie možnosť odpočítať daňovú stratu od základu dane v budúcnosti, </w:t>
      </w:r>
    </w:p>
    <w:p w14:paraId="08CAB28B" w14:textId="77777777" w:rsidR="008F2A5E" w:rsidRPr="00AE19D2" w:rsidRDefault="00D62D7C">
      <w:pPr>
        <w:pStyle w:val="odstavec"/>
        <w:numPr>
          <w:ilvl w:val="0"/>
          <w:numId w:val="28"/>
        </w:numPr>
      </w:pPr>
      <w:r w:rsidRPr="00AE19D2">
        <w:t>m</w:t>
      </w:r>
      <w:r w:rsidR="008F2A5E" w:rsidRPr="00AE19D2">
        <w:t xml:space="preserve">ožnosť previesť nevyužité daňové odpočty a iné daňové nároky do budúcich období. </w:t>
      </w:r>
    </w:p>
    <w:p w14:paraId="6330333E" w14:textId="77777777" w:rsidR="00D62D7C" w:rsidRPr="00AE19D2" w:rsidRDefault="00D62D7C">
      <w:pPr>
        <w:pStyle w:val="odstavec"/>
      </w:pPr>
    </w:p>
    <w:p w14:paraId="4B2ACCEE" w14:textId="77777777" w:rsidR="00D62D7C" w:rsidRPr="00AE19D2" w:rsidRDefault="00D62D7C" w:rsidP="007B0F5A">
      <w:pPr>
        <w:pStyle w:val="BodyText"/>
        <w:ind w:left="426"/>
        <w:jc w:val="both"/>
        <w:rPr>
          <w:rFonts w:ascii="Arial" w:hAnsi="Arial" w:cs="Arial"/>
          <w:bCs/>
          <w:iCs/>
          <w:sz w:val="20"/>
          <w:szCs w:val="20"/>
        </w:rPr>
      </w:pPr>
      <w:r w:rsidRPr="00AE19D2">
        <w:rPr>
          <w:rFonts w:ascii="Arial" w:hAnsi="Arial" w:cs="Arial"/>
          <w:bCs/>
          <w:iCs/>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4404A685" w14:textId="77777777" w:rsidR="00D62D7C" w:rsidRPr="00AE19D2" w:rsidRDefault="00D62D7C" w:rsidP="007B0F5A">
      <w:pPr>
        <w:pStyle w:val="BodyText"/>
        <w:ind w:left="426"/>
        <w:jc w:val="both"/>
        <w:rPr>
          <w:rFonts w:ascii="Arial" w:hAnsi="Arial" w:cs="Arial"/>
        </w:rPr>
      </w:pPr>
      <w:r w:rsidRPr="00AE19D2">
        <w:rPr>
          <w:rFonts w:ascii="Arial" w:hAnsi="Arial" w:cs="Arial"/>
          <w:bCs/>
          <w:iCs/>
          <w:sz w:val="20"/>
          <w:szCs w:val="20"/>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0DABA7B" w14:textId="6E5CBD5B" w:rsidR="009437C1" w:rsidRDefault="009437C1">
      <w:pPr>
        <w:pStyle w:val="odstavec"/>
      </w:pPr>
      <w:r>
        <w:t xml:space="preserve">        Spoločnosť nemá obsahovú náplň pre tento bod.</w:t>
      </w:r>
    </w:p>
    <w:p w14:paraId="76D9358E" w14:textId="77777777" w:rsidR="009437C1" w:rsidRPr="00AE19D2" w:rsidRDefault="009437C1">
      <w:pPr>
        <w:pStyle w:val="odstavec"/>
      </w:pPr>
    </w:p>
    <w:p w14:paraId="03169743" w14:textId="77777777" w:rsidR="005D49E9" w:rsidRPr="00AE19D2" w:rsidRDefault="00C723D4" w:rsidP="00967640">
      <w:pPr>
        <w:pStyle w:val="abc"/>
      </w:pPr>
      <w:r w:rsidRPr="00AE19D2">
        <w:t>Výdavky budúcich období a výnosy budúcich období</w:t>
      </w:r>
    </w:p>
    <w:p w14:paraId="14B585F0" w14:textId="7A730756" w:rsidR="00A3677A" w:rsidRPr="00AE19D2" w:rsidRDefault="00C723D4">
      <w:pPr>
        <w:pStyle w:val="odstavec"/>
      </w:pPr>
      <w:r w:rsidRPr="00AE19D2">
        <w:t>Výdavky budúcich období a vý</w:t>
      </w:r>
      <w:r w:rsidR="003D0C47">
        <w:t>nosy budúcich období sa vykazujú</w:t>
      </w:r>
      <w:r w:rsidRPr="00AE19D2">
        <w:t xml:space="preserve"> vo výške, ktorá je potrebná na dodržanie zásady vecnej a časovej súvislosti s účtovným obdobím.</w:t>
      </w:r>
      <w:r w:rsidR="003D0C47">
        <w:t xml:space="preserve"> V roku 202</w:t>
      </w:r>
      <w:r w:rsidR="003E6926">
        <w:t>1</w:t>
      </w:r>
      <w:r w:rsidR="003D0C47">
        <w:t xml:space="preserve"> sa netvorili.</w:t>
      </w:r>
    </w:p>
    <w:p w14:paraId="12E007B1" w14:textId="77777777" w:rsidR="000415BE" w:rsidRPr="00AE19D2" w:rsidRDefault="000415BE">
      <w:pPr>
        <w:pStyle w:val="odstavec"/>
      </w:pPr>
    </w:p>
    <w:p w14:paraId="3793BEAC" w14:textId="77777777" w:rsidR="00631167" w:rsidRPr="00AE19D2" w:rsidRDefault="00631167" w:rsidP="00967640">
      <w:pPr>
        <w:pStyle w:val="abc"/>
      </w:pPr>
      <w:r w:rsidRPr="00AE19D2">
        <w:t>Dotácie zo štátneho rozpočtu</w:t>
      </w:r>
    </w:p>
    <w:p w14:paraId="3A069281" w14:textId="77777777" w:rsidR="00631167" w:rsidRPr="00AE19D2" w:rsidRDefault="00D11293">
      <w:pPr>
        <w:pStyle w:val="odstavec"/>
      </w:pPr>
      <w:r w:rsidRPr="00AE19D2">
        <w:t>Spoločnosť nemá obsahovú náplň pre tento bod</w:t>
      </w:r>
      <w:r w:rsidR="00634C5D" w:rsidRPr="00AE19D2">
        <w:t>.</w:t>
      </w:r>
    </w:p>
    <w:p w14:paraId="292F4212" w14:textId="77777777" w:rsidR="00634C5D" w:rsidRPr="00AE19D2" w:rsidRDefault="00634C5D">
      <w:pPr>
        <w:pStyle w:val="odstavec"/>
      </w:pPr>
    </w:p>
    <w:p w14:paraId="150672E6" w14:textId="77777777" w:rsidR="00634C5D" w:rsidRPr="00967640" w:rsidRDefault="00634C5D" w:rsidP="00967640">
      <w:pPr>
        <w:pStyle w:val="abc"/>
      </w:pPr>
      <w:r w:rsidRPr="00967640">
        <w:t>Prenájom (lízing</w:t>
      </w:r>
      <w:r w:rsidR="003E726F" w:rsidRPr="00967640">
        <w:t>)</w:t>
      </w:r>
      <w:r w:rsidR="005E6D30" w:rsidRPr="00967640">
        <w:t xml:space="preserve"> (Spoločnosť ako nájomca)</w:t>
      </w:r>
    </w:p>
    <w:p w14:paraId="550AEC28" w14:textId="77777777" w:rsidR="00F54E9E" w:rsidRDefault="007620B8" w:rsidP="00F54E9E">
      <w:pPr>
        <w:pStyle w:val="odstavec"/>
        <w:rPr>
          <w:bCs w:val="0"/>
          <w:iCs w:val="0"/>
        </w:rPr>
      </w:pPr>
      <w:r w:rsidRPr="00CE5161">
        <w:rPr>
          <w:bCs w:val="0"/>
          <w:iCs w:val="0"/>
        </w:rPr>
        <w:t>Finan</w:t>
      </w:r>
      <w:r w:rsidRPr="00CE5161">
        <w:rPr>
          <w:rFonts w:hint="eastAsia"/>
          <w:bCs w:val="0"/>
          <w:iCs w:val="0"/>
        </w:rPr>
        <w:t>č</w:t>
      </w:r>
      <w:r w:rsidRPr="00CE5161">
        <w:rPr>
          <w:bCs w:val="0"/>
          <w:iCs w:val="0"/>
        </w:rPr>
        <w:t>n</w:t>
      </w:r>
      <w:r w:rsidRPr="00CE5161">
        <w:rPr>
          <w:rFonts w:hint="eastAsia"/>
          <w:bCs w:val="0"/>
          <w:iCs w:val="0"/>
        </w:rPr>
        <w:t>ý</w:t>
      </w:r>
      <w:r w:rsidRPr="00CE5161">
        <w:rPr>
          <w:bCs w:val="0"/>
          <w:iCs w:val="0"/>
        </w:rPr>
        <w:t xml:space="preserve"> leasing je obstaranie dlhodob</w:t>
      </w:r>
      <w:r w:rsidRPr="00CE5161">
        <w:rPr>
          <w:rFonts w:hint="eastAsia"/>
          <w:bCs w:val="0"/>
          <w:iCs w:val="0"/>
        </w:rPr>
        <w:t>é</w:t>
      </w:r>
      <w:r w:rsidRPr="00CE5161">
        <w:rPr>
          <w:bCs w:val="0"/>
          <w:iCs w:val="0"/>
        </w:rPr>
        <w:t>ho hmotn</w:t>
      </w:r>
      <w:r w:rsidRPr="00CE5161">
        <w:rPr>
          <w:rFonts w:hint="eastAsia"/>
          <w:bCs w:val="0"/>
          <w:iCs w:val="0"/>
        </w:rPr>
        <w:t>é</w:t>
      </w:r>
      <w:r w:rsidRPr="00CE5161">
        <w:rPr>
          <w:bCs w:val="0"/>
          <w:iCs w:val="0"/>
        </w:rPr>
        <w:t>ho majetku na z</w:t>
      </w:r>
      <w:r w:rsidRPr="00CE5161">
        <w:rPr>
          <w:rFonts w:hint="eastAsia"/>
          <w:bCs w:val="0"/>
          <w:iCs w:val="0"/>
        </w:rPr>
        <w:t>á</w:t>
      </w:r>
      <w:r w:rsidRPr="00CE5161">
        <w:rPr>
          <w:bCs w:val="0"/>
          <w:iCs w:val="0"/>
        </w:rPr>
        <w:t>klade n</w:t>
      </w:r>
      <w:r w:rsidRPr="00CE5161">
        <w:rPr>
          <w:rFonts w:hint="eastAsia"/>
          <w:bCs w:val="0"/>
          <w:iCs w:val="0"/>
        </w:rPr>
        <w:t>á</w:t>
      </w:r>
      <w:r w:rsidRPr="00CE5161">
        <w:rPr>
          <w:bCs w:val="0"/>
          <w:iCs w:val="0"/>
        </w:rPr>
        <w:t>jomnej zmluvy s dojednan</w:t>
      </w:r>
      <w:r w:rsidRPr="00CE5161">
        <w:rPr>
          <w:rFonts w:hint="eastAsia"/>
          <w:bCs w:val="0"/>
          <w:iCs w:val="0"/>
        </w:rPr>
        <w:t>ý</w:t>
      </w:r>
      <w:r w:rsidRPr="00CE5161">
        <w:rPr>
          <w:bCs w:val="0"/>
          <w:iCs w:val="0"/>
        </w:rPr>
        <w:t>m pr</w:t>
      </w:r>
      <w:r w:rsidRPr="00CE5161">
        <w:rPr>
          <w:rFonts w:hint="eastAsia"/>
          <w:bCs w:val="0"/>
          <w:iCs w:val="0"/>
        </w:rPr>
        <w:t>á</w:t>
      </w:r>
      <w:r w:rsidRPr="00CE5161">
        <w:rPr>
          <w:bCs w:val="0"/>
          <w:iCs w:val="0"/>
        </w:rPr>
        <w:t>vom k</w:t>
      </w:r>
      <w:r w:rsidRPr="00CE5161">
        <w:rPr>
          <w:rFonts w:hint="eastAsia"/>
          <w:bCs w:val="0"/>
          <w:iCs w:val="0"/>
        </w:rPr>
        <w:t>ú</w:t>
      </w:r>
      <w:r w:rsidRPr="00CE5161">
        <w:rPr>
          <w:bCs w:val="0"/>
          <w:iCs w:val="0"/>
        </w:rPr>
        <w:t>py prenajatej veci za dohodnut</w:t>
      </w:r>
      <w:r w:rsidRPr="00CE5161">
        <w:rPr>
          <w:rFonts w:hint="eastAsia"/>
          <w:bCs w:val="0"/>
          <w:iCs w:val="0"/>
        </w:rPr>
        <w:t>é</w:t>
      </w:r>
      <w:r w:rsidRPr="00CE5161">
        <w:rPr>
          <w:bCs w:val="0"/>
          <w:iCs w:val="0"/>
        </w:rPr>
        <w:t xml:space="preserve"> platby po</w:t>
      </w:r>
      <w:r w:rsidRPr="00CE5161">
        <w:rPr>
          <w:rFonts w:hint="eastAsia"/>
          <w:bCs w:val="0"/>
          <w:iCs w:val="0"/>
        </w:rPr>
        <w:t>č</w:t>
      </w:r>
      <w:r w:rsidRPr="00CE5161">
        <w:rPr>
          <w:bCs w:val="0"/>
          <w:iCs w:val="0"/>
        </w:rPr>
        <w:t>as dohodnutej doby n</w:t>
      </w:r>
      <w:r w:rsidRPr="00CE5161">
        <w:rPr>
          <w:rFonts w:hint="eastAsia"/>
          <w:bCs w:val="0"/>
          <w:iCs w:val="0"/>
        </w:rPr>
        <w:t>á</w:t>
      </w:r>
      <w:r w:rsidRPr="00CE5161">
        <w:rPr>
          <w:bCs w:val="0"/>
          <w:iCs w:val="0"/>
        </w:rPr>
        <w:t>jmu tohto majetku. S</w:t>
      </w:r>
      <w:r w:rsidRPr="00CE5161">
        <w:rPr>
          <w:rFonts w:hint="eastAsia"/>
          <w:bCs w:val="0"/>
          <w:iCs w:val="0"/>
        </w:rPr>
        <w:t>úč</w:t>
      </w:r>
      <w:r w:rsidRPr="00CE5161">
        <w:rPr>
          <w:bCs w:val="0"/>
          <w:iCs w:val="0"/>
        </w:rPr>
        <w:t>as</w:t>
      </w:r>
      <w:r w:rsidRPr="00CE5161">
        <w:rPr>
          <w:rFonts w:hint="eastAsia"/>
          <w:bCs w:val="0"/>
          <w:iCs w:val="0"/>
        </w:rPr>
        <w:t>ť</w:t>
      </w:r>
      <w:r w:rsidRPr="00CE5161">
        <w:rPr>
          <w:bCs w:val="0"/>
          <w:iCs w:val="0"/>
        </w:rPr>
        <w:t>ou dohodnut</w:t>
      </w:r>
      <w:r w:rsidRPr="00CE5161">
        <w:rPr>
          <w:rFonts w:hint="eastAsia"/>
          <w:bCs w:val="0"/>
          <w:iCs w:val="0"/>
        </w:rPr>
        <w:t>ý</w:t>
      </w:r>
      <w:r w:rsidRPr="00CE5161">
        <w:rPr>
          <w:bCs w:val="0"/>
          <w:iCs w:val="0"/>
        </w:rPr>
        <w:t>ch platieb je aj k</w:t>
      </w:r>
      <w:r w:rsidRPr="00CE5161">
        <w:rPr>
          <w:rFonts w:hint="eastAsia"/>
          <w:bCs w:val="0"/>
          <w:iCs w:val="0"/>
        </w:rPr>
        <w:t>ú</w:t>
      </w:r>
      <w:r w:rsidRPr="00CE5161">
        <w:rPr>
          <w:bCs w:val="0"/>
          <w:iCs w:val="0"/>
        </w:rPr>
        <w:t>pna cena, za ktor</w:t>
      </w:r>
      <w:r w:rsidRPr="00CE5161">
        <w:rPr>
          <w:rFonts w:hint="eastAsia"/>
          <w:bCs w:val="0"/>
          <w:iCs w:val="0"/>
        </w:rPr>
        <w:t>ú</w:t>
      </w:r>
      <w:r w:rsidRPr="00CE5161">
        <w:rPr>
          <w:bCs w:val="0"/>
          <w:iCs w:val="0"/>
        </w:rPr>
        <w:t xml:space="preserve"> na konci dohodnutej doby prech</w:t>
      </w:r>
      <w:r w:rsidRPr="00CE5161">
        <w:rPr>
          <w:rFonts w:hint="eastAsia"/>
          <w:bCs w:val="0"/>
          <w:iCs w:val="0"/>
        </w:rPr>
        <w:t>á</w:t>
      </w:r>
      <w:r w:rsidRPr="00CE5161">
        <w:rPr>
          <w:bCs w:val="0"/>
          <w:iCs w:val="0"/>
        </w:rPr>
        <w:t>dza vlastn</w:t>
      </w:r>
      <w:r w:rsidRPr="00CE5161">
        <w:rPr>
          <w:rFonts w:hint="eastAsia"/>
          <w:bCs w:val="0"/>
          <w:iCs w:val="0"/>
        </w:rPr>
        <w:t>í</w:t>
      </w:r>
      <w:r w:rsidRPr="00CE5161">
        <w:rPr>
          <w:bCs w:val="0"/>
          <w:iCs w:val="0"/>
        </w:rPr>
        <w:t>cke pr</w:t>
      </w:r>
      <w:r w:rsidRPr="00CE5161">
        <w:rPr>
          <w:rFonts w:hint="eastAsia"/>
          <w:bCs w:val="0"/>
          <w:iCs w:val="0"/>
        </w:rPr>
        <w:t>á</w:t>
      </w:r>
      <w:r w:rsidRPr="00CE5161">
        <w:rPr>
          <w:bCs w:val="0"/>
          <w:iCs w:val="0"/>
        </w:rPr>
        <w:t>vo k prenajat</w:t>
      </w:r>
      <w:r w:rsidRPr="00CE5161">
        <w:rPr>
          <w:rFonts w:hint="eastAsia"/>
          <w:bCs w:val="0"/>
          <w:iCs w:val="0"/>
        </w:rPr>
        <w:t>é</w:t>
      </w:r>
      <w:r w:rsidRPr="00CE5161">
        <w:rPr>
          <w:bCs w:val="0"/>
          <w:iCs w:val="0"/>
        </w:rPr>
        <w:t>mu majetku z prenaj</w:t>
      </w:r>
      <w:r w:rsidRPr="00CE5161">
        <w:rPr>
          <w:rFonts w:hint="eastAsia"/>
          <w:bCs w:val="0"/>
          <w:iCs w:val="0"/>
        </w:rPr>
        <w:t>í</w:t>
      </w:r>
      <w:r w:rsidRPr="00CE5161">
        <w:rPr>
          <w:bCs w:val="0"/>
          <w:iCs w:val="0"/>
        </w:rPr>
        <w:t>mate</w:t>
      </w:r>
      <w:r w:rsidRPr="00CE5161">
        <w:rPr>
          <w:rFonts w:hint="eastAsia"/>
          <w:bCs w:val="0"/>
          <w:iCs w:val="0"/>
        </w:rPr>
        <w:t>ľ</w:t>
      </w:r>
      <w:r w:rsidRPr="00CE5161">
        <w:rPr>
          <w:bCs w:val="0"/>
          <w:iCs w:val="0"/>
        </w:rPr>
        <w:t>a na n</w:t>
      </w:r>
      <w:r w:rsidRPr="00CE5161">
        <w:rPr>
          <w:rFonts w:hint="eastAsia"/>
          <w:bCs w:val="0"/>
          <w:iCs w:val="0"/>
        </w:rPr>
        <w:t>á</w:t>
      </w:r>
      <w:r w:rsidRPr="00CE5161">
        <w:rPr>
          <w:bCs w:val="0"/>
          <w:iCs w:val="0"/>
        </w:rPr>
        <w:t>jomcu. Dohodnut</w:t>
      </w:r>
      <w:r w:rsidRPr="00CE5161">
        <w:rPr>
          <w:rFonts w:hint="eastAsia"/>
          <w:bCs w:val="0"/>
          <w:iCs w:val="0"/>
        </w:rPr>
        <w:t>á</w:t>
      </w:r>
      <w:r w:rsidRPr="00CE5161">
        <w:rPr>
          <w:bCs w:val="0"/>
          <w:iCs w:val="0"/>
        </w:rPr>
        <w:t xml:space="preserve"> doba n</w:t>
      </w:r>
      <w:r w:rsidRPr="00CE5161">
        <w:rPr>
          <w:rFonts w:hint="eastAsia"/>
          <w:bCs w:val="0"/>
          <w:iCs w:val="0"/>
        </w:rPr>
        <w:t>á</w:t>
      </w:r>
      <w:r w:rsidRPr="00CE5161">
        <w:rPr>
          <w:bCs w:val="0"/>
          <w:iCs w:val="0"/>
        </w:rPr>
        <w:t>jmu je najmenej 60% doby odpisovania pod</w:t>
      </w:r>
      <w:r w:rsidRPr="00CE5161">
        <w:rPr>
          <w:rFonts w:hint="eastAsia"/>
          <w:bCs w:val="0"/>
          <w:iCs w:val="0"/>
        </w:rPr>
        <w:t>ľ</w:t>
      </w:r>
      <w:r w:rsidRPr="00CE5161">
        <w:rPr>
          <w:bCs w:val="0"/>
          <w:iCs w:val="0"/>
        </w:rPr>
        <w:t>a da</w:t>
      </w:r>
      <w:r w:rsidRPr="00CE5161">
        <w:rPr>
          <w:rFonts w:hint="eastAsia"/>
          <w:bCs w:val="0"/>
          <w:iCs w:val="0"/>
        </w:rPr>
        <w:t>ň</w:t>
      </w:r>
      <w:r w:rsidRPr="00CE5161">
        <w:rPr>
          <w:bCs w:val="0"/>
          <w:iCs w:val="0"/>
        </w:rPr>
        <w:t>ov</w:t>
      </w:r>
      <w:r w:rsidRPr="00CE5161">
        <w:rPr>
          <w:rFonts w:hint="eastAsia"/>
          <w:bCs w:val="0"/>
          <w:iCs w:val="0"/>
        </w:rPr>
        <w:t>ý</w:t>
      </w:r>
      <w:r w:rsidRPr="00CE5161">
        <w:rPr>
          <w:bCs w:val="0"/>
          <w:iCs w:val="0"/>
        </w:rPr>
        <w:t>ch predpisov, nie v</w:t>
      </w:r>
      <w:r w:rsidRPr="00CE5161">
        <w:rPr>
          <w:rFonts w:hint="eastAsia"/>
          <w:bCs w:val="0"/>
          <w:iCs w:val="0"/>
        </w:rPr>
        <w:t>š</w:t>
      </w:r>
      <w:r w:rsidRPr="00CE5161">
        <w:rPr>
          <w:bCs w:val="0"/>
          <w:iCs w:val="0"/>
        </w:rPr>
        <w:t>ak menej ako 3 roky. V pr</w:t>
      </w:r>
      <w:r w:rsidRPr="00CE5161">
        <w:rPr>
          <w:rFonts w:hint="eastAsia"/>
          <w:bCs w:val="0"/>
          <w:iCs w:val="0"/>
        </w:rPr>
        <w:t>í</w:t>
      </w:r>
      <w:r w:rsidRPr="00CE5161">
        <w:rPr>
          <w:bCs w:val="0"/>
          <w:iCs w:val="0"/>
        </w:rPr>
        <w:t>pade n</w:t>
      </w:r>
      <w:r w:rsidRPr="00CE5161">
        <w:rPr>
          <w:rFonts w:hint="eastAsia"/>
          <w:bCs w:val="0"/>
          <w:iCs w:val="0"/>
        </w:rPr>
        <w:t>á</w:t>
      </w:r>
      <w:r w:rsidRPr="00CE5161">
        <w:rPr>
          <w:bCs w:val="0"/>
          <w:iCs w:val="0"/>
        </w:rPr>
        <w:t>jmu pozemku je doba n</w:t>
      </w:r>
      <w:r w:rsidRPr="00CE5161">
        <w:rPr>
          <w:rFonts w:hint="eastAsia"/>
          <w:bCs w:val="0"/>
          <w:iCs w:val="0"/>
        </w:rPr>
        <w:t>á</w:t>
      </w:r>
      <w:r w:rsidRPr="00CE5161">
        <w:rPr>
          <w:bCs w:val="0"/>
          <w:iCs w:val="0"/>
        </w:rPr>
        <w:t>jmu najmenej 60% doby odpisovania hmotn</w:t>
      </w:r>
      <w:r w:rsidRPr="00CE5161">
        <w:rPr>
          <w:rFonts w:hint="eastAsia"/>
          <w:bCs w:val="0"/>
          <w:iCs w:val="0"/>
        </w:rPr>
        <w:t>é</w:t>
      </w:r>
      <w:r w:rsidRPr="00CE5161">
        <w:rPr>
          <w:bCs w:val="0"/>
          <w:iCs w:val="0"/>
        </w:rPr>
        <w:t>ho majetku zaraden</w:t>
      </w:r>
      <w:r w:rsidRPr="00CE5161">
        <w:rPr>
          <w:rFonts w:hint="eastAsia"/>
          <w:bCs w:val="0"/>
          <w:iCs w:val="0"/>
        </w:rPr>
        <w:t>é</w:t>
      </w:r>
      <w:r w:rsidRPr="00CE5161">
        <w:rPr>
          <w:bCs w:val="0"/>
          <w:iCs w:val="0"/>
        </w:rPr>
        <w:t>ho do odpisovej skupiny 4. Ka</w:t>
      </w:r>
      <w:r w:rsidRPr="00CE5161">
        <w:rPr>
          <w:rFonts w:hint="eastAsia"/>
          <w:bCs w:val="0"/>
          <w:iCs w:val="0"/>
        </w:rPr>
        <w:t>ž</w:t>
      </w:r>
      <w:r w:rsidRPr="00CE5161">
        <w:rPr>
          <w:bCs w:val="0"/>
          <w:iCs w:val="0"/>
        </w:rPr>
        <w:t>d</w:t>
      </w:r>
      <w:r w:rsidRPr="00CE5161">
        <w:rPr>
          <w:rFonts w:hint="eastAsia"/>
          <w:bCs w:val="0"/>
          <w:iCs w:val="0"/>
        </w:rPr>
        <w:t>á</w:t>
      </w:r>
      <w:r w:rsidRPr="00CE5161">
        <w:rPr>
          <w:bCs w:val="0"/>
          <w:iCs w:val="0"/>
        </w:rPr>
        <w:t xml:space="preserve"> platba n</w:t>
      </w:r>
      <w:r w:rsidRPr="00CE5161">
        <w:rPr>
          <w:rFonts w:hint="eastAsia"/>
          <w:bCs w:val="0"/>
          <w:iCs w:val="0"/>
        </w:rPr>
        <w:t>á</w:t>
      </w:r>
      <w:r w:rsidRPr="00CE5161">
        <w:rPr>
          <w:bCs w:val="0"/>
          <w:iCs w:val="0"/>
        </w:rPr>
        <w:t>jomn</w:t>
      </w:r>
      <w:r w:rsidRPr="00CE5161">
        <w:rPr>
          <w:rFonts w:hint="eastAsia"/>
          <w:bCs w:val="0"/>
          <w:iCs w:val="0"/>
        </w:rPr>
        <w:t>é</w:t>
      </w:r>
      <w:r w:rsidRPr="00CE5161">
        <w:rPr>
          <w:bCs w:val="0"/>
          <w:iCs w:val="0"/>
        </w:rPr>
        <w:t>ho je alokovan</w:t>
      </w:r>
      <w:r w:rsidRPr="00CE5161">
        <w:rPr>
          <w:rFonts w:hint="eastAsia"/>
          <w:bCs w:val="0"/>
          <w:iCs w:val="0"/>
        </w:rPr>
        <w:t>á</w:t>
      </w:r>
      <w:r w:rsidRPr="00CE5161">
        <w:rPr>
          <w:bCs w:val="0"/>
          <w:iCs w:val="0"/>
        </w:rPr>
        <w:t xml:space="preserve"> medzi spl</w:t>
      </w:r>
      <w:r w:rsidRPr="00CE5161">
        <w:rPr>
          <w:rFonts w:hint="eastAsia"/>
          <w:bCs w:val="0"/>
          <w:iCs w:val="0"/>
        </w:rPr>
        <w:t>á</w:t>
      </w:r>
      <w:r w:rsidRPr="00CE5161">
        <w:rPr>
          <w:bCs w:val="0"/>
          <w:iCs w:val="0"/>
        </w:rPr>
        <w:t>tku istiny a finan</w:t>
      </w:r>
      <w:r w:rsidRPr="00CE5161">
        <w:rPr>
          <w:rFonts w:hint="eastAsia"/>
          <w:bCs w:val="0"/>
          <w:iCs w:val="0"/>
        </w:rPr>
        <w:t>č</w:t>
      </w:r>
      <w:r w:rsidRPr="00CE5161">
        <w:rPr>
          <w:bCs w:val="0"/>
          <w:iCs w:val="0"/>
        </w:rPr>
        <w:t>n</w:t>
      </w:r>
      <w:r w:rsidRPr="00CE5161">
        <w:rPr>
          <w:rFonts w:hint="eastAsia"/>
          <w:bCs w:val="0"/>
          <w:iCs w:val="0"/>
        </w:rPr>
        <w:t>é</w:t>
      </w:r>
      <w:r w:rsidRPr="00CE5161">
        <w:rPr>
          <w:bCs w:val="0"/>
          <w:iCs w:val="0"/>
        </w:rPr>
        <w:t xml:space="preserve"> n</w:t>
      </w:r>
      <w:r w:rsidRPr="00CE5161">
        <w:rPr>
          <w:rFonts w:hint="eastAsia"/>
          <w:bCs w:val="0"/>
          <w:iCs w:val="0"/>
        </w:rPr>
        <w:t>á</w:t>
      </w:r>
      <w:r w:rsidRPr="00CE5161">
        <w:rPr>
          <w:bCs w:val="0"/>
          <w:iCs w:val="0"/>
        </w:rPr>
        <w:t>klady, ktor</w:t>
      </w:r>
      <w:r w:rsidRPr="00CE5161">
        <w:rPr>
          <w:rFonts w:hint="eastAsia"/>
          <w:bCs w:val="0"/>
          <w:iCs w:val="0"/>
        </w:rPr>
        <w:t>é</w:t>
      </w:r>
      <w:r w:rsidRPr="00CE5161">
        <w:rPr>
          <w:bCs w:val="0"/>
          <w:iCs w:val="0"/>
        </w:rPr>
        <w:t xml:space="preserve"> s</w:t>
      </w:r>
      <w:r w:rsidRPr="00CE5161">
        <w:rPr>
          <w:rFonts w:hint="eastAsia"/>
          <w:bCs w:val="0"/>
          <w:iCs w:val="0"/>
        </w:rPr>
        <w:t>ú</w:t>
      </w:r>
      <w:r w:rsidRPr="00CE5161">
        <w:rPr>
          <w:bCs w:val="0"/>
          <w:iCs w:val="0"/>
        </w:rPr>
        <w:t xml:space="preserve"> vypo</w:t>
      </w:r>
      <w:r w:rsidRPr="00CE5161">
        <w:rPr>
          <w:rFonts w:hint="eastAsia"/>
          <w:bCs w:val="0"/>
          <w:iCs w:val="0"/>
        </w:rPr>
        <w:t>čí</w:t>
      </w:r>
      <w:r w:rsidRPr="00CE5161">
        <w:rPr>
          <w:bCs w:val="0"/>
          <w:iCs w:val="0"/>
        </w:rPr>
        <w:t>tan</w:t>
      </w:r>
      <w:r w:rsidRPr="00CE5161">
        <w:rPr>
          <w:rFonts w:hint="eastAsia"/>
          <w:bCs w:val="0"/>
          <w:iCs w:val="0"/>
        </w:rPr>
        <w:t>é</w:t>
      </w:r>
      <w:r w:rsidRPr="00CE5161">
        <w:rPr>
          <w:bCs w:val="0"/>
          <w:iCs w:val="0"/>
        </w:rPr>
        <w:t xml:space="preserve"> met</w:t>
      </w:r>
      <w:r w:rsidRPr="00CE5161">
        <w:rPr>
          <w:rFonts w:hint="eastAsia"/>
          <w:bCs w:val="0"/>
          <w:iCs w:val="0"/>
        </w:rPr>
        <w:t>ó</w:t>
      </w:r>
      <w:r w:rsidRPr="00CE5161">
        <w:rPr>
          <w:bCs w:val="0"/>
          <w:iCs w:val="0"/>
        </w:rPr>
        <w:t>dou efekt</w:t>
      </w:r>
      <w:r w:rsidRPr="00CE5161">
        <w:rPr>
          <w:rFonts w:hint="eastAsia"/>
          <w:bCs w:val="0"/>
          <w:iCs w:val="0"/>
        </w:rPr>
        <w:t>í</w:t>
      </w:r>
      <w:r w:rsidRPr="00CE5161">
        <w:rPr>
          <w:bCs w:val="0"/>
          <w:iCs w:val="0"/>
        </w:rPr>
        <w:t xml:space="preserve">vnej </w:t>
      </w:r>
      <w:r w:rsidRPr="00CE5161">
        <w:rPr>
          <w:rFonts w:hint="eastAsia"/>
          <w:bCs w:val="0"/>
          <w:iCs w:val="0"/>
        </w:rPr>
        <w:t>ú</w:t>
      </w:r>
      <w:r w:rsidRPr="00CE5161">
        <w:rPr>
          <w:bCs w:val="0"/>
          <w:iCs w:val="0"/>
        </w:rPr>
        <w:t>rokovej miery. Finan</w:t>
      </w:r>
      <w:r w:rsidRPr="00CE5161">
        <w:rPr>
          <w:rFonts w:hint="eastAsia"/>
          <w:bCs w:val="0"/>
          <w:iCs w:val="0"/>
        </w:rPr>
        <w:t>č</w:t>
      </w:r>
      <w:r w:rsidRPr="00CE5161">
        <w:rPr>
          <w:bCs w:val="0"/>
          <w:iCs w:val="0"/>
        </w:rPr>
        <w:t>n</w:t>
      </w:r>
      <w:r w:rsidRPr="00CE5161">
        <w:rPr>
          <w:rFonts w:hint="eastAsia"/>
          <w:bCs w:val="0"/>
          <w:iCs w:val="0"/>
        </w:rPr>
        <w:t>é</w:t>
      </w:r>
      <w:r w:rsidRPr="00CE5161">
        <w:rPr>
          <w:bCs w:val="0"/>
          <w:iCs w:val="0"/>
        </w:rPr>
        <w:t xml:space="preserve"> n</w:t>
      </w:r>
      <w:r w:rsidRPr="00CE5161">
        <w:rPr>
          <w:rFonts w:hint="eastAsia"/>
          <w:bCs w:val="0"/>
          <w:iCs w:val="0"/>
        </w:rPr>
        <w:t>á</w:t>
      </w:r>
      <w:r w:rsidRPr="00CE5161">
        <w:rPr>
          <w:bCs w:val="0"/>
          <w:iCs w:val="0"/>
        </w:rPr>
        <w:t>klady sa vykazuj</w:t>
      </w:r>
      <w:r w:rsidRPr="00CE5161">
        <w:rPr>
          <w:rFonts w:hint="eastAsia"/>
          <w:bCs w:val="0"/>
          <w:iCs w:val="0"/>
        </w:rPr>
        <w:t>ú</w:t>
      </w:r>
      <w:r w:rsidRPr="00CE5161">
        <w:rPr>
          <w:bCs w:val="0"/>
          <w:iCs w:val="0"/>
        </w:rPr>
        <w:t xml:space="preserve"> ako </w:t>
      </w:r>
      <w:r w:rsidRPr="00CE5161">
        <w:rPr>
          <w:rFonts w:hint="eastAsia"/>
          <w:bCs w:val="0"/>
          <w:iCs w:val="0"/>
        </w:rPr>
        <w:t>ú</w:t>
      </w:r>
      <w:r w:rsidRPr="00CE5161">
        <w:rPr>
          <w:bCs w:val="0"/>
          <w:iCs w:val="0"/>
        </w:rPr>
        <w:t>roky.</w:t>
      </w:r>
    </w:p>
    <w:p w14:paraId="4CBB2EC6" w14:textId="1AE8F396" w:rsidR="005E6D30" w:rsidRPr="00AE19D2" w:rsidRDefault="007620B8" w:rsidP="00F54E9E">
      <w:pPr>
        <w:pStyle w:val="odstavec"/>
      </w:pPr>
      <w:r w:rsidRPr="00CE5161">
        <w:rPr>
          <w:rFonts w:hint="eastAsia"/>
          <w:bCs w:val="0"/>
          <w:iCs w:val="0"/>
        </w:rPr>
        <w:t> </w:t>
      </w:r>
      <w:r w:rsidRPr="00CE5161">
        <w:rPr>
          <w:bCs w:val="0"/>
          <w:iCs w:val="0"/>
        </w:rPr>
        <w:t xml:space="preserve"> </w:t>
      </w:r>
      <w:r w:rsidRPr="00CE5161">
        <w:rPr>
          <w:bCs w:val="0"/>
          <w:iCs w:val="0"/>
        </w:rPr>
        <w:br/>
        <w:t>Finan</w:t>
      </w:r>
      <w:r w:rsidRPr="00CE5161">
        <w:rPr>
          <w:rFonts w:hint="eastAsia"/>
          <w:bCs w:val="0"/>
          <w:iCs w:val="0"/>
        </w:rPr>
        <w:t>č</w:t>
      </w:r>
      <w:r w:rsidRPr="00CE5161">
        <w:rPr>
          <w:bCs w:val="0"/>
          <w:iCs w:val="0"/>
        </w:rPr>
        <w:t>n</w:t>
      </w:r>
      <w:r w:rsidRPr="00CE5161">
        <w:rPr>
          <w:rFonts w:hint="eastAsia"/>
          <w:bCs w:val="0"/>
          <w:iCs w:val="0"/>
        </w:rPr>
        <w:t>ý</w:t>
      </w:r>
      <w:r w:rsidRPr="00CE5161">
        <w:rPr>
          <w:bCs w:val="0"/>
          <w:iCs w:val="0"/>
        </w:rPr>
        <w:t xml:space="preserve"> leasing sa aktivuje v </w:t>
      </w:r>
      <w:r w:rsidRPr="00CE5161">
        <w:rPr>
          <w:rFonts w:hint="eastAsia"/>
          <w:bCs w:val="0"/>
          <w:iCs w:val="0"/>
        </w:rPr>
        <w:t>úč</w:t>
      </w:r>
      <w:r w:rsidRPr="00CE5161">
        <w:rPr>
          <w:bCs w:val="0"/>
          <w:iCs w:val="0"/>
        </w:rPr>
        <w:t>tovn</w:t>
      </w:r>
      <w:r w:rsidRPr="00CE5161">
        <w:rPr>
          <w:rFonts w:hint="eastAsia"/>
          <w:bCs w:val="0"/>
          <w:iCs w:val="0"/>
        </w:rPr>
        <w:t>í</w:t>
      </w:r>
      <w:r w:rsidRPr="00CE5161">
        <w:rPr>
          <w:bCs w:val="0"/>
          <w:iCs w:val="0"/>
        </w:rPr>
        <w:t>ctve n</w:t>
      </w:r>
      <w:r w:rsidRPr="00CE5161">
        <w:rPr>
          <w:rFonts w:hint="eastAsia"/>
          <w:bCs w:val="0"/>
          <w:iCs w:val="0"/>
        </w:rPr>
        <w:t>á</w:t>
      </w:r>
      <w:r w:rsidRPr="00CE5161">
        <w:rPr>
          <w:bCs w:val="0"/>
          <w:iCs w:val="0"/>
        </w:rPr>
        <w:t>jomcu v de</w:t>
      </w:r>
      <w:r w:rsidRPr="00CE5161">
        <w:rPr>
          <w:rFonts w:hint="eastAsia"/>
          <w:bCs w:val="0"/>
          <w:iCs w:val="0"/>
        </w:rPr>
        <w:t>ň</w:t>
      </w:r>
      <w:r w:rsidRPr="00CE5161">
        <w:rPr>
          <w:bCs w:val="0"/>
          <w:iCs w:val="0"/>
        </w:rPr>
        <w:t xml:space="preserve"> prijatia majetku na pr</w:t>
      </w:r>
      <w:r w:rsidRPr="00CE5161">
        <w:rPr>
          <w:rFonts w:hint="eastAsia"/>
          <w:bCs w:val="0"/>
          <w:iCs w:val="0"/>
        </w:rPr>
        <w:t>í</w:t>
      </w:r>
      <w:r w:rsidRPr="00CE5161">
        <w:rPr>
          <w:bCs w:val="0"/>
          <w:iCs w:val="0"/>
        </w:rPr>
        <w:t>slu</w:t>
      </w:r>
      <w:r w:rsidRPr="00CE5161">
        <w:rPr>
          <w:rFonts w:hint="eastAsia"/>
          <w:bCs w:val="0"/>
          <w:iCs w:val="0"/>
        </w:rPr>
        <w:t>š</w:t>
      </w:r>
      <w:r w:rsidRPr="00CE5161">
        <w:rPr>
          <w:bCs w:val="0"/>
          <w:iCs w:val="0"/>
        </w:rPr>
        <w:t>n</w:t>
      </w:r>
      <w:r w:rsidRPr="00CE5161">
        <w:rPr>
          <w:rFonts w:hint="eastAsia"/>
          <w:bCs w:val="0"/>
          <w:iCs w:val="0"/>
        </w:rPr>
        <w:t>ý</w:t>
      </w:r>
      <w:r w:rsidRPr="00CE5161">
        <w:rPr>
          <w:bCs w:val="0"/>
          <w:iCs w:val="0"/>
        </w:rPr>
        <w:t xml:space="preserve"> </w:t>
      </w:r>
      <w:r w:rsidRPr="00CE5161">
        <w:rPr>
          <w:rFonts w:hint="eastAsia"/>
          <w:bCs w:val="0"/>
          <w:iCs w:val="0"/>
        </w:rPr>
        <w:t>úč</w:t>
      </w:r>
      <w:r w:rsidRPr="00CE5161">
        <w:rPr>
          <w:bCs w:val="0"/>
          <w:iCs w:val="0"/>
        </w:rPr>
        <w:t>et majetku so s</w:t>
      </w:r>
      <w:r w:rsidRPr="00CE5161">
        <w:rPr>
          <w:rFonts w:hint="eastAsia"/>
          <w:bCs w:val="0"/>
          <w:iCs w:val="0"/>
        </w:rPr>
        <w:t>ú</w:t>
      </w:r>
      <w:r w:rsidRPr="00CE5161">
        <w:rPr>
          <w:bCs w:val="0"/>
          <w:iCs w:val="0"/>
        </w:rPr>
        <w:t>vz</w:t>
      </w:r>
      <w:r w:rsidRPr="00CE5161">
        <w:rPr>
          <w:rFonts w:hint="eastAsia"/>
          <w:bCs w:val="0"/>
          <w:iCs w:val="0"/>
        </w:rPr>
        <w:t>ť</w:t>
      </w:r>
      <w:r w:rsidRPr="00CE5161">
        <w:rPr>
          <w:bCs w:val="0"/>
          <w:iCs w:val="0"/>
        </w:rPr>
        <w:t>a</w:t>
      </w:r>
      <w:r w:rsidRPr="00CE5161">
        <w:rPr>
          <w:rFonts w:hint="eastAsia"/>
          <w:bCs w:val="0"/>
          <w:iCs w:val="0"/>
        </w:rPr>
        <w:t>ž</w:t>
      </w:r>
      <w:r w:rsidRPr="00CE5161">
        <w:rPr>
          <w:bCs w:val="0"/>
          <w:iCs w:val="0"/>
        </w:rPr>
        <w:t>n</w:t>
      </w:r>
      <w:r w:rsidRPr="00CE5161">
        <w:rPr>
          <w:rFonts w:hint="eastAsia"/>
          <w:bCs w:val="0"/>
          <w:iCs w:val="0"/>
        </w:rPr>
        <w:t>ý</w:t>
      </w:r>
      <w:r w:rsidRPr="00CE5161">
        <w:rPr>
          <w:bCs w:val="0"/>
          <w:iCs w:val="0"/>
        </w:rPr>
        <w:t>m z</w:t>
      </w:r>
      <w:r w:rsidRPr="00CE5161">
        <w:rPr>
          <w:rFonts w:hint="eastAsia"/>
          <w:bCs w:val="0"/>
          <w:iCs w:val="0"/>
        </w:rPr>
        <w:t>á</w:t>
      </w:r>
      <w:r w:rsidRPr="00CE5161">
        <w:rPr>
          <w:bCs w:val="0"/>
          <w:iCs w:val="0"/>
        </w:rPr>
        <w:t>pisom v prospech z</w:t>
      </w:r>
      <w:r w:rsidRPr="00CE5161">
        <w:rPr>
          <w:rFonts w:hint="eastAsia"/>
          <w:bCs w:val="0"/>
          <w:iCs w:val="0"/>
        </w:rPr>
        <w:t>á</w:t>
      </w:r>
      <w:r w:rsidRPr="00CE5161">
        <w:rPr>
          <w:bCs w:val="0"/>
          <w:iCs w:val="0"/>
        </w:rPr>
        <w:t>v</w:t>
      </w:r>
      <w:r w:rsidRPr="00CE5161">
        <w:rPr>
          <w:rFonts w:hint="eastAsia"/>
          <w:bCs w:val="0"/>
          <w:iCs w:val="0"/>
        </w:rPr>
        <w:t>ä</w:t>
      </w:r>
      <w:r w:rsidRPr="00CE5161">
        <w:rPr>
          <w:bCs w:val="0"/>
          <w:iCs w:val="0"/>
        </w:rPr>
        <w:t>zkov z n</w:t>
      </w:r>
      <w:r w:rsidRPr="00CE5161">
        <w:rPr>
          <w:rFonts w:hint="eastAsia"/>
          <w:bCs w:val="0"/>
          <w:iCs w:val="0"/>
        </w:rPr>
        <w:t>á</w:t>
      </w:r>
      <w:r w:rsidRPr="00CE5161">
        <w:rPr>
          <w:bCs w:val="0"/>
          <w:iCs w:val="0"/>
        </w:rPr>
        <w:t>jmu v ocenen</w:t>
      </w:r>
      <w:r w:rsidRPr="00CE5161">
        <w:rPr>
          <w:rFonts w:hint="eastAsia"/>
          <w:bCs w:val="0"/>
          <w:iCs w:val="0"/>
        </w:rPr>
        <w:t>í</w:t>
      </w:r>
      <w:r w:rsidRPr="00CE5161">
        <w:rPr>
          <w:bCs w:val="0"/>
          <w:iCs w:val="0"/>
        </w:rPr>
        <w:t>, ktor</w:t>
      </w:r>
      <w:r w:rsidRPr="00CE5161">
        <w:rPr>
          <w:rFonts w:hint="eastAsia"/>
          <w:bCs w:val="0"/>
          <w:iCs w:val="0"/>
        </w:rPr>
        <w:t>é</w:t>
      </w:r>
      <w:r w:rsidRPr="00CE5161">
        <w:rPr>
          <w:bCs w:val="0"/>
          <w:iCs w:val="0"/>
        </w:rPr>
        <w:t xml:space="preserve"> sa rovn</w:t>
      </w:r>
      <w:r w:rsidRPr="00CE5161">
        <w:rPr>
          <w:rFonts w:hint="eastAsia"/>
          <w:bCs w:val="0"/>
          <w:iCs w:val="0"/>
        </w:rPr>
        <w:t>á</w:t>
      </w:r>
      <w:r w:rsidRPr="00CE5161">
        <w:rPr>
          <w:bCs w:val="0"/>
          <w:iCs w:val="0"/>
        </w:rPr>
        <w:t xml:space="preserve"> celkovej v</w:t>
      </w:r>
      <w:r w:rsidRPr="00CE5161">
        <w:rPr>
          <w:rFonts w:hint="eastAsia"/>
          <w:bCs w:val="0"/>
          <w:iCs w:val="0"/>
        </w:rPr>
        <w:t>ýš</w:t>
      </w:r>
      <w:r w:rsidRPr="00CE5161">
        <w:rPr>
          <w:bCs w:val="0"/>
          <w:iCs w:val="0"/>
        </w:rPr>
        <w:t>ke dohodnut</w:t>
      </w:r>
      <w:r w:rsidRPr="00CE5161">
        <w:rPr>
          <w:rFonts w:hint="eastAsia"/>
          <w:bCs w:val="0"/>
          <w:iCs w:val="0"/>
        </w:rPr>
        <w:t>ý</w:t>
      </w:r>
      <w:r w:rsidRPr="00CE5161">
        <w:rPr>
          <w:bCs w:val="0"/>
          <w:iCs w:val="0"/>
        </w:rPr>
        <w:t>ch platieb zn</w:t>
      </w:r>
      <w:r w:rsidRPr="00CE5161">
        <w:rPr>
          <w:rFonts w:hint="eastAsia"/>
          <w:bCs w:val="0"/>
          <w:iCs w:val="0"/>
        </w:rPr>
        <w:t>íž</w:t>
      </w:r>
      <w:r w:rsidRPr="00CE5161">
        <w:rPr>
          <w:bCs w:val="0"/>
          <w:iCs w:val="0"/>
        </w:rPr>
        <w:t>en</w:t>
      </w:r>
      <w:r w:rsidRPr="00CE5161">
        <w:rPr>
          <w:rFonts w:hint="eastAsia"/>
          <w:bCs w:val="0"/>
          <w:iCs w:val="0"/>
        </w:rPr>
        <w:t>ý</w:t>
      </w:r>
      <w:r w:rsidRPr="00CE5161">
        <w:rPr>
          <w:bCs w:val="0"/>
          <w:iCs w:val="0"/>
        </w:rPr>
        <w:t>ch o nerealizovan</w:t>
      </w:r>
      <w:r w:rsidRPr="00CE5161">
        <w:rPr>
          <w:rFonts w:hint="eastAsia"/>
          <w:bCs w:val="0"/>
          <w:iCs w:val="0"/>
        </w:rPr>
        <w:t>é</w:t>
      </w:r>
      <w:r w:rsidRPr="00CE5161">
        <w:rPr>
          <w:bCs w:val="0"/>
          <w:iCs w:val="0"/>
        </w:rPr>
        <w:t xml:space="preserve"> finan</w:t>
      </w:r>
      <w:r w:rsidRPr="00CE5161">
        <w:rPr>
          <w:rFonts w:hint="eastAsia"/>
          <w:bCs w:val="0"/>
          <w:iCs w:val="0"/>
        </w:rPr>
        <w:t>č</w:t>
      </w:r>
      <w:r w:rsidRPr="00CE5161">
        <w:rPr>
          <w:bCs w:val="0"/>
          <w:iCs w:val="0"/>
        </w:rPr>
        <w:t>n</w:t>
      </w:r>
      <w:r w:rsidRPr="00CE5161">
        <w:rPr>
          <w:rFonts w:hint="eastAsia"/>
          <w:bCs w:val="0"/>
          <w:iCs w:val="0"/>
        </w:rPr>
        <w:t>é</w:t>
      </w:r>
      <w:r w:rsidRPr="00CE5161">
        <w:rPr>
          <w:bCs w:val="0"/>
          <w:iCs w:val="0"/>
        </w:rPr>
        <w:t xml:space="preserve"> n</w:t>
      </w:r>
      <w:r w:rsidRPr="00CE5161">
        <w:rPr>
          <w:rFonts w:hint="eastAsia"/>
          <w:bCs w:val="0"/>
          <w:iCs w:val="0"/>
        </w:rPr>
        <w:t>á</w:t>
      </w:r>
      <w:r w:rsidRPr="00CE5161">
        <w:rPr>
          <w:bCs w:val="0"/>
          <w:iCs w:val="0"/>
        </w:rPr>
        <w:t>klady. Majetok obstaran</w:t>
      </w:r>
      <w:r w:rsidRPr="00CE5161">
        <w:rPr>
          <w:rFonts w:hint="eastAsia"/>
          <w:bCs w:val="0"/>
          <w:iCs w:val="0"/>
        </w:rPr>
        <w:t>ý</w:t>
      </w:r>
      <w:r w:rsidRPr="00CE5161">
        <w:rPr>
          <w:bCs w:val="0"/>
          <w:iCs w:val="0"/>
        </w:rPr>
        <w:t xml:space="preserve"> formou finan</w:t>
      </w:r>
      <w:r w:rsidRPr="00CE5161">
        <w:rPr>
          <w:rFonts w:hint="eastAsia"/>
          <w:bCs w:val="0"/>
          <w:iCs w:val="0"/>
        </w:rPr>
        <w:t>č</w:t>
      </w:r>
      <w:r w:rsidRPr="00CE5161">
        <w:rPr>
          <w:bCs w:val="0"/>
          <w:iCs w:val="0"/>
        </w:rPr>
        <w:t>n</w:t>
      </w:r>
      <w:r w:rsidRPr="00CE5161">
        <w:rPr>
          <w:rFonts w:hint="eastAsia"/>
          <w:bCs w:val="0"/>
          <w:iCs w:val="0"/>
        </w:rPr>
        <w:t>é</w:t>
      </w:r>
      <w:r w:rsidRPr="00CE5161">
        <w:rPr>
          <w:bCs w:val="0"/>
          <w:iCs w:val="0"/>
        </w:rPr>
        <w:t>ho pren</w:t>
      </w:r>
      <w:r w:rsidRPr="00CE5161">
        <w:rPr>
          <w:rFonts w:hint="eastAsia"/>
          <w:bCs w:val="0"/>
          <w:iCs w:val="0"/>
        </w:rPr>
        <w:t>á</w:t>
      </w:r>
      <w:r w:rsidRPr="00CE5161">
        <w:rPr>
          <w:bCs w:val="0"/>
          <w:iCs w:val="0"/>
        </w:rPr>
        <w:t xml:space="preserve">jmu sa odpisuje v </w:t>
      </w:r>
      <w:r w:rsidRPr="00CE5161">
        <w:rPr>
          <w:rFonts w:hint="eastAsia"/>
          <w:bCs w:val="0"/>
          <w:iCs w:val="0"/>
        </w:rPr>
        <w:t>úč</w:t>
      </w:r>
      <w:r w:rsidRPr="00CE5161">
        <w:rPr>
          <w:bCs w:val="0"/>
          <w:iCs w:val="0"/>
        </w:rPr>
        <w:t>tovn</w:t>
      </w:r>
      <w:r w:rsidRPr="00CE5161">
        <w:rPr>
          <w:rFonts w:hint="eastAsia"/>
          <w:bCs w:val="0"/>
          <w:iCs w:val="0"/>
        </w:rPr>
        <w:t>í</w:t>
      </w:r>
      <w:r w:rsidRPr="00CE5161">
        <w:rPr>
          <w:bCs w:val="0"/>
          <w:iCs w:val="0"/>
        </w:rPr>
        <w:t>ctve n</w:t>
      </w:r>
      <w:r w:rsidRPr="00CE5161">
        <w:rPr>
          <w:rFonts w:hint="eastAsia"/>
          <w:bCs w:val="0"/>
          <w:iCs w:val="0"/>
        </w:rPr>
        <w:t>á</w:t>
      </w:r>
      <w:r w:rsidRPr="00CE5161">
        <w:rPr>
          <w:bCs w:val="0"/>
          <w:iCs w:val="0"/>
        </w:rPr>
        <w:t xml:space="preserve">jomcu. </w:t>
      </w:r>
      <w:r w:rsidR="003D0C47">
        <w:rPr>
          <w:bCs w:val="0"/>
          <w:iCs w:val="0"/>
        </w:rPr>
        <w:t>V roku 202</w:t>
      </w:r>
      <w:r w:rsidR="003E6926">
        <w:rPr>
          <w:bCs w:val="0"/>
          <w:iCs w:val="0"/>
        </w:rPr>
        <w:t>1</w:t>
      </w:r>
      <w:r w:rsidR="003D0C47">
        <w:rPr>
          <w:bCs w:val="0"/>
          <w:iCs w:val="0"/>
        </w:rPr>
        <w:t xml:space="preserve"> nový lízing spoločnosť neuzavrela. </w:t>
      </w:r>
    </w:p>
    <w:p w14:paraId="21F6CF90" w14:textId="77777777" w:rsidR="005E6D30" w:rsidRPr="00AE19D2" w:rsidRDefault="005E6D30" w:rsidP="00F54E9E">
      <w:pPr>
        <w:pStyle w:val="odstavec"/>
      </w:pPr>
    </w:p>
    <w:p w14:paraId="1485825C" w14:textId="77777777" w:rsidR="005E6D30" w:rsidRPr="00AE19D2" w:rsidRDefault="005E6D30" w:rsidP="00967640">
      <w:pPr>
        <w:pStyle w:val="abc"/>
      </w:pPr>
      <w:r w:rsidRPr="00AE19D2">
        <w:t>Prenájom (lízing) (Spoločnosť ako prenajímateľ)</w:t>
      </w:r>
    </w:p>
    <w:p w14:paraId="60E6BBFE" w14:textId="77777777" w:rsidR="005E6D30" w:rsidRPr="000067C3" w:rsidRDefault="005E6D30">
      <w:pPr>
        <w:pStyle w:val="odstavec"/>
      </w:pPr>
      <w:r w:rsidRPr="000067C3">
        <w:t>Finančný prenájom</w:t>
      </w:r>
    </w:p>
    <w:p w14:paraId="0EC6DE70" w14:textId="77777777" w:rsidR="005E6D30" w:rsidRPr="00AE19D2" w:rsidRDefault="005E6D30">
      <w:pPr>
        <w:pStyle w:val="odstavec"/>
      </w:pPr>
      <w:r w:rsidRPr="00AE19D2">
        <w:t xml:space="preserve">Spoločnosť nemá obsahovú náplň pre tento bod. </w:t>
      </w:r>
    </w:p>
    <w:p w14:paraId="7E501605" w14:textId="77777777" w:rsidR="005E6D30" w:rsidRPr="00AE19D2" w:rsidRDefault="005E6D30">
      <w:pPr>
        <w:pStyle w:val="odstavec"/>
      </w:pPr>
    </w:p>
    <w:p w14:paraId="6169CBE1" w14:textId="77777777" w:rsidR="005E6D30" w:rsidRPr="000067C3" w:rsidRDefault="005E6D30">
      <w:pPr>
        <w:pStyle w:val="odstavec"/>
      </w:pPr>
      <w:r w:rsidRPr="000067C3">
        <w:t>Operatívny prenájom</w:t>
      </w:r>
    </w:p>
    <w:p w14:paraId="32BF5F90" w14:textId="77777777" w:rsidR="005E6D30" w:rsidRPr="00AE19D2" w:rsidRDefault="005E6D30">
      <w:pPr>
        <w:pStyle w:val="odstavec"/>
      </w:pPr>
      <w:r w:rsidRPr="00AE19D2">
        <w:t>Spoločnosť nemá obsahovú náplň pre tento bod.</w:t>
      </w:r>
    </w:p>
    <w:p w14:paraId="72C1F592" w14:textId="77777777" w:rsidR="005E6D30" w:rsidRPr="00AE19D2" w:rsidRDefault="005E6D30">
      <w:pPr>
        <w:pStyle w:val="odstavec"/>
      </w:pPr>
    </w:p>
    <w:p w14:paraId="15F6CF36" w14:textId="77777777" w:rsidR="00A8261C" w:rsidRPr="00AE19D2" w:rsidRDefault="00A8261C" w:rsidP="00967640">
      <w:pPr>
        <w:pStyle w:val="abc"/>
      </w:pPr>
      <w:r w:rsidRPr="00AE19D2">
        <w:t>Deriváty</w:t>
      </w:r>
    </w:p>
    <w:p w14:paraId="3878171F" w14:textId="054750FB" w:rsidR="005E6D30" w:rsidRDefault="00A8261C">
      <w:pPr>
        <w:pStyle w:val="odstavec"/>
      </w:pPr>
      <w:r w:rsidRPr="00AE19D2">
        <w:t xml:space="preserve">Spoločnosť nemá obsahovú náplň pre tento bod. </w:t>
      </w:r>
    </w:p>
    <w:p w14:paraId="1BFA51FA" w14:textId="77777777" w:rsidR="000838E8" w:rsidRPr="00AE19D2" w:rsidRDefault="000838E8">
      <w:pPr>
        <w:pStyle w:val="odstavec"/>
      </w:pPr>
    </w:p>
    <w:p w14:paraId="7AE9038E" w14:textId="77777777" w:rsidR="000838E8" w:rsidRDefault="000838E8">
      <w:pPr>
        <w:rPr>
          <w:rFonts w:ascii="Arial" w:hAnsi="Arial" w:cs="Arial"/>
          <w:b/>
          <w:sz w:val="20"/>
          <w:szCs w:val="20"/>
        </w:rPr>
      </w:pPr>
      <w:r>
        <w:br w:type="page"/>
      </w:r>
    </w:p>
    <w:p w14:paraId="2E68ED33" w14:textId="0708E294" w:rsidR="001D3817" w:rsidRPr="00AE19D2" w:rsidRDefault="001D3817" w:rsidP="00967640">
      <w:pPr>
        <w:pStyle w:val="abc"/>
      </w:pPr>
      <w:r w:rsidRPr="00AE19D2">
        <w:lastRenderedPageBreak/>
        <w:t>Majetok a záväzky zabezpečené derivátmi</w:t>
      </w:r>
    </w:p>
    <w:p w14:paraId="0A6095DF" w14:textId="77777777" w:rsidR="001D3817" w:rsidRPr="00AE19D2" w:rsidRDefault="001D3817">
      <w:pPr>
        <w:pStyle w:val="odstavec"/>
      </w:pPr>
      <w:r w:rsidRPr="00AE19D2">
        <w:t xml:space="preserve">Spoločnosť nemá obsahovú náplň pre tento bod. </w:t>
      </w:r>
    </w:p>
    <w:p w14:paraId="36624568" w14:textId="77777777" w:rsidR="00A627AC" w:rsidRPr="00AE19D2" w:rsidRDefault="00A627AC">
      <w:pPr>
        <w:pStyle w:val="odstavec"/>
      </w:pPr>
    </w:p>
    <w:p w14:paraId="730D85DD" w14:textId="77777777" w:rsidR="002A6B50" w:rsidRPr="00AE19D2" w:rsidRDefault="00DD1079" w:rsidP="00967640">
      <w:pPr>
        <w:pStyle w:val="abc"/>
      </w:pPr>
      <w:r w:rsidRPr="00AE19D2">
        <w:t>Cudzia mena</w:t>
      </w:r>
    </w:p>
    <w:p w14:paraId="68D55C61" w14:textId="77777777" w:rsidR="005D49E9" w:rsidRPr="00AE19D2" w:rsidRDefault="00DD1079">
      <w:pPr>
        <w:pStyle w:val="odstavec"/>
      </w:pPr>
      <w:r w:rsidRPr="00AE19D2">
        <w:t>Majetok a záväzky vyjadrené v cudzej mene</w:t>
      </w:r>
      <w:r w:rsidR="0089066F" w:rsidRPr="00AE19D2">
        <w:t xml:space="preserve"> sa ku dňu uskutočnenia účtovného prípadu prepočítajú na menu euro</w:t>
      </w:r>
      <w:r w:rsidR="00B609A3" w:rsidRPr="00AE19D2">
        <w:t>referenčným výmenným kurzom určeným a vyhláseným Európskou centrálnou bankou alebo Národnou banku Slovenska v deň predchádzajúci dňu uskutočnenia účtovného prípadu</w:t>
      </w:r>
      <w:r w:rsidR="00F11D79" w:rsidRPr="00AE19D2">
        <w:t>.</w:t>
      </w:r>
      <w:r w:rsidR="00B609A3" w:rsidRPr="00AE19D2">
        <w:t xml:space="preserve"> </w:t>
      </w:r>
    </w:p>
    <w:p w14:paraId="0781B63C" w14:textId="77777777" w:rsidR="008A606D" w:rsidRDefault="008A606D" w:rsidP="008A606D">
      <w:pPr>
        <w:pStyle w:val="BodyText"/>
        <w:rPr>
          <w:rFonts w:ascii="Arial" w:hAnsi="Arial" w:cs="Arial"/>
          <w:bCs/>
          <w:iCs/>
          <w:sz w:val="20"/>
          <w:szCs w:val="20"/>
        </w:rPr>
      </w:pPr>
    </w:p>
    <w:p w14:paraId="5C45E10F" w14:textId="77777777" w:rsidR="00D904DB" w:rsidRPr="00AE19D2" w:rsidRDefault="00D904DB" w:rsidP="008A606D">
      <w:pPr>
        <w:pStyle w:val="BodyText"/>
        <w:rPr>
          <w:rFonts w:ascii="Arial" w:hAnsi="Arial" w:cs="Arial"/>
          <w:bCs/>
          <w:iCs/>
          <w:sz w:val="20"/>
          <w:szCs w:val="20"/>
        </w:rPr>
      </w:pPr>
      <w:r w:rsidRPr="00AE19D2">
        <w:rPr>
          <w:rFonts w:ascii="Arial" w:hAnsi="Arial" w:cs="Arial"/>
          <w:bCs/>
          <w:iCs/>
          <w:sz w:val="20"/>
          <w:szCs w:val="20"/>
        </w:rPr>
        <w:t>Na ocenenie prírastku cudzej meny nakúpenej za euro sa použije kurz, za ktorý bola táto cudzia mena nakúpená.</w:t>
      </w:r>
    </w:p>
    <w:p w14:paraId="7FD7E4E5" w14:textId="77777777" w:rsidR="00D904DB" w:rsidRPr="00AE19D2" w:rsidRDefault="00D904DB" w:rsidP="00791BD5">
      <w:pPr>
        <w:pStyle w:val="BodyText"/>
        <w:rPr>
          <w:rFonts w:ascii="Arial" w:hAnsi="Arial" w:cs="Arial"/>
          <w:bCs/>
          <w:iCs/>
          <w:sz w:val="20"/>
          <w:szCs w:val="20"/>
        </w:rPr>
      </w:pPr>
      <w:r w:rsidRPr="00AE19D2">
        <w:rPr>
          <w:rFonts w:ascii="Arial" w:hAnsi="Arial" w:cs="Arial"/>
          <w:bCs/>
          <w:iCs/>
          <w:sz w:val="20"/>
          <w:szCs w:val="20"/>
        </w:rPr>
        <w:t xml:space="preserve">Na ocenenie prírastku cudzej meny nakúpenej za inú cudziu menu sa použije hodnota inej cudzej meny v eurách alebo na ocenenie prírastku cudzej meny v eurách sa použije referenčný kurz v deň uzavretia obchodu. </w:t>
      </w:r>
    </w:p>
    <w:p w14:paraId="18752D57" w14:textId="77777777" w:rsidR="00D904DB" w:rsidRPr="00AE19D2" w:rsidRDefault="00D904DB" w:rsidP="00791BD5">
      <w:pPr>
        <w:pStyle w:val="BodyText"/>
        <w:rPr>
          <w:rFonts w:ascii="Arial" w:hAnsi="Arial" w:cs="Arial"/>
          <w:bCs/>
          <w:iCs/>
          <w:sz w:val="20"/>
          <w:szCs w:val="20"/>
        </w:rPr>
      </w:pPr>
      <w:r w:rsidRPr="00AE19D2">
        <w:rPr>
          <w:rFonts w:ascii="Arial" w:hAnsi="Arial" w:cs="Arial"/>
          <w:bCs/>
          <w:iCs/>
          <w:sz w:val="20"/>
          <w:szCs w:val="20"/>
        </w:rPr>
        <w:t xml:space="preserve">Na ocenenie cudzej meny obstarávanej v rámci menového derivátu </w:t>
      </w:r>
    </w:p>
    <w:p w14:paraId="625917BA" w14:textId="77777777" w:rsidR="00D904DB" w:rsidRPr="00AE19D2" w:rsidRDefault="00D904DB" w:rsidP="00D904DB">
      <w:pPr>
        <w:pStyle w:val="BodyText"/>
        <w:numPr>
          <w:ilvl w:val="0"/>
          <w:numId w:val="29"/>
        </w:numPr>
        <w:tabs>
          <w:tab w:val="clear" w:pos="340"/>
          <w:tab w:val="num" w:pos="851"/>
        </w:tabs>
        <w:spacing w:after="0"/>
        <w:ind w:left="851"/>
        <w:jc w:val="both"/>
        <w:rPr>
          <w:rFonts w:ascii="Arial" w:hAnsi="Arial" w:cs="Arial"/>
          <w:bCs/>
          <w:iCs/>
          <w:sz w:val="20"/>
          <w:szCs w:val="20"/>
        </w:rPr>
      </w:pPr>
      <w:r w:rsidRPr="00AE19D2">
        <w:rPr>
          <w:rFonts w:ascii="Arial" w:hAnsi="Arial" w:cs="Arial"/>
          <w:bCs/>
          <w:iCs/>
          <w:sz w:val="20"/>
          <w:szCs w:val="20"/>
        </w:rPr>
        <w:t>ak je zmluvnou stranou banka alebo pobočka zahraničnej banky, použije sa ku dňu ocenenia kurz banky alebo pobočky zahraničnej banky, ktorá je zmluvnou stranou tohto menového derivátu alebo sa použije referenčný kurz ku dňu ocenenia,</w:t>
      </w:r>
    </w:p>
    <w:p w14:paraId="0EF03275" w14:textId="77777777" w:rsidR="00D904DB" w:rsidRPr="00AE19D2" w:rsidRDefault="00D904DB" w:rsidP="00D904DB">
      <w:pPr>
        <w:pStyle w:val="BodyText"/>
        <w:numPr>
          <w:ilvl w:val="0"/>
          <w:numId w:val="29"/>
        </w:numPr>
        <w:tabs>
          <w:tab w:val="clear" w:pos="340"/>
          <w:tab w:val="num" w:pos="851"/>
        </w:tabs>
        <w:spacing w:after="0"/>
        <w:ind w:left="851"/>
        <w:jc w:val="both"/>
        <w:rPr>
          <w:rFonts w:ascii="Arial" w:hAnsi="Arial" w:cs="Arial"/>
          <w:bCs/>
          <w:iCs/>
          <w:sz w:val="20"/>
          <w:szCs w:val="20"/>
        </w:rPr>
      </w:pPr>
      <w:r w:rsidRPr="00AE19D2">
        <w:rPr>
          <w:rFonts w:ascii="Arial" w:hAnsi="Arial" w:cs="Arial"/>
          <w:bCs/>
          <w:iCs/>
          <w:sz w:val="20"/>
          <w:szCs w:val="20"/>
        </w:rPr>
        <w:t>ak zmluvnou stranou nie je banka alebo pobočka zahraničnej banky, použije sa na ocenenie referenčný kurz ku dňu ocenenia.</w:t>
      </w:r>
    </w:p>
    <w:p w14:paraId="2FCC7DF5" w14:textId="77777777" w:rsidR="00D904DB" w:rsidRPr="00AE19D2" w:rsidRDefault="00D904DB" w:rsidP="00D904DB">
      <w:pPr>
        <w:pStyle w:val="BodyText"/>
        <w:ind w:left="426"/>
        <w:rPr>
          <w:rFonts w:ascii="Arial" w:hAnsi="Arial" w:cs="Arial"/>
          <w:bCs/>
          <w:iCs/>
          <w:sz w:val="20"/>
          <w:szCs w:val="20"/>
        </w:rPr>
      </w:pPr>
    </w:p>
    <w:p w14:paraId="5308F678" w14:textId="77777777" w:rsidR="00D904DB" w:rsidRPr="00AE19D2" w:rsidRDefault="00D904DB" w:rsidP="00791BD5">
      <w:pPr>
        <w:pStyle w:val="Pismenka"/>
        <w:tabs>
          <w:tab w:val="clear" w:pos="426"/>
        </w:tabs>
        <w:ind w:left="0" w:firstLine="0"/>
        <w:rPr>
          <w:rFonts w:ascii="Arial" w:hAnsi="Arial" w:cs="Arial"/>
          <w:b w:val="0"/>
          <w:bCs/>
          <w:iCs/>
          <w:sz w:val="20"/>
          <w:lang w:eastAsia="sk-SK"/>
        </w:rPr>
      </w:pPr>
      <w:r w:rsidRPr="00AE19D2">
        <w:rPr>
          <w:rFonts w:ascii="Arial" w:hAnsi="Arial" w:cs="Arial"/>
          <w:b w:val="0"/>
          <w:bCs/>
          <w:iCs/>
          <w:sz w:val="20"/>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9E44AF7" w14:textId="77777777" w:rsidR="00D904DB" w:rsidRPr="00AE19D2" w:rsidRDefault="00D904DB" w:rsidP="00D904DB">
      <w:pPr>
        <w:pStyle w:val="Pismenka"/>
        <w:tabs>
          <w:tab w:val="clear" w:pos="426"/>
        </w:tabs>
        <w:ind w:firstLine="0"/>
        <w:rPr>
          <w:rFonts w:ascii="Arial" w:hAnsi="Arial" w:cs="Arial"/>
          <w:b w:val="0"/>
          <w:bCs/>
          <w:iCs/>
          <w:sz w:val="20"/>
          <w:lang w:eastAsia="sk-SK"/>
        </w:rPr>
      </w:pPr>
    </w:p>
    <w:p w14:paraId="661C9263" w14:textId="77777777" w:rsidR="00D904DB" w:rsidRPr="00AE19D2" w:rsidRDefault="00D904DB" w:rsidP="00791BD5">
      <w:pPr>
        <w:pStyle w:val="Pismenka"/>
        <w:tabs>
          <w:tab w:val="clear" w:pos="426"/>
        </w:tabs>
        <w:ind w:left="0" w:firstLine="0"/>
        <w:rPr>
          <w:rFonts w:ascii="Arial" w:hAnsi="Arial" w:cs="Arial"/>
          <w:b w:val="0"/>
          <w:bCs/>
          <w:iCs/>
          <w:sz w:val="20"/>
          <w:lang w:eastAsia="sk-SK"/>
        </w:rPr>
      </w:pPr>
      <w:r w:rsidRPr="00AE19D2">
        <w:rPr>
          <w:rFonts w:ascii="Arial" w:hAnsi="Arial" w:cs="Arial"/>
          <w:b w:val="0"/>
          <w:bCs/>
          <w:iCs/>
          <w:sz w:val="20"/>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128C3B1" w14:textId="77777777" w:rsidR="00D904DB" w:rsidRPr="00AE19D2" w:rsidRDefault="00D904DB" w:rsidP="00D904DB">
      <w:pPr>
        <w:pStyle w:val="Pismenka"/>
        <w:tabs>
          <w:tab w:val="clear" w:pos="426"/>
        </w:tabs>
        <w:ind w:firstLine="0"/>
        <w:rPr>
          <w:rFonts w:ascii="Arial" w:hAnsi="Arial" w:cs="Arial"/>
          <w:b w:val="0"/>
          <w:bCs/>
          <w:iCs/>
          <w:sz w:val="20"/>
          <w:lang w:eastAsia="sk-SK"/>
        </w:rPr>
      </w:pPr>
    </w:p>
    <w:p w14:paraId="43E85470" w14:textId="77777777" w:rsidR="00D904DB" w:rsidRPr="00AE19D2" w:rsidRDefault="00D904DB" w:rsidP="00791BD5">
      <w:pPr>
        <w:pStyle w:val="Pismenka"/>
        <w:tabs>
          <w:tab w:val="clear" w:pos="426"/>
        </w:tabs>
        <w:ind w:left="0" w:firstLine="0"/>
        <w:rPr>
          <w:rFonts w:ascii="Arial" w:hAnsi="Arial" w:cs="Arial"/>
          <w:b w:val="0"/>
          <w:bCs/>
          <w:iCs/>
          <w:sz w:val="20"/>
          <w:lang w:eastAsia="sk-SK"/>
        </w:rPr>
      </w:pPr>
      <w:r w:rsidRPr="00AE19D2">
        <w:rPr>
          <w:rFonts w:ascii="Arial" w:hAnsi="Arial" w:cs="Arial"/>
          <w:b w:val="0"/>
          <w:bCs/>
          <w:iCs/>
          <w:sz w:val="20"/>
          <w:lang w:eastAsia="sk-SK"/>
        </w:rPr>
        <w:t>Prijaté a poskytnuté preddavky v cudzej mene na účet zriadený v eurách a z účtu zriadeného v eurách sa prepočítavajú na menu euro kurzom, za ktorý boli tieto hodnoty nakúpené alebo predané.</w:t>
      </w:r>
    </w:p>
    <w:p w14:paraId="42FC1F55" w14:textId="77777777" w:rsidR="00D904DB" w:rsidRPr="00AE19D2" w:rsidRDefault="00D904DB" w:rsidP="00D904DB">
      <w:pPr>
        <w:pStyle w:val="Pismenka"/>
        <w:tabs>
          <w:tab w:val="clear" w:pos="426"/>
        </w:tabs>
        <w:ind w:firstLine="0"/>
        <w:rPr>
          <w:rFonts w:ascii="Arial" w:hAnsi="Arial" w:cs="Arial"/>
          <w:b w:val="0"/>
          <w:bCs/>
          <w:iCs/>
          <w:sz w:val="20"/>
          <w:lang w:eastAsia="sk-SK"/>
        </w:rPr>
      </w:pPr>
    </w:p>
    <w:p w14:paraId="5D4AE721" w14:textId="77777777" w:rsidR="00D904DB" w:rsidRPr="00AE19D2" w:rsidRDefault="00D904DB" w:rsidP="00791BD5">
      <w:pPr>
        <w:pStyle w:val="Pismenka"/>
        <w:tabs>
          <w:tab w:val="clear" w:pos="426"/>
        </w:tabs>
        <w:ind w:left="0" w:firstLine="0"/>
        <w:rPr>
          <w:rFonts w:ascii="Arial" w:hAnsi="Arial" w:cs="Arial"/>
          <w:b w:val="0"/>
          <w:bCs/>
          <w:iCs/>
          <w:sz w:val="20"/>
          <w:lang w:eastAsia="sk-SK"/>
        </w:rPr>
      </w:pPr>
      <w:r w:rsidRPr="00AE19D2">
        <w:rPr>
          <w:rFonts w:ascii="Arial" w:hAnsi="Arial" w:cs="Arial"/>
          <w:b w:val="0"/>
          <w:bCs/>
          <w:iCs/>
          <w:sz w:val="20"/>
          <w:lang w:eastAsia="sk-SK"/>
        </w:rPr>
        <w:t xml:space="preserve">Ku dňu, ku ktorému sa zostavuje účtovná závierka, sa už neprepočítavajú. </w:t>
      </w:r>
    </w:p>
    <w:p w14:paraId="1D91C25E" w14:textId="77777777" w:rsidR="00D904DB" w:rsidRPr="00AE19D2" w:rsidRDefault="00D904DB" w:rsidP="00D904DB">
      <w:pPr>
        <w:pStyle w:val="Pismenka"/>
        <w:tabs>
          <w:tab w:val="clear" w:pos="426"/>
        </w:tabs>
        <w:ind w:firstLine="0"/>
        <w:rPr>
          <w:rFonts w:ascii="Arial" w:hAnsi="Arial" w:cs="Arial"/>
          <w:b w:val="0"/>
          <w:bCs/>
          <w:iCs/>
          <w:sz w:val="20"/>
          <w:lang w:eastAsia="sk-SK"/>
        </w:rPr>
      </w:pPr>
    </w:p>
    <w:p w14:paraId="7BDA60C5" w14:textId="020235FF" w:rsidR="00D904DB" w:rsidRDefault="00D904DB" w:rsidP="00791BD5">
      <w:pPr>
        <w:pStyle w:val="Pismenka"/>
        <w:tabs>
          <w:tab w:val="clear" w:pos="426"/>
        </w:tabs>
        <w:ind w:left="0" w:firstLine="0"/>
        <w:rPr>
          <w:rFonts w:ascii="Arial" w:hAnsi="Arial" w:cs="Arial"/>
          <w:b w:val="0"/>
          <w:bCs/>
          <w:iCs/>
          <w:sz w:val="20"/>
          <w:lang w:eastAsia="sk-SK"/>
        </w:rPr>
      </w:pPr>
      <w:r w:rsidRPr="00AE19D2">
        <w:rPr>
          <w:rFonts w:ascii="Arial" w:hAnsi="Arial" w:cs="Arial"/>
          <w:b w:val="0"/>
          <w:bCs/>
          <w:iCs/>
          <w:sz w:val="20"/>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9DE171C" w14:textId="1E65EAB2" w:rsidR="002D7BE6" w:rsidRPr="00AE19D2" w:rsidRDefault="002D7BE6" w:rsidP="00791BD5">
      <w:pPr>
        <w:pStyle w:val="Pismenka"/>
        <w:tabs>
          <w:tab w:val="clear" w:pos="426"/>
        </w:tabs>
        <w:ind w:left="0" w:firstLine="0"/>
        <w:rPr>
          <w:rFonts w:ascii="Arial" w:hAnsi="Arial" w:cs="Arial"/>
          <w:b w:val="0"/>
          <w:bCs/>
          <w:iCs/>
          <w:sz w:val="20"/>
          <w:lang w:eastAsia="sk-SK"/>
        </w:rPr>
      </w:pPr>
      <w:r>
        <w:rPr>
          <w:rFonts w:ascii="Arial" w:hAnsi="Arial" w:cs="Arial"/>
          <w:b w:val="0"/>
          <w:bCs/>
          <w:iCs/>
          <w:sz w:val="20"/>
          <w:lang w:eastAsia="sk-SK"/>
        </w:rPr>
        <w:t>Spoločnosť v roku 202</w:t>
      </w:r>
      <w:r w:rsidR="003E6926">
        <w:rPr>
          <w:rFonts w:ascii="Arial" w:hAnsi="Arial" w:cs="Arial"/>
          <w:b w:val="0"/>
          <w:bCs/>
          <w:iCs/>
          <w:sz w:val="20"/>
          <w:lang w:eastAsia="sk-SK"/>
        </w:rPr>
        <w:t>1</w:t>
      </w:r>
      <w:r>
        <w:rPr>
          <w:rFonts w:ascii="Arial" w:hAnsi="Arial" w:cs="Arial"/>
          <w:b w:val="0"/>
          <w:bCs/>
          <w:iCs/>
          <w:sz w:val="20"/>
          <w:lang w:eastAsia="sk-SK"/>
        </w:rPr>
        <w:t xml:space="preserve"> neúčtovala žiaden prípad v cudzej mene.</w:t>
      </w:r>
    </w:p>
    <w:p w14:paraId="03BF507E" w14:textId="77777777" w:rsidR="00D904DB" w:rsidRPr="00AE19D2" w:rsidRDefault="00D904DB">
      <w:pPr>
        <w:pStyle w:val="odstavec"/>
      </w:pPr>
    </w:p>
    <w:p w14:paraId="5D7FAD0A" w14:textId="77777777" w:rsidR="005D49E9" w:rsidRPr="00AE19D2" w:rsidRDefault="00F11D79" w:rsidP="00967640">
      <w:pPr>
        <w:pStyle w:val="abc"/>
      </w:pPr>
      <w:r w:rsidRPr="00AE19D2">
        <w:t>Výnosy</w:t>
      </w:r>
    </w:p>
    <w:p w14:paraId="061E4C7A" w14:textId="712F3F35" w:rsidR="00194FBD" w:rsidRPr="00AE19D2" w:rsidRDefault="00194FBD" w:rsidP="00355E5F">
      <w:pPr>
        <w:pStyle w:val="Pismenka"/>
        <w:tabs>
          <w:tab w:val="clear" w:pos="426"/>
        </w:tabs>
        <w:ind w:left="0" w:firstLine="0"/>
        <w:rPr>
          <w:rFonts w:ascii="Arial" w:hAnsi="Arial" w:cs="Arial"/>
          <w:b w:val="0"/>
          <w:bCs/>
          <w:iCs/>
        </w:rPr>
      </w:pPr>
      <w:r w:rsidRPr="00AE19D2">
        <w:rPr>
          <w:rFonts w:ascii="Arial" w:hAnsi="Arial" w:cs="Arial"/>
          <w:b w:val="0"/>
          <w:bCs/>
          <w:iCs/>
          <w:sz w:val="20"/>
          <w:lang w:eastAsia="sk-SK"/>
        </w:rPr>
        <w:t>Tržby z predaja služieb sa vykazujú v účtovnom období, v ktorom boli služby poskytnuté.</w:t>
      </w:r>
    </w:p>
    <w:p w14:paraId="536890C0" w14:textId="77777777" w:rsidR="00194FBD" w:rsidRPr="00AE19D2" w:rsidRDefault="00194FBD" w:rsidP="00355E5F">
      <w:pPr>
        <w:pStyle w:val="Pismenka"/>
        <w:tabs>
          <w:tab w:val="clear" w:pos="426"/>
        </w:tabs>
        <w:ind w:left="0" w:firstLine="0"/>
        <w:rPr>
          <w:rFonts w:ascii="Arial" w:hAnsi="Arial" w:cs="Arial"/>
          <w:b w:val="0"/>
        </w:rPr>
      </w:pPr>
      <w:r w:rsidRPr="00AE19D2">
        <w:rPr>
          <w:rFonts w:ascii="Arial" w:hAnsi="Arial" w:cs="Arial"/>
          <w:b w:val="0"/>
          <w:bCs/>
          <w:iCs/>
          <w:sz w:val="20"/>
          <w:lang w:eastAsia="sk-SK"/>
        </w:rPr>
        <w:t>Výnosové úroky sa účtujú rovnomerne v účtovných obdobiach, ktorých sa vecne a časovo týkajú / na základe časového rozlíšenia metódou efektívnej úrokovej miery.</w:t>
      </w:r>
    </w:p>
    <w:p w14:paraId="6D860AEF" w14:textId="77777777" w:rsidR="00194FBD" w:rsidRPr="00AE19D2" w:rsidRDefault="00194FBD">
      <w:pPr>
        <w:pStyle w:val="odstavec"/>
      </w:pPr>
    </w:p>
    <w:p w14:paraId="4A5E7653" w14:textId="77777777" w:rsidR="003B0886" w:rsidRPr="00AE19D2" w:rsidRDefault="003B0886" w:rsidP="00967640">
      <w:pPr>
        <w:pStyle w:val="abc"/>
      </w:pPr>
      <w:r w:rsidRPr="00AE19D2">
        <w:t>Porovnateľné údaje</w:t>
      </w:r>
    </w:p>
    <w:p w14:paraId="24EE1F9A" w14:textId="358CA4A3" w:rsidR="00A3677A" w:rsidRPr="00AE19D2" w:rsidRDefault="00B03920">
      <w:pPr>
        <w:pStyle w:val="odstavec"/>
      </w:pPr>
      <w: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E3F1B6E" w14:textId="77777777" w:rsidR="003B0886" w:rsidRPr="00AE19D2" w:rsidRDefault="003B0886">
      <w:pPr>
        <w:pStyle w:val="odstavec"/>
      </w:pPr>
    </w:p>
    <w:p w14:paraId="6C6CD3B3" w14:textId="77777777" w:rsidR="000838E8" w:rsidRDefault="000838E8">
      <w:pPr>
        <w:rPr>
          <w:rFonts w:ascii="Arial" w:hAnsi="Arial" w:cs="Arial"/>
          <w:b/>
          <w:sz w:val="20"/>
          <w:szCs w:val="20"/>
        </w:rPr>
      </w:pPr>
      <w:r>
        <w:br w:type="page"/>
      </w:r>
    </w:p>
    <w:p w14:paraId="360C258D" w14:textId="210C357E" w:rsidR="00A3677A" w:rsidRPr="00AE19D2" w:rsidRDefault="002A6B50" w:rsidP="00967640">
      <w:pPr>
        <w:pStyle w:val="abc"/>
      </w:pPr>
      <w:r w:rsidRPr="00AE19D2">
        <w:lastRenderedPageBreak/>
        <w:t>Oprava chýb minulých období</w:t>
      </w:r>
    </w:p>
    <w:p w14:paraId="0B095CDB" w14:textId="77777777" w:rsidR="00FA23FB" w:rsidRPr="00AE19D2" w:rsidRDefault="00FA23FB">
      <w:pPr>
        <w:pStyle w:val="odstavec"/>
      </w:pPr>
      <w:r w:rsidRPr="00AE19D2">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013BEDBE" w14:textId="77777777" w:rsidR="00BE76A1" w:rsidRPr="00AE19D2" w:rsidRDefault="00BE76A1">
      <w:pPr>
        <w:pStyle w:val="odstavec"/>
      </w:pPr>
    </w:p>
    <w:p w14:paraId="731C3DA1" w14:textId="7A7F5BE5" w:rsidR="00FD709C" w:rsidRPr="00AE19D2" w:rsidRDefault="00A154F1">
      <w:pPr>
        <w:pStyle w:val="odstavec"/>
        <w:rPr>
          <w:color w:val="00B0F0"/>
        </w:rPr>
      </w:pPr>
      <w:r w:rsidRPr="00AE19D2">
        <w:t xml:space="preserve">V roku </w:t>
      </w:r>
      <w:r w:rsidR="00D65405">
        <w:t>20</w:t>
      </w:r>
      <w:r w:rsidR="003E6926">
        <w:t>21</w:t>
      </w:r>
      <w:r w:rsidR="00D65405" w:rsidRPr="00AE19D2">
        <w:t xml:space="preserve"> </w:t>
      </w:r>
      <w:r w:rsidRPr="00AE19D2">
        <w:t>Spoločnosť neúčtovala o oprave významných chýb minulých období</w:t>
      </w:r>
      <w:r w:rsidR="00FA23FB" w:rsidRPr="00AE19D2">
        <w:rPr>
          <w:color w:val="00B0F0"/>
        </w:rPr>
        <w:t>.</w:t>
      </w:r>
    </w:p>
    <w:p w14:paraId="1D753EC1" w14:textId="77777777" w:rsidR="00190491" w:rsidRPr="00AE19D2" w:rsidRDefault="00190491">
      <w:pPr>
        <w:pStyle w:val="odstavec"/>
      </w:pPr>
    </w:p>
    <w:p w14:paraId="1BF73DC4" w14:textId="0105D77D" w:rsidR="00710CBF" w:rsidRPr="00AE19D2" w:rsidRDefault="0093488F" w:rsidP="00AE19D2">
      <w:pPr>
        <w:pStyle w:val="Heading1"/>
        <w:rPr>
          <w:rFonts w:ascii="Arial" w:hAnsi="Arial"/>
        </w:rPr>
      </w:pPr>
      <w:r>
        <w:rPr>
          <w:rFonts w:ascii="Arial" w:hAnsi="Arial"/>
        </w:rPr>
        <w:t>I</w:t>
      </w:r>
      <w:r w:rsidR="00710CBF" w:rsidRPr="00AE19D2">
        <w:rPr>
          <w:rFonts w:ascii="Arial" w:hAnsi="Arial"/>
        </w:rPr>
        <w:t>NFORMÁCIE</w:t>
      </w:r>
      <w:r w:rsidR="00FA23FB" w:rsidRPr="00AE19D2">
        <w:rPr>
          <w:rFonts w:ascii="Arial" w:hAnsi="Arial"/>
        </w:rPr>
        <w:t xml:space="preserve"> K POLOŽKÁM SÚVAHY A VÝKAZU ZISKOV A STRÁT</w:t>
      </w:r>
    </w:p>
    <w:p w14:paraId="77095381" w14:textId="77777777" w:rsidR="002A6B50" w:rsidRPr="00AE19D2" w:rsidRDefault="009353D5" w:rsidP="00AE19D2">
      <w:pPr>
        <w:pStyle w:val="Heading2"/>
        <w:numPr>
          <w:ilvl w:val="1"/>
          <w:numId w:val="7"/>
        </w:numPr>
        <w:rPr>
          <w:rFonts w:ascii="Arial" w:hAnsi="Arial"/>
        </w:rPr>
      </w:pPr>
      <w:r w:rsidRPr="00AE19D2">
        <w:rPr>
          <w:rFonts w:ascii="Arial" w:hAnsi="Arial"/>
        </w:rPr>
        <w:t xml:space="preserve">Dlhodobý nehmotný </w:t>
      </w:r>
      <w:r w:rsidR="00824EAF" w:rsidRPr="00AE19D2">
        <w:rPr>
          <w:rFonts w:ascii="Arial" w:hAnsi="Arial"/>
        </w:rPr>
        <w:t>majetok</w:t>
      </w:r>
    </w:p>
    <w:p w14:paraId="3BD56AC2" w14:textId="77777777" w:rsidR="00190491" w:rsidRPr="00AE19D2" w:rsidRDefault="0019155C">
      <w:pPr>
        <w:pStyle w:val="odstavec"/>
      </w:pPr>
      <w:r w:rsidRPr="00AE19D2">
        <w:t xml:space="preserve">Spoločnosť </w:t>
      </w:r>
      <w:r w:rsidR="0088705C" w:rsidRPr="00AE19D2">
        <w:t>nemá náplň pre tento bod.</w:t>
      </w:r>
      <w:r w:rsidRPr="00AE19D2">
        <w:t xml:space="preserve"> </w:t>
      </w:r>
    </w:p>
    <w:p w14:paraId="056D67BA" w14:textId="77777777" w:rsidR="00EC795F" w:rsidRPr="00AE19D2" w:rsidRDefault="00EC795F">
      <w:pPr>
        <w:pStyle w:val="odstavec"/>
      </w:pPr>
      <w:bookmarkStart w:id="8" w:name="FWT_T3a"/>
      <w:r w:rsidRPr="00AE19D2">
        <w:t xml:space="preserve"> </w:t>
      </w:r>
    </w:p>
    <w:bookmarkEnd w:id="8"/>
    <w:p w14:paraId="5130F67A" w14:textId="77777777" w:rsidR="00FF2077" w:rsidRPr="00AE19D2" w:rsidRDefault="00D2223C" w:rsidP="00AE19D2">
      <w:pPr>
        <w:pStyle w:val="Heading2"/>
        <w:rPr>
          <w:rFonts w:ascii="Arial" w:hAnsi="Arial"/>
        </w:rPr>
      </w:pPr>
      <w:r w:rsidRPr="00AE19D2">
        <w:rPr>
          <w:rFonts w:ascii="Arial" w:hAnsi="Arial"/>
        </w:rPr>
        <w:t xml:space="preserve">Deriváty </w:t>
      </w:r>
    </w:p>
    <w:p w14:paraId="5E6C9117" w14:textId="77777777" w:rsidR="008D71F7" w:rsidRPr="00AE19D2" w:rsidRDefault="00D2223C">
      <w:pPr>
        <w:pStyle w:val="odstavec"/>
      </w:pPr>
      <w:r w:rsidRPr="00AE19D2">
        <w:t xml:space="preserve">Spoločnosť nemá obsahovú náplň pre tento bod. </w:t>
      </w:r>
    </w:p>
    <w:p w14:paraId="5963ED5B" w14:textId="77777777" w:rsidR="007972C6" w:rsidRPr="00AE19D2" w:rsidRDefault="007972C6">
      <w:pPr>
        <w:pStyle w:val="odstavec"/>
      </w:pPr>
    </w:p>
    <w:p w14:paraId="69959239" w14:textId="77777777" w:rsidR="002A6B50" w:rsidRPr="00AE19D2" w:rsidRDefault="00F316C5" w:rsidP="00AE19D2">
      <w:pPr>
        <w:pStyle w:val="Heading2"/>
        <w:rPr>
          <w:rFonts w:ascii="Arial" w:hAnsi="Arial"/>
        </w:rPr>
      </w:pPr>
      <w:r w:rsidRPr="00AE19D2">
        <w:rPr>
          <w:rFonts w:ascii="Arial" w:hAnsi="Arial"/>
        </w:rPr>
        <w:t>Záväzky</w:t>
      </w:r>
    </w:p>
    <w:p w14:paraId="2A179091" w14:textId="77777777" w:rsidR="002F5809" w:rsidRPr="00AE19D2" w:rsidRDefault="00316173">
      <w:pPr>
        <w:pStyle w:val="odstavec"/>
      </w:pPr>
      <w:r w:rsidRPr="00AE19D2">
        <w:t>Štruktúra záväzkov</w:t>
      </w:r>
      <w:r w:rsidR="00AD54BA" w:rsidRPr="00AE19D2">
        <w:t xml:space="preserve"> (okrem záväzkov zo sociálneho fondu a odloženého daňového záväzku)</w:t>
      </w:r>
      <w:r w:rsidR="006441E9" w:rsidRPr="00AE19D2">
        <w:t xml:space="preserve"> </w:t>
      </w:r>
      <w:r w:rsidRPr="00AE19D2">
        <w:t>podľa zostatkov</w:t>
      </w:r>
      <w:r w:rsidR="000B2ED1" w:rsidRPr="00AE19D2">
        <w:t xml:space="preserve">ej doby splatnosti </w:t>
      </w:r>
      <w:r w:rsidR="00AD54BA" w:rsidRPr="00AE19D2">
        <w:t>je uvedená v nasledujúcom prehľade</w:t>
      </w:r>
      <w:r w:rsidR="006441E9" w:rsidRPr="00AE19D2">
        <w:t>:</w:t>
      </w:r>
    </w:p>
    <w:p w14:paraId="6511C7D1" w14:textId="77777777" w:rsidR="00196C0C" w:rsidRPr="00AE19D2" w:rsidRDefault="00196C0C">
      <w:pPr>
        <w:pStyle w:val="odstavec"/>
      </w:pPr>
    </w:p>
    <w:tbl>
      <w:tblPr>
        <w:tblW w:w="9240" w:type="dxa"/>
        <w:tblCellMar>
          <w:left w:w="70" w:type="dxa"/>
          <w:right w:w="70" w:type="dxa"/>
        </w:tblCellMar>
        <w:tblLook w:val="04A0" w:firstRow="1" w:lastRow="0" w:firstColumn="1" w:lastColumn="0" w:noHBand="0" w:noVBand="1"/>
      </w:tblPr>
      <w:tblGrid>
        <w:gridCol w:w="960"/>
        <w:gridCol w:w="960"/>
        <w:gridCol w:w="960"/>
        <w:gridCol w:w="960"/>
        <w:gridCol w:w="960"/>
        <w:gridCol w:w="960"/>
        <w:gridCol w:w="1340"/>
        <w:gridCol w:w="960"/>
        <w:gridCol w:w="1180"/>
      </w:tblGrid>
      <w:tr w:rsidR="00123EC9" w14:paraId="4E566BCD" w14:textId="77777777" w:rsidTr="00123EC9">
        <w:trPr>
          <w:trHeight w:val="300"/>
        </w:trPr>
        <w:tc>
          <w:tcPr>
            <w:tcW w:w="960" w:type="dxa"/>
            <w:tcBorders>
              <w:top w:val="nil"/>
              <w:left w:val="nil"/>
              <w:bottom w:val="single" w:sz="4" w:space="0" w:color="auto"/>
              <w:right w:val="nil"/>
            </w:tcBorders>
            <w:shd w:val="clear" w:color="auto" w:fill="auto"/>
            <w:noWrap/>
            <w:vAlign w:val="bottom"/>
            <w:hideMark/>
          </w:tcPr>
          <w:p w14:paraId="141FD4E2" w14:textId="77777777" w:rsidR="00123EC9" w:rsidRDefault="00123EC9">
            <w:pPr>
              <w:rPr>
                <w:rFonts w:ascii="Arial" w:hAnsi="Arial" w:cs="Arial"/>
                <w:color w:val="000000"/>
                <w:sz w:val="20"/>
                <w:szCs w:val="20"/>
              </w:rPr>
            </w:pPr>
            <w:r>
              <w:rPr>
                <w:rFonts w:ascii="Arial" w:hAnsi="Arial" w:cs="Arial"/>
                <w:color w:val="000000"/>
                <w:sz w:val="20"/>
                <w:szCs w:val="20"/>
              </w:rPr>
              <w:t> </w:t>
            </w:r>
          </w:p>
        </w:tc>
        <w:tc>
          <w:tcPr>
            <w:tcW w:w="960" w:type="dxa"/>
            <w:tcBorders>
              <w:top w:val="nil"/>
              <w:left w:val="nil"/>
              <w:bottom w:val="single" w:sz="4" w:space="0" w:color="auto"/>
              <w:right w:val="nil"/>
            </w:tcBorders>
            <w:shd w:val="clear" w:color="auto" w:fill="auto"/>
            <w:noWrap/>
            <w:vAlign w:val="bottom"/>
            <w:hideMark/>
          </w:tcPr>
          <w:p w14:paraId="24369222" w14:textId="77777777" w:rsidR="00123EC9" w:rsidRDefault="00123EC9">
            <w:pPr>
              <w:rPr>
                <w:rFonts w:ascii="Arial" w:hAnsi="Arial" w:cs="Arial"/>
                <w:color w:val="000000"/>
                <w:sz w:val="20"/>
                <w:szCs w:val="20"/>
              </w:rPr>
            </w:pPr>
            <w:r>
              <w:rPr>
                <w:rFonts w:ascii="Arial" w:hAnsi="Arial" w:cs="Arial"/>
                <w:color w:val="000000"/>
                <w:sz w:val="20"/>
                <w:szCs w:val="20"/>
              </w:rPr>
              <w:t> </w:t>
            </w:r>
          </w:p>
        </w:tc>
        <w:tc>
          <w:tcPr>
            <w:tcW w:w="960" w:type="dxa"/>
            <w:tcBorders>
              <w:top w:val="nil"/>
              <w:left w:val="nil"/>
              <w:bottom w:val="single" w:sz="4" w:space="0" w:color="auto"/>
              <w:right w:val="nil"/>
            </w:tcBorders>
            <w:shd w:val="clear" w:color="auto" w:fill="auto"/>
            <w:noWrap/>
            <w:vAlign w:val="bottom"/>
            <w:hideMark/>
          </w:tcPr>
          <w:p w14:paraId="5C90E663" w14:textId="77777777" w:rsidR="00123EC9" w:rsidRDefault="00123EC9">
            <w:pPr>
              <w:rPr>
                <w:rFonts w:ascii="Arial" w:hAnsi="Arial" w:cs="Arial"/>
                <w:color w:val="000000"/>
                <w:sz w:val="20"/>
                <w:szCs w:val="20"/>
              </w:rPr>
            </w:pPr>
            <w:r>
              <w:rPr>
                <w:rFonts w:ascii="Arial" w:hAnsi="Arial" w:cs="Arial"/>
                <w:color w:val="000000"/>
                <w:sz w:val="20"/>
                <w:szCs w:val="20"/>
              </w:rPr>
              <w:t> </w:t>
            </w:r>
          </w:p>
        </w:tc>
        <w:tc>
          <w:tcPr>
            <w:tcW w:w="960" w:type="dxa"/>
            <w:tcBorders>
              <w:top w:val="nil"/>
              <w:left w:val="nil"/>
              <w:bottom w:val="single" w:sz="4" w:space="0" w:color="auto"/>
              <w:right w:val="nil"/>
            </w:tcBorders>
            <w:shd w:val="clear" w:color="auto" w:fill="auto"/>
            <w:noWrap/>
            <w:vAlign w:val="bottom"/>
            <w:hideMark/>
          </w:tcPr>
          <w:p w14:paraId="3DE33B1B" w14:textId="77777777" w:rsidR="00123EC9" w:rsidRDefault="00123EC9">
            <w:pPr>
              <w:rPr>
                <w:rFonts w:ascii="Arial" w:hAnsi="Arial" w:cs="Arial"/>
                <w:color w:val="000000"/>
                <w:sz w:val="20"/>
                <w:szCs w:val="20"/>
              </w:rPr>
            </w:pPr>
            <w:r>
              <w:rPr>
                <w:rFonts w:ascii="Arial" w:hAnsi="Arial" w:cs="Arial"/>
                <w:color w:val="000000"/>
                <w:sz w:val="20"/>
                <w:szCs w:val="20"/>
              </w:rPr>
              <w:t> </w:t>
            </w:r>
          </w:p>
        </w:tc>
        <w:tc>
          <w:tcPr>
            <w:tcW w:w="960" w:type="dxa"/>
            <w:tcBorders>
              <w:top w:val="nil"/>
              <w:left w:val="nil"/>
              <w:bottom w:val="single" w:sz="4" w:space="0" w:color="auto"/>
              <w:right w:val="nil"/>
            </w:tcBorders>
            <w:shd w:val="clear" w:color="auto" w:fill="auto"/>
            <w:noWrap/>
            <w:vAlign w:val="bottom"/>
            <w:hideMark/>
          </w:tcPr>
          <w:p w14:paraId="515F5E2A" w14:textId="77777777" w:rsidR="00123EC9" w:rsidRDefault="00123EC9">
            <w:pPr>
              <w:rPr>
                <w:rFonts w:ascii="Arial" w:hAnsi="Arial" w:cs="Arial"/>
                <w:color w:val="000000"/>
                <w:sz w:val="20"/>
                <w:szCs w:val="20"/>
              </w:rPr>
            </w:pPr>
            <w:r>
              <w:rPr>
                <w:rFonts w:ascii="Arial" w:hAnsi="Arial" w:cs="Arial"/>
                <w:color w:val="000000"/>
                <w:sz w:val="20"/>
                <w:szCs w:val="20"/>
              </w:rPr>
              <w:t> </w:t>
            </w:r>
          </w:p>
        </w:tc>
        <w:tc>
          <w:tcPr>
            <w:tcW w:w="960" w:type="dxa"/>
            <w:tcBorders>
              <w:top w:val="nil"/>
              <w:left w:val="nil"/>
              <w:bottom w:val="single" w:sz="4" w:space="0" w:color="auto"/>
              <w:right w:val="nil"/>
            </w:tcBorders>
            <w:shd w:val="clear" w:color="auto" w:fill="auto"/>
            <w:noWrap/>
            <w:vAlign w:val="bottom"/>
            <w:hideMark/>
          </w:tcPr>
          <w:p w14:paraId="52AC458D" w14:textId="77777777" w:rsidR="00123EC9" w:rsidRDefault="00123EC9">
            <w:pPr>
              <w:rPr>
                <w:rFonts w:ascii="Arial" w:hAnsi="Arial" w:cs="Arial"/>
                <w:color w:val="000000"/>
                <w:sz w:val="20"/>
                <w:szCs w:val="20"/>
              </w:rPr>
            </w:pPr>
            <w:r>
              <w:rPr>
                <w:rFonts w:ascii="Arial" w:hAnsi="Arial" w:cs="Arial"/>
                <w:color w:val="000000"/>
                <w:sz w:val="20"/>
                <w:szCs w:val="20"/>
              </w:rPr>
              <w:t> </w:t>
            </w:r>
          </w:p>
        </w:tc>
        <w:tc>
          <w:tcPr>
            <w:tcW w:w="1340" w:type="dxa"/>
            <w:tcBorders>
              <w:top w:val="nil"/>
              <w:left w:val="nil"/>
              <w:bottom w:val="single" w:sz="4" w:space="0" w:color="auto"/>
              <w:right w:val="nil"/>
            </w:tcBorders>
            <w:shd w:val="clear" w:color="auto" w:fill="auto"/>
            <w:noWrap/>
            <w:vAlign w:val="bottom"/>
            <w:hideMark/>
          </w:tcPr>
          <w:p w14:paraId="35F51953" w14:textId="77777777" w:rsidR="00123EC9" w:rsidRDefault="00123EC9">
            <w:pPr>
              <w:jc w:val="right"/>
              <w:rPr>
                <w:rFonts w:ascii="Arial" w:hAnsi="Arial" w:cs="Arial"/>
                <w:color w:val="000000"/>
                <w:sz w:val="20"/>
                <w:szCs w:val="20"/>
              </w:rPr>
            </w:pPr>
            <w:r>
              <w:rPr>
                <w:rFonts w:ascii="Arial" w:hAnsi="Arial" w:cs="Arial"/>
                <w:color w:val="000000"/>
                <w:sz w:val="20"/>
                <w:szCs w:val="20"/>
              </w:rPr>
              <w:t>31.12.2020</w:t>
            </w:r>
          </w:p>
        </w:tc>
        <w:tc>
          <w:tcPr>
            <w:tcW w:w="960" w:type="dxa"/>
            <w:tcBorders>
              <w:top w:val="nil"/>
              <w:left w:val="nil"/>
              <w:bottom w:val="single" w:sz="4" w:space="0" w:color="auto"/>
              <w:right w:val="nil"/>
            </w:tcBorders>
            <w:shd w:val="clear" w:color="auto" w:fill="auto"/>
            <w:noWrap/>
            <w:vAlign w:val="bottom"/>
            <w:hideMark/>
          </w:tcPr>
          <w:p w14:paraId="16D95C99" w14:textId="77777777" w:rsidR="00123EC9" w:rsidRDefault="00123EC9">
            <w:pPr>
              <w:rPr>
                <w:rFonts w:ascii="Arial" w:hAnsi="Arial" w:cs="Arial"/>
                <w:color w:val="000000"/>
                <w:sz w:val="20"/>
                <w:szCs w:val="20"/>
              </w:rPr>
            </w:pPr>
            <w:r>
              <w:rPr>
                <w:rFonts w:ascii="Arial" w:hAnsi="Arial" w:cs="Arial"/>
                <w:color w:val="000000"/>
                <w:sz w:val="20"/>
                <w:szCs w:val="20"/>
              </w:rPr>
              <w:t> </w:t>
            </w:r>
          </w:p>
        </w:tc>
        <w:tc>
          <w:tcPr>
            <w:tcW w:w="1180" w:type="dxa"/>
            <w:tcBorders>
              <w:top w:val="nil"/>
              <w:left w:val="nil"/>
              <w:bottom w:val="single" w:sz="4" w:space="0" w:color="auto"/>
              <w:right w:val="nil"/>
            </w:tcBorders>
            <w:shd w:val="clear" w:color="auto" w:fill="auto"/>
            <w:noWrap/>
            <w:vAlign w:val="bottom"/>
            <w:hideMark/>
          </w:tcPr>
          <w:p w14:paraId="2BC20C16" w14:textId="1B67FB7E" w:rsidR="00123EC9" w:rsidRDefault="006D00EE" w:rsidP="006D00EE">
            <w:pPr>
              <w:jc w:val="right"/>
              <w:rPr>
                <w:rFonts w:ascii="Arial" w:hAnsi="Arial" w:cs="Arial"/>
                <w:color w:val="000000"/>
                <w:sz w:val="20"/>
                <w:szCs w:val="20"/>
              </w:rPr>
            </w:pPr>
            <w:r>
              <w:rPr>
                <w:rFonts w:ascii="Arial" w:hAnsi="Arial" w:cs="Arial"/>
                <w:color w:val="000000"/>
                <w:sz w:val="20"/>
                <w:szCs w:val="20"/>
              </w:rPr>
              <w:t>31.12.2021</w:t>
            </w:r>
          </w:p>
        </w:tc>
      </w:tr>
      <w:tr w:rsidR="00123EC9" w14:paraId="235B3AF9" w14:textId="77777777" w:rsidTr="00123EC9">
        <w:trPr>
          <w:trHeight w:val="300"/>
        </w:trPr>
        <w:tc>
          <w:tcPr>
            <w:tcW w:w="2880" w:type="dxa"/>
            <w:gridSpan w:val="3"/>
            <w:tcBorders>
              <w:top w:val="nil"/>
              <w:left w:val="nil"/>
              <w:bottom w:val="nil"/>
              <w:right w:val="nil"/>
            </w:tcBorders>
            <w:shd w:val="clear" w:color="auto" w:fill="auto"/>
            <w:noWrap/>
            <w:vAlign w:val="bottom"/>
            <w:hideMark/>
          </w:tcPr>
          <w:p w14:paraId="64728012" w14:textId="77777777" w:rsidR="00123EC9" w:rsidRDefault="00123EC9">
            <w:pPr>
              <w:rPr>
                <w:rFonts w:ascii="Arial" w:hAnsi="Arial" w:cs="Arial"/>
                <w:color w:val="000000"/>
                <w:sz w:val="20"/>
                <w:szCs w:val="20"/>
              </w:rPr>
            </w:pPr>
            <w:r>
              <w:rPr>
                <w:rFonts w:ascii="Arial" w:hAnsi="Arial" w:cs="Arial"/>
                <w:color w:val="000000"/>
                <w:sz w:val="20"/>
                <w:szCs w:val="20"/>
              </w:rPr>
              <w:t>Záväzky po splatnosti</w:t>
            </w:r>
          </w:p>
        </w:tc>
        <w:tc>
          <w:tcPr>
            <w:tcW w:w="960" w:type="dxa"/>
            <w:tcBorders>
              <w:top w:val="nil"/>
              <w:left w:val="nil"/>
              <w:bottom w:val="nil"/>
              <w:right w:val="nil"/>
            </w:tcBorders>
            <w:shd w:val="clear" w:color="auto" w:fill="auto"/>
            <w:noWrap/>
            <w:vAlign w:val="bottom"/>
            <w:hideMark/>
          </w:tcPr>
          <w:p w14:paraId="17A82243" w14:textId="77777777" w:rsidR="00123EC9" w:rsidRDefault="00123EC9">
            <w:pPr>
              <w:rPr>
                <w:rFonts w:ascii="Arial" w:hAnsi="Arial" w:cs="Arial"/>
                <w:color w:val="000000"/>
                <w:sz w:val="20"/>
                <w:szCs w:val="20"/>
              </w:rPr>
            </w:pPr>
          </w:p>
        </w:tc>
        <w:tc>
          <w:tcPr>
            <w:tcW w:w="960" w:type="dxa"/>
            <w:tcBorders>
              <w:top w:val="nil"/>
              <w:left w:val="nil"/>
              <w:bottom w:val="nil"/>
              <w:right w:val="nil"/>
            </w:tcBorders>
            <w:shd w:val="clear" w:color="auto" w:fill="auto"/>
            <w:noWrap/>
            <w:vAlign w:val="bottom"/>
            <w:hideMark/>
          </w:tcPr>
          <w:p w14:paraId="28371126" w14:textId="77777777" w:rsidR="00123EC9" w:rsidRDefault="00123EC9">
            <w:pPr>
              <w:rPr>
                <w:sz w:val="20"/>
                <w:szCs w:val="20"/>
              </w:rPr>
            </w:pPr>
          </w:p>
        </w:tc>
        <w:tc>
          <w:tcPr>
            <w:tcW w:w="960" w:type="dxa"/>
            <w:tcBorders>
              <w:top w:val="nil"/>
              <w:left w:val="nil"/>
              <w:bottom w:val="nil"/>
              <w:right w:val="nil"/>
            </w:tcBorders>
            <w:shd w:val="clear" w:color="auto" w:fill="auto"/>
            <w:noWrap/>
            <w:vAlign w:val="bottom"/>
            <w:hideMark/>
          </w:tcPr>
          <w:p w14:paraId="6399AA1B" w14:textId="77777777" w:rsidR="00123EC9" w:rsidRDefault="00123EC9">
            <w:pPr>
              <w:rPr>
                <w:sz w:val="20"/>
                <w:szCs w:val="20"/>
              </w:rPr>
            </w:pPr>
          </w:p>
        </w:tc>
        <w:tc>
          <w:tcPr>
            <w:tcW w:w="1340" w:type="dxa"/>
            <w:tcBorders>
              <w:top w:val="nil"/>
              <w:left w:val="nil"/>
              <w:bottom w:val="nil"/>
              <w:right w:val="nil"/>
            </w:tcBorders>
            <w:shd w:val="clear" w:color="auto" w:fill="auto"/>
            <w:noWrap/>
            <w:vAlign w:val="bottom"/>
            <w:hideMark/>
          </w:tcPr>
          <w:p w14:paraId="191FBCB5" w14:textId="0215616B" w:rsidR="00123EC9" w:rsidRDefault="00123EC9" w:rsidP="003926E9">
            <w:pPr>
              <w:jc w:val="right"/>
              <w:rPr>
                <w:rFonts w:ascii="Arial" w:hAnsi="Arial" w:cs="Arial"/>
                <w:color w:val="000000"/>
                <w:sz w:val="20"/>
                <w:szCs w:val="20"/>
              </w:rPr>
            </w:pPr>
            <w:r>
              <w:rPr>
                <w:rFonts w:ascii="Arial" w:hAnsi="Arial" w:cs="Arial"/>
                <w:color w:val="000000"/>
                <w:sz w:val="20"/>
                <w:szCs w:val="20"/>
              </w:rPr>
              <w:t xml:space="preserve">1 </w:t>
            </w:r>
            <w:r w:rsidR="003926E9">
              <w:rPr>
                <w:rFonts w:ascii="Arial" w:hAnsi="Arial" w:cs="Arial"/>
                <w:color w:val="000000"/>
                <w:sz w:val="20"/>
                <w:szCs w:val="20"/>
              </w:rPr>
              <w:t>150</w:t>
            </w:r>
          </w:p>
        </w:tc>
        <w:tc>
          <w:tcPr>
            <w:tcW w:w="960" w:type="dxa"/>
            <w:tcBorders>
              <w:top w:val="nil"/>
              <w:left w:val="nil"/>
              <w:bottom w:val="nil"/>
              <w:right w:val="nil"/>
            </w:tcBorders>
            <w:shd w:val="clear" w:color="auto" w:fill="auto"/>
            <w:noWrap/>
            <w:vAlign w:val="bottom"/>
            <w:hideMark/>
          </w:tcPr>
          <w:p w14:paraId="719718A2" w14:textId="77777777" w:rsidR="00123EC9" w:rsidRDefault="00123EC9">
            <w:pPr>
              <w:jc w:val="right"/>
              <w:rPr>
                <w:rFonts w:ascii="Arial" w:hAnsi="Arial" w:cs="Arial"/>
                <w:color w:val="000000"/>
                <w:sz w:val="20"/>
                <w:szCs w:val="20"/>
              </w:rPr>
            </w:pPr>
          </w:p>
        </w:tc>
        <w:tc>
          <w:tcPr>
            <w:tcW w:w="1180" w:type="dxa"/>
            <w:tcBorders>
              <w:top w:val="nil"/>
              <w:left w:val="nil"/>
              <w:bottom w:val="nil"/>
              <w:right w:val="nil"/>
            </w:tcBorders>
            <w:shd w:val="clear" w:color="auto" w:fill="auto"/>
            <w:noWrap/>
            <w:vAlign w:val="bottom"/>
            <w:hideMark/>
          </w:tcPr>
          <w:p w14:paraId="4C98F77C" w14:textId="036C140C" w:rsidR="00123EC9" w:rsidRDefault="006D00EE" w:rsidP="000838E8">
            <w:pPr>
              <w:jc w:val="right"/>
              <w:rPr>
                <w:rFonts w:ascii="Arial" w:hAnsi="Arial" w:cs="Arial"/>
                <w:color w:val="000000"/>
                <w:sz w:val="20"/>
                <w:szCs w:val="20"/>
              </w:rPr>
            </w:pPr>
            <w:r>
              <w:rPr>
                <w:rFonts w:ascii="Arial" w:hAnsi="Arial" w:cs="Arial"/>
                <w:color w:val="000000"/>
                <w:sz w:val="20"/>
                <w:szCs w:val="20"/>
              </w:rPr>
              <w:t>0</w:t>
            </w:r>
          </w:p>
        </w:tc>
      </w:tr>
      <w:tr w:rsidR="00123EC9" w14:paraId="7A7902D4" w14:textId="77777777" w:rsidTr="00123EC9">
        <w:trPr>
          <w:trHeight w:val="300"/>
        </w:trPr>
        <w:tc>
          <w:tcPr>
            <w:tcW w:w="4800" w:type="dxa"/>
            <w:gridSpan w:val="5"/>
            <w:tcBorders>
              <w:top w:val="nil"/>
              <w:left w:val="nil"/>
              <w:bottom w:val="nil"/>
              <w:right w:val="nil"/>
            </w:tcBorders>
            <w:shd w:val="clear" w:color="auto" w:fill="auto"/>
            <w:noWrap/>
            <w:vAlign w:val="bottom"/>
            <w:hideMark/>
          </w:tcPr>
          <w:p w14:paraId="7DF21DA6" w14:textId="77777777" w:rsidR="00123EC9" w:rsidRDefault="00123EC9">
            <w:pPr>
              <w:rPr>
                <w:rFonts w:ascii="Arial" w:hAnsi="Arial" w:cs="Arial"/>
                <w:color w:val="000000"/>
                <w:sz w:val="20"/>
                <w:szCs w:val="20"/>
              </w:rPr>
            </w:pPr>
            <w:r>
              <w:rPr>
                <w:rFonts w:ascii="Arial" w:hAnsi="Arial" w:cs="Arial"/>
                <w:color w:val="000000"/>
                <w:sz w:val="20"/>
                <w:szCs w:val="20"/>
              </w:rPr>
              <w:t>Záväzky so zostatkovou dobou splatnosti do 1 roka</w:t>
            </w:r>
          </w:p>
        </w:tc>
        <w:tc>
          <w:tcPr>
            <w:tcW w:w="960" w:type="dxa"/>
            <w:tcBorders>
              <w:top w:val="nil"/>
              <w:left w:val="nil"/>
              <w:bottom w:val="nil"/>
              <w:right w:val="nil"/>
            </w:tcBorders>
            <w:shd w:val="clear" w:color="auto" w:fill="auto"/>
            <w:noWrap/>
            <w:vAlign w:val="bottom"/>
            <w:hideMark/>
          </w:tcPr>
          <w:p w14:paraId="4C68562D" w14:textId="77777777" w:rsidR="00123EC9" w:rsidRDefault="00123EC9">
            <w:pPr>
              <w:rPr>
                <w:rFonts w:ascii="Arial" w:hAnsi="Arial" w:cs="Arial"/>
                <w:color w:val="000000"/>
                <w:sz w:val="20"/>
                <w:szCs w:val="20"/>
              </w:rPr>
            </w:pPr>
          </w:p>
        </w:tc>
        <w:tc>
          <w:tcPr>
            <w:tcW w:w="1340" w:type="dxa"/>
            <w:tcBorders>
              <w:top w:val="nil"/>
              <w:left w:val="nil"/>
              <w:bottom w:val="nil"/>
              <w:right w:val="nil"/>
            </w:tcBorders>
            <w:shd w:val="clear" w:color="auto" w:fill="auto"/>
            <w:noWrap/>
            <w:vAlign w:val="bottom"/>
            <w:hideMark/>
          </w:tcPr>
          <w:p w14:paraId="59BED357" w14:textId="3C13D163" w:rsidR="00123EC9" w:rsidRDefault="00123EC9" w:rsidP="003926E9">
            <w:pPr>
              <w:jc w:val="right"/>
              <w:rPr>
                <w:rFonts w:ascii="Arial" w:hAnsi="Arial" w:cs="Arial"/>
                <w:color w:val="000000"/>
                <w:sz w:val="20"/>
                <w:szCs w:val="20"/>
              </w:rPr>
            </w:pPr>
            <w:r>
              <w:rPr>
                <w:rFonts w:ascii="Arial" w:hAnsi="Arial" w:cs="Arial"/>
                <w:color w:val="000000"/>
                <w:sz w:val="20"/>
                <w:szCs w:val="20"/>
              </w:rPr>
              <w:t>4</w:t>
            </w:r>
            <w:r w:rsidR="003926E9">
              <w:rPr>
                <w:rFonts w:ascii="Arial" w:hAnsi="Arial" w:cs="Arial"/>
                <w:color w:val="000000"/>
                <w:sz w:val="20"/>
                <w:szCs w:val="20"/>
              </w:rPr>
              <w:t>60</w:t>
            </w:r>
            <w:r>
              <w:rPr>
                <w:rFonts w:ascii="Arial" w:hAnsi="Arial" w:cs="Arial"/>
                <w:color w:val="000000"/>
                <w:sz w:val="20"/>
                <w:szCs w:val="20"/>
              </w:rPr>
              <w:t xml:space="preserve"> </w:t>
            </w:r>
            <w:r w:rsidR="003926E9">
              <w:rPr>
                <w:rFonts w:ascii="Arial" w:hAnsi="Arial" w:cs="Arial"/>
                <w:color w:val="000000"/>
                <w:sz w:val="20"/>
                <w:szCs w:val="20"/>
              </w:rPr>
              <w:t>159</w:t>
            </w:r>
          </w:p>
        </w:tc>
        <w:tc>
          <w:tcPr>
            <w:tcW w:w="960" w:type="dxa"/>
            <w:tcBorders>
              <w:top w:val="nil"/>
              <w:left w:val="nil"/>
              <w:bottom w:val="nil"/>
              <w:right w:val="nil"/>
            </w:tcBorders>
            <w:shd w:val="clear" w:color="auto" w:fill="auto"/>
            <w:noWrap/>
            <w:vAlign w:val="bottom"/>
            <w:hideMark/>
          </w:tcPr>
          <w:p w14:paraId="08BE8607" w14:textId="77777777" w:rsidR="00123EC9" w:rsidRDefault="00123EC9">
            <w:pPr>
              <w:jc w:val="right"/>
              <w:rPr>
                <w:rFonts w:ascii="Arial" w:hAnsi="Arial" w:cs="Arial"/>
                <w:color w:val="000000"/>
                <w:sz w:val="20"/>
                <w:szCs w:val="20"/>
              </w:rPr>
            </w:pPr>
          </w:p>
        </w:tc>
        <w:tc>
          <w:tcPr>
            <w:tcW w:w="1180" w:type="dxa"/>
            <w:tcBorders>
              <w:top w:val="nil"/>
              <w:left w:val="nil"/>
              <w:bottom w:val="nil"/>
              <w:right w:val="nil"/>
            </w:tcBorders>
            <w:shd w:val="clear" w:color="auto" w:fill="auto"/>
            <w:noWrap/>
            <w:vAlign w:val="bottom"/>
            <w:hideMark/>
          </w:tcPr>
          <w:p w14:paraId="102870B8" w14:textId="232BF7A1" w:rsidR="00123EC9" w:rsidRDefault="00164EB9" w:rsidP="002F69F5">
            <w:pPr>
              <w:jc w:val="right"/>
              <w:rPr>
                <w:rFonts w:ascii="Arial" w:hAnsi="Arial" w:cs="Arial"/>
                <w:color w:val="000000"/>
                <w:sz w:val="20"/>
                <w:szCs w:val="20"/>
              </w:rPr>
            </w:pPr>
            <w:r>
              <w:rPr>
                <w:rFonts w:ascii="Arial" w:hAnsi="Arial" w:cs="Arial"/>
                <w:color w:val="000000"/>
                <w:sz w:val="20"/>
                <w:szCs w:val="20"/>
              </w:rPr>
              <w:t>42</w:t>
            </w:r>
            <w:r w:rsidR="002F69F5">
              <w:rPr>
                <w:rFonts w:ascii="Arial" w:hAnsi="Arial" w:cs="Arial"/>
                <w:color w:val="000000"/>
                <w:sz w:val="20"/>
                <w:szCs w:val="20"/>
              </w:rPr>
              <w:t>5</w:t>
            </w:r>
            <w:r w:rsidR="000838E8">
              <w:rPr>
                <w:rFonts w:ascii="Arial" w:hAnsi="Arial" w:cs="Arial"/>
                <w:color w:val="000000"/>
                <w:sz w:val="20"/>
                <w:szCs w:val="20"/>
              </w:rPr>
              <w:t xml:space="preserve"> </w:t>
            </w:r>
            <w:r>
              <w:rPr>
                <w:rFonts w:ascii="Arial" w:hAnsi="Arial" w:cs="Arial"/>
                <w:color w:val="000000"/>
                <w:sz w:val="20"/>
                <w:szCs w:val="20"/>
              </w:rPr>
              <w:t>187</w:t>
            </w:r>
          </w:p>
        </w:tc>
      </w:tr>
      <w:tr w:rsidR="00123EC9" w14:paraId="0FFA2C80" w14:textId="77777777" w:rsidTr="00123EC9">
        <w:trPr>
          <w:trHeight w:val="300"/>
        </w:trPr>
        <w:tc>
          <w:tcPr>
            <w:tcW w:w="5760" w:type="dxa"/>
            <w:gridSpan w:val="6"/>
            <w:tcBorders>
              <w:top w:val="nil"/>
              <w:left w:val="nil"/>
              <w:bottom w:val="nil"/>
              <w:right w:val="nil"/>
            </w:tcBorders>
            <w:shd w:val="clear" w:color="auto" w:fill="auto"/>
            <w:noWrap/>
            <w:vAlign w:val="bottom"/>
            <w:hideMark/>
          </w:tcPr>
          <w:p w14:paraId="0F6E83DE" w14:textId="77777777" w:rsidR="00123EC9" w:rsidRDefault="00123EC9">
            <w:pPr>
              <w:rPr>
                <w:rFonts w:ascii="Arial" w:hAnsi="Arial" w:cs="Arial"/>
                <w:color w:val="000000"/>
                <w:sz w:val="20"/>
                <w:szCs w:val="20"/>
              </w:rPr>
            </w:pPr>
            <w:r>
              <w:rPr>
                <w:rFonts w:ascii="Arial" w:hAnsi="Arial" w:cs="Arial"/>
                <w:color w:val="000000"/>
                <w:sz w:val="20"/>
                <w:szCs w:val="20"/>
              </w:rPr>
              <w:t>Záväzky so zostatkovou dobou splatnosti  1 až 5 rokov,</w:t>
            </w:r>
          </w:p>
        </w:tc>
        <w:tc>
          <w:tcPr>
            <w:tcW w:w="1340" w:type="dxa"/>
            <w:tcBorders>
              <w:top w:val="nil"/>
              <w:left w:val="nil"/>
              <w:bottom w:val="nil"/>
              <w:right w:val="nil"/>
            </w:tcBorders>
            <w:shd w:val="clear" w:color="auto" w:fill="auto"/>
            <w:noWrap/>
            <w:vAlign w:val="bottom"/>
            <w:hideMark/>
          </w:tcPr>
          <w:p w14:paraId="1DC59113" w14:textId="7A8E4D3F" w:rsidR="00123EC9" w:rsidRDefault="00123EC9">
            <w:pPr>
              <w:jc w:val="right"/>
              <w:rPr>
                <w:rFonts w:ascii="Arial" w:hAnsi="Arial" w:cs="Arial"/>
                <w:color w:val="000000"/>
                <w:sz w:val="20"/>
                <w:szCs w:val="20"/>
              </w:rPr>
            </w:pPr>
            <w:r>
              <w:rPr>
                <w:rFonts w:ascii="Arial" w:hAnsi="Arial" w:cs="Arial"/>
                <w:color w:val="000000"/>
                <w:sz w:val="20"/>
                <w:szCs w:val="20"/>
              </w:rPr>
              <w:t>1 735</w:t>
            </w:r>
            <w:r w:rsidR="000838E8">
              <w:rPr>
                <w:rFonts w:ascii="Arial" w:hAnsi="Arial" w:cs="Arial"/>
                <w:color w:val="000000"/>
                <w:sz w:val="20"/>
                <w:szCs w:val="20"/>
              </w:rPr>
              <w:t> </w:t>
            </w:r>
            <w:r>
              <w:rPr>
                <w:rFonts w:ascii="Arial" w:hAnsi="Arial" w:cs="Arial"/>
                <w:color w:val="000000"/>
                <w:sz w:val="20"/>
                <w:szCs w:val="20"/>
              </w:rPr>
              <w:t>267</w:t>
            </w:r>
          </w:p>
        </w:tc>
        <w:tc>
          <w:tcPr>
            <w:tcW w:w="960" w:type="dxa"/>
            <w:tcBorders>
              <w:top w:val="nil"/>
              <w:left w:val="nil"/>
              <w:bottom w:val="nil"/>
              <w:right w:val="nil"/>
            </w:tcBorders>
            <w:shd w:val="clear" w:color="auto" w:fill="auto"/>
            <w:noWrap/>
            <w:vAlign w:val="bottom"/>
            <w:hideMark/>
          </w:tcPr>
          <w:p w14:paraId="3F5B4CEF" w14:textId="77777777" w:rsidR="00123EC9" w:rsidRDefault="00123EC9">
            <w:pPr>
              <w:jc w:val="right"/>
              <w:rPr>
                <w:rFonts w:ascii="Arial" w:hAnsi="Arial" w:cs="Arial"/>
                <w:color w:val="000000"/>
                <w:sz w:val="20"/>
                <w:szCs w:val="20"/>
              </w:rPr>
            </w:pPr>
          </w:p>
        </w:tc>
        <w:tc>
          <w:tcPr>
            <w:tcW w:w="1180" w:type="dxa"/>
            <w:tcBorders>
              <w:top w:val="nil"/>
              <w:left w:val="nil"/>
              <w:bottom w:val="nil"/>
              <w:right w:val="nil"/>
            </w:tcBorders>
            <w:shd w:val="clear" w:color="auto" w:fill="auto"/>
            <w:noWrap/>
            <w:vAlign w:val="bottom"/>
            <w:hideMark/>
          </w:tcPr>
          <w:p w14:paraId="2CA34E28" w14:textId="00A709A7" w:rsidR="00123EC9" w:rsidRDefault="00525D4A" w:rsidP="00525D4A">
            <w:pPr>
              <w:jc w:val="right"/>
              <w:rPr>
                <w:rFonts w:ascii="Arial" w:hAnsi="Arial" w:cs="Arial"/>
                <w:color w:val="000000"/>
                <w:sz w:val="20"/>
                <w:szCs w:val="20"/>
              </w:rPr>
            </w:pPr>
            <w:r>
              <w:rPr>
                <w:rFonts w:ascii="Arial" w:hAnsi="Arial" w:cs="Arial"/>
                <w:color w:val="000000"/>
                <w:sz w:val="20"/>
                <w:szCs w:val="20"/>
              </w:rPr>
              <w:t>1</w:t>
            </w:r>
            <w:r w:rsidR="000838E8">
              <w:rPr>
                <w:rFonts w:ascii="Arial" w:hAnsi="Arial" w:cs="Arial"/>
                <w:color w:val="000000"/>
                <w:sz w:val="20"/>
                <w:szCs w:val="20"/>
              </w:rPr>
              <w:t> </w:t>
            </w:r>
            <w:r>
              <w:rPr>
                <w:rFonts w:ascii="Arial" w:hAnsi="Arial" w:cs="Arial"/>
                <w:color w:val="000000"/>
                <w:sz w:val="20"/>
                <w:szCs w:val="20"/>
              </w:rPr>
              <w:t>328</w:t>
            </w:r>
            <w:r w:rsidR="000838E8">
              <w:rPr>
                <w:rFonts w:ascii="Arial" w:hAnsi="Arial" w:cs="Arial"/>
                <w:color w:val="000000"/>
                <w:sz w:val="20"/>
                <w:szCs w:val="20"/>
              </w:rPr>
              <w:t xml:space="preserve"> </w:t>
            </w:r>
            <w:r>
              <w:rPr>
                <w:rFonts w:ascii="Arial" w:hAnsi="Arial" w:cs="Arial"/>
                <w:color w:val="000000"/>
                <w:sz w:val="20"/>
                <w:szCs w:val="20"/>
              </w:rPr>
              <w:t>603</w:t>
            </w:r>
          </w:p>
        </w:tc>
      </w:tr>
      <w:tr w:rsidR="00123EC9" w14:paraId="739C1E71" w14:textId="77777777" w:rsidTr="00123EC9">
        <w:trPr>
          <w:trHeight w:val="300"/>
        </w:trPr>
        <w:tc>
          <w:tcPr>
            <w:tcW w:w="5760" w:type="dxa"/>
            <w:gridSpan w:val="6"/>
            <w:tcBorders>
              <w:top w:val="nil"/>
              <w:left w:val="nil"/>
              <w:bottom w:val="nil"/>
              <w:right w:val="nil"/>
            </w:tcBorders>
            <w:shd w:val="clear" w:color="auto" w:fill="auto"/>
            <w:noWrap/>
            <w:vAlign w:val="bottom"/>
            <w:hideMark/>
          </w:tcPr>
          <w:p w14:paraId="0B89E76C" w14:textId="77777777" w:rsidR="00123EC9" w:rsidRDefault="00123EC9">
            <w:pPr>
              <w:rPr>
                <w:rFonts w:ascii="Arial" w:hAnsi="Arial" w:cs="Arial"/>
                <w:color w:val="000000"/>
                <w:sz w:val="20"/>
                <w:szCs w:val="20"/>
              </w:rPr>
            </w:pPr>
            <w:r>
              <w:rPr>
                <w:rFonts w:ascii="Arial" w:hAnsi="Arial" w:cs="Arial"/>
                <w:color w:val="000000"/>
                <w:sz w:val="20"/>
                <w:szCs w:val="20"/>
              </w:rPr>
              <w:t>Záväzky so zostatkovou dobou splatnosti dlhšou ako 5 rokov</w:t>
            </w:r>
          </w:p>
        </w:tc>
        <w:tc>
          <w:tcPr>
            <w:tcW w:w="1340" w:type="dxa"/>
            <w:tcBorders>
              <w:top w:val="nil"/>
              <w:left w:val="nil"/>
              <w:bottom w:val="nil"/>
              <w:right w:val="nil"/>
            </w:tcBorders>
            <w:shd w:val="clear" w:color="auto" w:fill="auto"/>
            <w:noWrap/>
            <w:vAlign w:val="bottom"/>
            <w:hideMark/>
          </w:tcPr>
          <w:p w14:paraId="447FC132" w14:textId="77777777" w:rsidR="00123EC9" w:rsidRDefault="00123EC9">
            <w:pPr>
              <w:jc w:val="right"/>
              <w:rPr>
                <w:rFonts w:ascii="Arial" w:hAnsi="Arial" w:cs="Arial"/>
                <w:color w:val="000000"/>
                <w:sz w:val="20"/>
                <w:szCs w:val="20"/>
              </w:rPr>
            </w:pPr>
            <w:r>
              <w:rPr>
                <w:rFonts w:ascii="Arial" w:hAnsi="Arial" w:cs="Arial"/>
                <w:color w:val="000000"/>
                <w:sz w:val="20"/>
                <w:szCs w:val="20"/>
              </w:rPr>
              <w:t>0</w:t>
            </w:r>
          </w:p>
        </w:tc>
        <w:tc>
          <w:tcPr>
            <w:tcW w:w="960" w:type="dxa"/>
            <w:tcBorders>
              <w:top w:val="nil"/>
              <w:left w:val="nil"/>
              <w:bottom w:val="nil"/>
              <w:right w:val="nil"/>
            </w:tcBorders>
            <w:shd w:val="clear" w:color="auto" w:fill="auto"/>
            <w:noWrap/>
            <w:vAlign w:val="bottom"/>
            <w:hideMark/>
          </w:tcPr>
          <w:p w14:paraId="74238662" w14:textId="77777777" w:rsidR="00123EC9" w:rsidRDefault="00123EC9">
            <w:pPr>
              <w:jc w:val="right"/>
              <w:rPr>
                <w:rFonts w:ascii="Arial" w:hAnsi="Arial" w:cs="Arial"/>
                <w:color w:val="000000"/>
                <w:sz w:val="20"/>
                <w:szCs w:val="20"/>
              </w:rPr>
            </w:pPr>
          </w:p>
        </w:tc>
        <w:tc>
          <w:tcPr>
            <w:tcW w:w="1180" w:type="dxa"/>
            <w:tcBorders>
              <w:top w:val="nil"/>
              <w:left w:val="nil"/>
              <w:bottom w:val="nil"/>
              <w:right w:val="nil"/>
            </w:tcBorders>
            <w:shd w:val="clear" w:color="auto" w:fill="auto"/>
            <w:noWrap/>
            <w:vAlign w:val="bottom"/>
            <w:hideMark/>
          </w:tcPr>
          <w:p w14:paraId="11E75B09" w14:textId="77777777" w:rsidR="00123EC9" w:rsidRDefault="00123EC9">
            <w:pPr>
              <w:jc w:val="right"/>
              <w:rPr>
                <w:rFonts w:ascii="Arial" w:hAnsi="Arial" w:cs="Arial"/>
                <w:color w:val="000000"/>
                <w:sz w:val="20"/>
                <w:szCs w:val="20"/>
              </w:rPr>
            </w:pPr>
            <w:r>
              <w:rPr>
                <w:rFonts w:ascii="Arial" w:hAnsi="Arial" w:cs="Arial"/>
                <w:color w:val="000000"/>
                <w:sz w:val="20"/>
                <w:szCs w:val="20"/>
              </w:rPr>
              <w:t>0</w:t>
            </w:r>
          </w:p>
        </w:tc>
      </w:tr>
      <w:tr w:rsidR="00123EC9" w14:paraId="7A4E63E5" w14:textId="77777777" w:rsidTr="00123EC9">
        <w:trPr>
          <w:trHeight w:val="300"/>
        </w:trPr>
        <w:tc>
          <w:tcPr>
            <w:tcW w:w="1920" w:type="dxa"/>
            <w:gridSpan w:val="2"/>
            <w:tcBorders>
              <w:top w:val="nil"/>
              <w:left w:val="nil"/>
              <w:bottom w:val="nil"/>
              <w:right w:val="nil"/>
            </w:tcBorders>
            <w:shd w:val="clear" w:color="auto" w:fill="auto"/>
            <w:noWrap/>
            <w:vAlign w:val="bottom"/>
            <w:hideMark/>
          </w:tcPr>
          <w:p w14:paraId="4748BB67" w14:textId="77777777" w:rsidR="00123EC9" w:rsidRDefault="00123EC9">
            <w:pPr>
              <w:rPr>
                <w:rFonts w:ascii="Arial" w:hAnsi="Arial" w:cs="Arial"/>
                <w:b/>
                <w:bCs/>
                <w:color w:val="000000"/>
                <w:sz w:val="20"/>
                <w:szCs w:val="20"/>
              </w:rPr>
            </w:pPr>
            <w:r>
              <w:rPr>
                <w:rFonts w:ascii="Arial" w:hAnsi="Arial" w:cs="Arial"/>
                <w:b/>
                <w:bCs/>
                <w:color w:val="000000"/>
                <w:sz w:val="20"/>
                <w:szCs w:val="20"/>
              </w:rPr>
              <w:t xml:space="preserve">Záväzky spolu </w:t>
            </w:r>
          </w:p>
        </w:tc>
        <w:tc>
          <w:tcPr>
            <w:tcW w:w="960" w:type="dxa"/>
            <w:tcBorders>
              <w:top w:val="nil"/>
              <w:left w:val="nil"/>
              <w:bottom w:val="nil"/>
              <w:right w:val="nil"/>
            </w:tcBorders>
            <w:shd w:val="clear" w:color="auto" w:fill="auto"/>
            <w:noWrap/>
            <w:vAlign w:val="bottom"/>
            <w:hideMark/>
          </w:tcPr>
          <w:p w14:paraId="4C4A3D0D" w14:textId="77777777" w:rsidR="00123EC9" w:rsidRDefault="00123EC9">
            <w:pPr>
              <w:rPr>
                <w:rFonts w:ascii="Arial" w:hAnsi="Arial" w:cs="Arial"/>
                <w:b/>
                <w:bCs/>
                <w:color w:val="000000"/>
                <w:sz w:val="20"/>
                <w:szCs w:val="20"/>
              </w:rPr>
            </w:pPr>
          </w:p>
        </w:tc>
        <w:tc>
          <w:tcPr>
            <w:tcW w:w="960" w:type="dxa"/>
            <w:tcBorders>
              <w:top w:val="nil"/>
              <w:left w:val="nil"/>
              <w:bottom w:val="nil"/>
              <w:right w:val="nil"/>
            </w:tcBorders>
            <w:shd w:val="clear" w:color="auto" w:fill="auto"/>
            <w:noWrap/>
            <w:vAlign w:val="bottom"/>
            <w:hideMark/>
          </w:tcPr>
          <w:p w14:paraId="5715055F" w14:textId="77777777" w:rsidR="00123EC9" w:rsidRDefault="00123EC9">
            <w:pPr>
              <w:rPr>
                <w:sz w:val="20"/>
                <w:szCs w:val="20"/>
              </w:rPr>
            </w:pPr>
          </w:p>
        </w:tc>
        <w:tc>
          <w:tcPr>
            <w:tcW w:w="960" w:type="dxa"/>
            <w:tcBorders>
              <w:top w:val="nil"/>
              <w:left w:val="nil"/>
              <w:bottom w:val="nil"/>
              <w:right w:val="nil"/>
            </w:tcBorders>
            <w:shd w:val="clear" w:color="auto" w:fill="auto"/>
            <w:noWrap/>
            <w:vAlign w:val="bottom"/>
            <w:hideMark/>
          </w:tcPr>
          <w:p w14:paraId="5C7BEBB2" w14:textId="77777777" w:rsidR="00123EC9" w:rsidRDefault="00123EC9">
            <w:pPr>
              <w:rPr>
                <w:sz w:val="20"/>
                <w:szCs w:val="20"/>
              </w:rPr>
            </w:pPr>
          </w:p>
        </w:tc>
        <w:tc>
          <w:tcPr>
            <w:tcW w:w="960" w:type="dxa"/>
            <w:tcBorders>
              <w:top w:val="nil"/>
              <w:left w:val="nil"/>
              <w:bottom w:val="nil"/>
              <w:right w:val="nil"/>
            </w:tcBorders>
            <w:shd w:val="clear" w:color="auto" w:fill="auto"/>
            <w:noWrap/>
            <w:vAlign w:val="bottom"/>
            <w:hideMark/>
          </w:tcPr>
          <w:p w14:paraId="190DF1DE" w14:textId="77777777" w:rsidR="00123EC9" w:rsidRDefault="00123EC9">
            <w:pPr>
              <w:rPr>
                <w:sz w:val="20"/>
                <w:szCs w:val="20"/>
              </w:rPr>
            </w:pPr>
          </w:p>
        </w:tc>
        <w:tc>
          <w:tcPr>
            <w:tcW w:w="1340" w:type="dxa"/>
            <w:tcBorders>
              <w:top w:val="nil"/>
              <w:left w:val="nil"/>
              <w:bottom w:val="nil"/>
              <w:right w:val="nil"/>
            </w:tcBorders>
            <w:shd w:val="clear" w:color="auto" w:fill="auto"/>
            <w:noWrap/>
            <w:vAlign w:val="bottom"/>
            <w:hideMark/>
          </w:tcPr>
          <w:p w14:paraId="4704A232" w14:textId="77777777" w:rsidR="00123EC9" w:rsidRDefault="00123EC9">
            <w:pPr>
              <w:jc w:val="right"/>
              <w:rPr>
                <w:rFonts w:ascii="Arial" w:hAnsi="Arial" w:cs="Arial"/>
                <w:b/>
                <w:bCs/>
                <w:color w:val="000000"/>
                <w:sz w:val="20"/>
                <w:szCs w:val="20"/>
              </w:rPr>
            </w:pPr>
            <w:r>
              <w:rPr>
                <w:rFonts w:ascii="Arial" w:hAnsi="Arial" w:cs="Arial"/>
                <w:b/>
                <w:bCs/>
                <w:color w:val="000000"/>
                <w:sz w:val="20"/>
                <w:szCs w:val="20"/>
              </w:rPr>
              <w:t>2 196 576</w:t>
            </w:r>
          </w:p>
        </w:tc>
        <w:tc>
          <w:tcPr>
            <w:tcW w:w="960" w:type="dxa"/>
            <w:tcBorders>
              <w:top w:val="nil"/>
              <w:left w:val="nil"/>
              <w:bottom w:val="nil"/>
              <w:right w:val="nil"/>
            </w:tcBorders>
            <w:shd w:val="clear" w:color="auto" w:fill="auto"/>
            <w:noWrap/>
            <w:vAlign w:val="bottom"/>
            <w:hideMark/>
          </w:tcPr>
          <w:p w14:paraId="17CF3C1F" w14:textId="77777777" w:rsidR="00123EC9" w:rsidRDefault="00123EC9">
            <w:pPr>
              <w:jc w:val="right"/>
              <w:rPr>
                <w:rFonts w:ascii="Arial" w:hAnsi="Arial" w:cs="Arial"/>
                <w:b/>
                <w:bCs/>
                <w:color w:val="000000"/>
                <w:sz w:val="20"/>
                <w:szCs w:val="20"/>
              </w:rPr>
            </w:pPr>
          </w:p>
        </w:tc>
        <w:tc>
          <w:tcPr>
            <w:tcW w:w="1180" w:type="dxa"/>
            <w:tcBorders>
              <w:top w:val="nil"/>
              <w:left w:val="nil"/>
              <w:bottom w:val="nil"/>
              <w:right w:val="nil"/>
            </w:tcBorders>
            <w:shd w:val="clear" w:color="auto" w:fill="auto"/>
            <w:noWrap/>
            <w:vAlign w:val="bottom"/>
            <w:hideMark/>
          </w:tcPr>
          <w:p w14:paraId="04423095" w14:textId="5A1832F8" w:rsidR="00123EC9" w:rsidRDefault="00525D4A" w:rsidP="00525D4A">
            <w:pPr>
              <w:jc w:val="right"/>
              <w:rPr>
                <w:rFonts w:ascii="Arial" w:hAnsi="Arial" w:cs="Arial"/>
                <w:b/>
                <w:bCs/>
                <w:color w:val="000000"/>
                <w:sz w:val="20"/>
                <w:szCs w:val="20"/>
              </w:rPr>
            </w:pPr>
            <w:r>
              <w:rPr>
                <w:rFonts w:ascii="Arial" w:hAnsi="Arial" w:cs="Arial"/>
                <w:b/>
                <w:bCs/>
                <w:color w:val="000000"/>
                <w:sz w:val="20"/>
                <w:szCs w:val="20"/>
              </w:rPr>
              <w:t>1</w:t>
            </w:r>
            <w:r w:rsidR="00123EC9">
              <w:rPr>
                <w:rFonts w:ascii="Arial" w:hAnsi="Arial" w:cs="Arial"/>
                <w:b/>
                <w:bCs/>
                <w:color w:val="000000"/>
                <w:sz w:val="20"/>
                <w:szCs w:val="20"/>
              </w:rPr>
              <w:t xml:space="preserve"> </w:t>
            </w:r>
            <w:r w:rsidR="002F69F5">
              <w:rPr>
                <w:rFonts w:ascii="Arial" w:hAnsi="Arial" w:cs="Arial"/>
                <w:b/>
                <w:bCs/>
                <w:color w:val="000000"/>
                <w:sz w:val="20"/>
                <w:szCs w:val="20"/>
              </w:rPr>
              <w:t>753</w:t>
            </w:r>
            <w:r w:rsidR="00123EC9">
              <w:rPr>
                <w:rFonts w:ascii="Arial" w:hAnsi="Arial" w:cs="Arial"/>
                <w:b/>
                <w:bCs/>
                <w:color w:val="000000"/>
                <w:sz w:val="20"/>
                <w:szCs w:val="20"/>
              </w:rPr>
              <w:t xml:space="preserve"> </w:t>
            </w:r>
            <w:r>
              <w:rPr>
                <w:rFonts w:ascii="Arial" w:hAnsi="Arial" w:cs="Arial"/>
                <w:b/>
                <w:bCs/>
                <w:color w:val="000000"/>
                <w:sz w:val="20"/>
                <w:szCs w:val="20"/>
              </w:rPr>
              <w:t>790</w:t>
            </w:r>
          </w:p>
        </w:tc>
      </w:tr>
    </w:tbl>
    <w:p w14:paraId="762B7F27" w14:textId="28850E20" w:rsidR="00196C0C" w:rsidRPr="00AE19D2" w:rsidRDefault="00196C0C">
      <w:pPr>
        <w:pStyle w:val="odstavec"/>
      </w:pPr>
    </w:p>
    <w:p w14:paraId="1EC483F5" w14:textId="17982A57" w:rsidR="00972C24" w:rsidRPr="00AE19D2" w:rsidRDefault="00EC795F">
      <w:pPr>
        <w:pStyle w:val="odstavec"/>
      </w:pPr>
      <w:bookmarkStart w:id="9" w:name="FWT_T26a"/>
      <w:r w:rsidRPr="00AE19D2">
        <w:t xml:space="preserve"> </w:t>
      </w:r>
    </w:p>
    <w:bookmarkEnd w:id="9"/>
    <w:p w14:paraId="56F5AF5C" w14:textId="2A7E00B8" w:rsidR="00313434" w:rsidRDefault="00313434" w:rsidP="00313434">
      <w:pPr>
        <w:pStyle w:val="Heading2"/>
        <w:rPr>
          <w:rFonts w:ascii="Arial" w:hAnsi="Arial"/>
        </w:rPr>
      </w:pPr>
      <w:r>
        <w:rPr>
          <w:rFonts w:ascii="Arial" w:hAnsi="Arial"/>
        </w:rPr>
        <w:t>Vlastné akcie</w:t>
      </w:r>
    </w:p>
    <w:p w14:paraId="3EEE6411" w14:textId="35D24B7A" w:rsidR="00313434" w:rsidRPr="00FC7F77" w:rsidRDefault="00313434" w:rsidP="00CE5161">
      <w:pPr>
        <w:pStyle w:val="Heading2"/>
        <w:numPr>
          <w:ilvl w:val="0"/>
          <w:numId w:val="0"/>
        </w:numPr>
        <w:rPr>
          <w:rFonts w:ascii="Arial" w:hAnsi="Arial"/>
          <w:b w:val="0"/>
        </w:rPr>
      </w:pPr>
      <w:r w:rsidRPr="00FC7F77">
        <w:rPr>
          <w:rFonts w:ascii="Arial" w:hAnsi="Arial"/>
          <w:b w:val="0"/>
        </w:rPr>
        <w:t xml:space="preserve">Spoločnosť nenadobudla vlastné akcie počas účtovného obdobia. </w:t>
      </w:r>
    </w:p>
    <w:p w14:paraId="5FA6473C" w14:textId="77777777" w:rsidR="00313434" w:rsidRPr="00CE5161" w:rsidRDefault="00313434" w:rsidP="00CE5161"/>
    <w:p w14:paraId="74070DB1" w14:textId="77777777" w:rsidR="007972C6" w:rsidRPr="00AE19D2" w:rsidRDefault="009B3739" w:rsidP="00AE19D2">
      <w:pPr>
        <w:pStyle w:val="Heading2"/>
        <w:rPr>
          <w:rFonts w:ascii="Arial" w:hAnsi="Arial"/>
        </w:rPr>
      </w:pPr>
      <w:r w:rsidRPr="00AE19D2">
        <w:rPr>
          <w:rFonts w:ascii="Arial" w:hAnsi="Arial"/>
        </w:rPr>
        <w:t xml:space="preserve">Náklady, ktoré majú výnimočný rozsah alebo výskyt </w:t>
      </w:r>
    </w:p>
    <w:p w14:paraId="4DA52846" w14:textId="04700E77" w:rsidR="00E53CF4" w:rsidRPr="00AE19D2" w:rsidRDefault="00E53CF4" w:rsidP="00E53CF4">
      <w:pPr>
        <w:rPr>
          <w:rFonts w:ascii="Arial" w:hAnsi="Arial" w:cs="Arial"/>
          <w:bCs/>
          <w:iCs/>
          <w:sz w:val="20"/>
          <w:szCs w:val="20"/>
        </w:rPr>
      </w:pPr>
      <w:r w:rsidRPr="00AE19D2">
        <w:rPr>
          <w:rFonts w:ascii="Arial" w:hAnsi="Arial" w:cs="Arial"/>
          <w:bCs/>
          <w:iCs/>
          <w:sz w:val="20"/>
          <w:szCs w:val="20"/>
        </w:rPr>
        <w:t xml:space="preserve">Spoločnosť nemá </w:t>
      </w:r>
      <w:r w:rsidR="009B3739" w:rsidRPr="00AE19D2">
        <w:rPr>
          <w:rFonts w:ascii="Arial" w:hAnsi="Arial" w:cs="Arial"/>
          <w:bCs/>
          <w:iCs/>
          <w:sz w:val="20"/>
          <w:szCs w:val="20"/>
        </w:rPr>
        <w:t xml:space="preserve">obsahovú </w:t>
      </w:r>
      <w:r w:rsidRPr="00AE19D2">
        <w:rPr>
          <w:rFonts w:ascii="Arial" w:hAnsi="Arial" w:cs="Arial"/>
          <w:bCs/>
          <w:iCs/>
          <w:sz w:val="20"/>
          <w:szCs w:val="20"/>
        </w:rPr>
        <w:t>náplň pre tento bod.</w:t>
      </w:r>
    </w:p>
    <w:p w14:paraId="5406F1B3" w14:textId="77777777" w:rsidR="00E53CF4" w:rsidRPr="00AE19D2" w:rsidRDefault="00E53CF4" w:rsidP="00E53CF4">
      <w:pPr>
        <w:rPr>
          <w:rFonts w:ascii="Arial" w:hAnsi="Arial" w:cs="Arial"/>
        </w:rPr>
      </w:pPr>
    </w:p>
    <w:p w14:paraId="29734BED" w14:textId="77777777" w:rsidR="007972C6" w:rsidRPr="00AE19D2" w:rsidRDefault="00892049" w:rsidP="00AE19D2">
      <w:pPr>
        <w:pStyle w:val="Heading2"/>
        <w:rPr>
          <w:rFonts w:ascii="Arial" w:hAnsi="Arial"/>
        </w:rPr>
      </w:pPr>
      <w:r w:rsidRPr="00AE19D2">
        <w:rPr>
          <w:rFonts w:ascii="Arial" w:hAnsi="Arial"/>
        </w:rPr>
        <w:t xml:space="preserve">Výnosy, ktoré majú výnimočný rozsah alebo výskyt </w:t>
      </w:r>
    </w:p>
    <w:p w14:paraId="47348C27" w14:textId="77777777" w:rsidR="00E53CF4" w:rsidRPr="00AE19D2" w:rsidRDefault="00E53CF4" w:rsidP="00E53CF4">
      <w:pPr>
        <w:rPr>
          <w:rFonts w:ascii="Arial" w:hAnsi="Arial" w:cs="Arial"/>
          <w:bCs/>
          <w:iCs/>
          <w:sz w:val="20"/>
          <w:szCs w:val="20"/>
        </w:rPr>
      </w:pPr>
      <w:r w:rsidRPr="00AE19D2">
        <w:rPr>
          <w:rFonts w:ascii="Arial" w:hAnsi="Arial" w:cs="Arial"/>
          <w:bCs/>
          <w:iCs/>
          <w:sz w:val="20"/>
          <w:szCs w:val="20"/>
        </w:rPr>
        <w:t xml:space="preserve">Spoločnosť nemá </w:t>
      </w:r>
      <w:r w:rsidR="00892049" w:rsidRPr="00AE19D2">
        <w:rPr>
          <w:rFonts w:ascii="Arial" w:hAnsi="Arial" w:cs="Arial"/>
          <w:bCs/>
          <w:iCs/>
          <w:sz w:val="20"/>
          <w:szCs w:val="20"/>
        </w:rPr>
        <w:t xml:space="preserve">obsahovú </w:t>
      </w:r>
      <w:r w:rsidRPr="00AE19D2">
        <w:rPr>
          <w:rFonts w:ascii="Arial" w:hAnsi="Arial" w:cs="Arial"/>
          <w:bCs/>
          <w:iCs/>
          <w:sz w:val="20"/>
          <w:szCs w:val="20"/>
        </w:rPr>
        <w:t>náplň pre tento bod.</w:t>
      </w:r>
    </w:p>
    <w:p w14:paraId="45F191D4" w14:textId="77777777" w:rsidR="00A14050" w:rsidRPr="00AE19D2" w:rsidRDefault="00A14050">
      <w:pPr>
        <w:pStyle w:val="odstavec"/>
      </w:pPr>
    </w:p>
    <w:p w14:paraId="5F744DCD" w14:textId="77777777" w:rsidR="00D418AA" w:rsidRPr="00AE19D2" w:rsidRDefault="00D418AA">
      <w:pPr>
        <w:rPr>
          <w:rFonts w:ascii="Arial" w:hAnsi="Arial" w:cs="Arial"/>
          <w:b/>
          <w:bCs/>
          <w:kern w:val="32"/>
          <w:sz w:val="20"/>
          <w:szCs w:val="20"/>
        </w:rPr>
      </w:pPr>
    </w:p>
    <w:p w14:paraId="0BD99EDF" w14:textId="77777777" w:rsidR="002A6B50" w:rsidRPr="00AE19D2" w:rsidRDefault="00D418AA" w:rsidP="00AE19D2">
      <w:pPr>
        <w:pStyle w:val="Heading1"/>
        <w:rPr>
          <w:rFonts w:ascii="Arial" w:hAnsi="Arial"/>
        </w:rPr>
      </w:pPr>
      <w:r w:rsidRPr="00AE19D2">
        <w:rPr>
          <w:rFonts w:ascii="Arial" w:hAnsi="Arial"/>
          <w:lang w:val="en-US"/>
        </w:rPr>
        <w:t>INFORM</w:t>
      </w:r>
      <w:r w:rsidRPr="00AE19D2">
        <w:rPr>
          <w:rFonts w:ascii="Arial" w:hAnsi="Arial"/>
        </w:rPr>
        <w:t>ÁCIE O INÝCH AKTÍVACH A INÝCH PASÍVACH</w:t>
      </w:r>
    </w:p>
    <w:p w14:paraId="36B08BFB" w14:textId="77777777" w:rsidR="00F6750C" w:rsidRPr="00AE19D2" w:rsidRDefault="009737EB" w:rsidP="00AE19D2">
      <w:pPr>
        <w:pStyle w:val="Heading2"/>
        <w:numPr>
          <w:ilvl w:val="1"/>
          <w:numId w:val="10"/>
        </w:numPr>
        <w:rPr>
          <w:rFonts w:ascii="Arial" w:hAnsi="Arial"/>
        </w:rPr>
      </w:pPr>
      <w:r w:rsidRPr="00AE19D2">
        <w:rPr>
          <w:rFonts w:ascii="Arial" w:hAnsi="Arial"/>
        </w:rPr>
        <w:t>Podmienený majetok</w:t>
      </w:r>
    </w:p>
    <w:p w14:paraId="2DF6F427" w14:textId="3432A856" w:rsidR="00E8003A" w:rsidRPr="00AE19D2" w:rsidRDefault="00E8003A">
      <w:pPr>
        <w:pStyle w:val="odstavec"/>
      </w:pPr>
      <w:r w:rsidRPr="00AE19D2">
        <w:t>Spoločnosť k 31.12.</w:t>
      </w:r>
      <w:r w:rsidR="00123EC9">
        <w:t>202</w:t>
      </w:r>
      <w:r w:rsidR="00525D4A">
        <w:t>1</w:t>
      </w:r>
      <w:r w:rsidRPr="00AE19D2">
        <w:t xml:space="preserve"> neeviduje podmienený majetok. </w:t>
      </w:r>
    </w:p>
    <w:p w14:paraId="76013915" w14:textId="77777777" w:rsidR="00E70ABA" w:rsidRPr="00AE19D2" w:rsidRDefault="00E70ABA">
      <w:pPr>
        <w:pStyle w:val="odstavec"/>
      </w:pPr>
    </w:p>
    <w:p w14:paraId="27F7CE52" w14:textId="77777777" w:rsidR="005D29C3" w:rsidRPr="00AE19D2" w:rsidRDefault="005D29C3" w:rsidP="00AE19D2">
      <w:pPr>
        <w:pStyle w:val="Heading2"/>
        <w:numPr>
          <w:ilvl w:val="1"/>
          <w:numId w:val="10"/>
        </w:numPr>
        <w:rPr>
          <w:rFonts w:ascii="Arial" w:hAnsi="Arial"/>
        </w:rPr>
      </w:pPr>
      <w:r w:rsidRPr="00AE19D2">
        <w:rPr>
          <w:rFonts w:ascii="Arial" w:hAnsi="Arial"/>
        </w:rPr>
        <w:t>Podmienené záväzky</w:t>
      </w:r>
    </w:p>
    <w:p w14:paraId="68B2E4A5" w14:textId="77777777" w:rsidR="005B3E0F" w:rsidRPr="00AE19D2" w:rsidRDefault="005B3E0F">
      <w:pPr>
        <w:pStyle w:val="odstavec"/>
      </w:pPr>
      <w:r w:rsidRPr="00AE19D2">
        <w:t xml:space="preserve">Spoločnosť nemá podmienené záväzky, ktoré sa nesledujú v bežnom účtovníctve a neuvádzajú sa v súvahe. </w:t>
      </w:r>
    </w:p>
    <w:p w14:paraId="31FA8B5F" w14:textId="77777777" w:rsidR="005D29C3" w:rsidRPr="00AE19D2" w:rsidRDefault="005D29C3">
      <w:pPr>
        <w:pStyle w:val="odstavec"/>
      </w:pPr>
    </w:p>
    <w:p w14:paraId="73C197E5" w14:textId="77777777" w:rsidR="005D29C3" w:rsidRPr="00AE19D2" w:rsidRDefault="005D29C3" w:rsidP="00AE19D2">
      <w:pPr>
        <w:pStyle w:val="Heading2"/>
        <w:numPr>
          <w:ilvl w:val="1"/>
          <w:numId w:val="10"/>
        </w:numPr>
        <w:rPr>
          <w:rFonts w:ascii="Arial" w:hAnsi="Arial"/>
        </w:rPr>
      </w:pPr>
      <w:r w:rsidRPr="00AE19D2">
        <w:rPr>
          <w:rFonts w:ascii="Arial" w:hAnsi="Arial"/>
        </w:rPr>
        <w:t>Ostatné finančné povinnosti</w:t>
      </w:r>
    </w:p>
    <w:p w14:paraId="64ED2AF8" w14:textId="77777777" w:rsidR="005D29C3" w:rsidRPr="00AE19D2" w:rsidRDefault="005B3E0F">
      <w:pPr>
        <w:pStyle w:val="odstavec"/>
      </w:pPr>
      <w:r w:rsidRPr="00AE19D2">
        <w:t xml:space="preserve">Ostatné finančné povinnosti, ktoré sa nesledujú v bežnom účtovníctve a neuvádzajú v súvahe, Spoločnosť neeviduje. </w:t>
      </w:r>
    </w:p>
    <w:p w14:paraId="799652D1" w14:textId="77777777" w:rsidR="00B26986" w:rsidRPr="00AE19D2" w:rsidRDefault="00B26986">
      <w:pPr>
        <w:pStyle w:val="odstavec"/>
      </w:pPr>
    </w:p>
    <w:p w14:paraId="16F41D41" w14:textId="77777777" w:rsidR="00B26986" w:rsidRPr="00AE19D2" w:rsidRDefault="00B26986" w:rsidP="00AE19D2">
      <w:pPr>
        <w:pStyle w:val="Heading2"/>
        <w:numPr>
          <w:ilvl w:val="1"/>
          <w:numId w:val="10"/>
        </w:numPr>
        <w:rPr>
          <w:rFonts w:ascii="Arial" w:hAnsi="Arial"/>
        </w:rPr>
      </w:pPr>
      <w:r w:rsidRPr="00AE19D2">
        <w:rPr>
          <w:rFonts w:ascii="Arial" w:hAnsi="Arial"/>
        </w:rPr>
        <w:t>Najatý majetok</w:t>
      </w:r>
    </w:p>
    <w:p w14:paraId="2E130DDF" w14:textId="3E6EF2B5" w:rsidR="00B26986" w:rsidRPr="00AE19D2" w:rsidRDefault="00B26986">
      <w:pPr>
        <w:pStyle w:val="odstavec"/>
      </w:pPr>
      <w:r w:rsidRPr="00AE19D2">
        <w:t>Spoločnosť neeviduje najatý majetok k 31.12.</w:t>
      </w:r>
      <w:r w:rsidR="000B6DD7">
        <w:t>20</w:t>
      </w:r>
      <w:r w:rsidR="00525D4A">
        <w:t>21</w:t>
      </w:r>
      <w:r w:rsidRPr="00AE19D2">
        <w:t xml:space="preserve">. </w:t>
      </w:r>
    </w:p>
    <w:p w14:paraId="2C07F3E3" w14:textId="77777777" w:rsidR="009B571C" w:rsidRPr="00AE19D2" w:rsidRDefault="009B571C">
      <w:pPr>
        <w:pStyle w:val="odstavec"/>
      </w:pPr>
    </w:p>
    <w:p w14:paraId="48241711" w14:textId="77777777" w:rsidR="009B571C" w:rsidRPr="00AE19D2" w:rsidRDefault="009B571C" w:rsidP="00AE19D2">
      <w:pPr>
        <w:pStyle w:val="Heading2"/>
        <w:numPr>
          <w:ilvl w:val="1"/>
          <w:numId w:val="10"/>
        </w:numPr>
        <w:rPr>
          <w:rFonts w:ascii="Arial" w:hAnsi="Arial"/>
        </w:rPr>
      </w:pPr>
      <w:r w:rsidRPr="00AE19D2">
        <w:rPr>
          <w:rFonts w:ascii="Arial" w:hAnsi="Arial"/>
        </w:rPr>
        <w:t>Prenajatý majetok</w:t>
      </w:r>
    </w:p>
    <w:p w14:paraId="2B95CB95" w14:textId="11C07887" w:rsidR="009B571C" w:rsidRPr="00AE19D2" w:rsidRDefault="00920B4E">
      <w:pPr>
        <w:pStyle w:val="odstavec"/>
      </w:pPr>
      <w:r w:rsidRPr="00AE19D2">
        <w:t>Spoločnosť na podsúvahových účtoch neeviduje žiadne pohľadávky z</w:t>
      </w:r>
      <w:r w:rsidR="0038672F" w:rsidRPr="00AE19D2">
        <w:t> prenájmu k 31.12.</w:t>
      </w:r>
      <w:r w:rsidR="00525D4A">
        <w:t>2021</w:t>
      </w:r>
      <w:r w:rsidR="0038672F" w:rsidRPr="00AE19D2">
        <w:t>.</w:t>
      </w:r>
    </w:p>
    <w:p w14:paraId="2CAFD5E4" w14:textId="77777777" w:rsidR="00B26986" w:rsidRPr="00AE19D2" w:rsidRDefault="00B26986">
      <w:pPr>
        <w:pStyle w:val="odstavec"/>
      </w:pPr>
    </w:p>
    <w:p w14:paraId="70AD5F98" w14:textId="77777777" w:rsidR="005B3E0F" w:rsidRPr="00AE19D2" w:rsidRDefault="005B3E0F">
      <w:pPr>
        <w:pStyle w:val="odstavec"/>
      </w:pPr>
    </w:p>
    <w:p w14:paraId="46394D45" w14:textId="77777777" w:rsidR="009918B7" w:rsidRPr="005945BC" w:rsidRDefault="00313E56" w:rsidP="00AE19D2">
      <w:pPr>
        <w:pStyle w:val="Heading1"/>
        <w:rPr>
          <w:rFonts w:ascii="Arial" w:hAnsi="Arial"/>
        </w:rPr>
      </w:pPr>
      <w:r w:rsidRPr="005945BC">
        <w:rPr>
          <w:rFonts w:ascii="Arial" w:hAnsi="Arial"/>
        </w:rPr>
        <w:t xml:space="preserve">INFORMÁCIE O SKUTOČNOSTIACH, KTORÉ NASTALI PO DNI, KU KTORÉMU SA ZOSTAVUJE ÚČTOVNÁ ZÁVIERKA, DO DŇA ZOSTAVENIA ÚČTOVNEJ ZÁVIERKY </w:t>
      </w:r>
    </w:p>
    <w:p w14:paraId="1F561E12" w14:textId="04C6AD6A" w:rsidR="009918B7" w:rsidRPr="00AE19D2" w:rsidRDefault="009918B7">
      <w:pPr>
        <w:pStyle w:val="odstavec"/>
      </w:pPr>
      <w:r w:rsidRPr="00AE19D2">
        <w:t xml:space="preserve">Po </w:t>
      </w:r>
      <w:bookmarkStart w:id="10" w:name="EntityDateEnd3"/>
      <w:r w:rsidR="00EC795F" w:rsidRPr="00AE19D2">
        <w:t>31.</w:t>
      </w:r>
      <w:r w:rsidR="00015DFE" w:rsidRPr="00AE19D2">
        <w:t xml:space="preserve"> decembri </w:t>
      </w:r>
      <w:bookmarkEnd w:id="10"/>
      <w:r w:rsidR="00123EC9">
        <w:t>202</w:t>
      </w:r>
      <w:r w:rsidR="00525D4A">
        <w:t>1</w:t>
      </w:r>
      <w:r w:rsidRPr="00AE19D2">
        <w:t xml:space="preserve"> </w:t>
      </w:r>
      <w:r w:rsidR="00C415C2" w:rsidRPr="00AE19D2">
        <w:t xml:space="preserve">nenastali </w:t>
      </w:r>
      <w:r w:rsidRPr="00AE19D2">
        <w:t>udalosti</w:t>
      </w:r>
      <w:r w:rsidR="008D785F" w:rsidRPr="00AE19D2">
        <w:t xml:space="preserve"> majúce významný vplyv na verné zobrazenie skutočnosti. </w:t>
      </w:r>
    </w:p>
    <w:p w14:paraId="45CC4F63" w14:textId="12E399EF" w:rsidR="004E46C3" w:rsidRDefault="004E46C3">
      <w:pPr>
        <w:pStyle w:val="odstavec"/>
      </w:pPr>
    </w:p>
    <w:p w14:paraId="52751025" w14:textId="77777777" w:rsidR="00E46B5A" w:rsidRDefault="009E1CCB" w:rsidP="00F54E9E">
      <w:pPr>
        <w:pStyle w:val="odstavec"/>
      </w:pPr>
      <w:r>
        <w:t>Kedže sa spoločnosť venuje len prenájmu nehnuteľností a nájomné zmluvy neboli</w:t>
      </w:r>
      <w:r w:rsidR="00171773">
        <w:t xml:space="preserve"> v roku 2021</w:t>
      </w:r>
      <w:r w:rsidR="00AD3F4F">
        <w:t xml:space="preserve"> </w:t>
      </w:r>
      <w:r>
        <w:t xml:space="preserve">zrušené ani pozastavené, celosvetová pandémia koronavírusu nemala vplyv na jej fungovanie. </w:t>
      </w:r>
    </w:p>
    <w:p w14:paraId="7136EDF4" w14:textId="77777777" w:rsidR="00B95F68" w:rsidRDefault="00B95F68" w:rsidP="00F54E9E">
      <w:pPr>
        <w:pStyle w:val="odstavec"/>
      </w:pPr>
    </w:p>
    <w:p w14:paraId="3E3F20B3" w14:textId="6392256E" w:rsidR="00E46B5A" w:rsidRDefault="00171773" w:rsidP="00F54E9E">
      <w:pPr>
        <w:pStyle w:val="odstavec"/>
      </w:pPr>
      <w:r>
        <w:t xml:space="preserve">V roku 2022 </w:t>
      </w:r>
      <w:r w:rsidR="00B95F68">
        <w:t xml:space="preserve">došlo k </w:t>
      </w:r>
      <w:r w:rsidR="00EA7414">
        <w:t>ukončeni</w:t>
      </w:r>
      <w:r w:rsidR="00B95F68">
        <w:t>u</w:t>
      </w:r>
      <w:r w:rsidR="00EA7414">
        <w:t xml:space="preserve"> Nájomnej zmluvy zo dňa 1.9.2016 s  BT-FORM, s.r.o. k 31.01.2022. No i</w:t>
      </w:r>
      <w:r w:rsidR="009E1CCB">
        <w:t xml:space="preserve"> napriek </w:t>
      </w:r>
      <w:r w:rsidR="00EA7414">
        <w:t xml:space="preserve">tomuto a </w:t>
      </w:r>
      <w:r w:rsidR="009E1CCB">
        <w:t>pretrvávajúcej problematickej situácii</w:t>
      </w:r>
      <w:r w:rsidR="00AD3F4F">
        <w:t xml:space="preserve"> </w:t>
      </w:r>
      <w:r w:rsidR="00525D4A">
        <w:t xml:space="preserve">ešte aj </w:t>
      </w:r>
      <w:r w:rsidR="00AD3F4F">
        <w:t>začiatkom roka 202</w:t>
      </w:r>
      <w:r w:rsidR="00525D4A">
        <w:t>2/COVID -19</w:t>
      </w:r>
      <w:r>
        <w:t>/</w:t>
      </w:r>
      <w:r w:rsidR="00AD3F4F">
        <w:t>,</w:t>
      </w:r>
      <w:r w:rsidR="009E1CCB">
        <w:t xml:space="preserve"> </w:t>
      </w:r>
      <w:r w:rsidR="00AD3F4F">
        <w:t>v</w:t>
      </w:r>
      <w:r w:rsidR="009E1CCB">
        <w:t xml:space="preserve">edenie </w:t>
      </w:r>
      <w:r w:rsidR="00AD3F4F">
        <w:t>spoločnosti nepredpokladá negatívny dopad</w:t>
      </w:r>
      <w:r>
        <w:t>.</w:t>
      </w:r>
      <w:r w:rsidR="00EA7414">
        <w:t xml:space="preserve"> </w:t>
      </w:r>
    </w:p>
    <w:p w14:paraId="3886490E" w14:textId="77777777" w:rsidR="00B95F68" w:rsidRDefault="00B95F68" w:rsidP="00F54E9E">
      <w:pPr>
        <w:pStyle w:val="odstavec"/>
      </w:pPr>
    </w:p>
    <w:p w14:paraId="0158F399" w14:textId="3263F212" w:rsidR="00E46B5A" w:rsidRDefault="00B95F68" w:rsidP="00F54E9E">
      <w:pPr>
        <w:pStyle w:val="odstavec"/>
      </w:pPr>
      <w:r>
        <w:t xml:space="preserve">Vojnový konflikt na Ukraine pretrvávajúci od Februára 2022 neohrozuje aktivity spoločnosti, nakoľko táto nemá žiadne aktivity so </w:t>
      </w:r>
      <w:r w:rsidR="007604E1">
        <w:t>z</w:t>
      </w:r>
      <w:r>
        <w:t>účastnenými krajinami</w:t>
      </w:r>
      <w:r w:rsidR="007604E1">
        <w:t>. N</w:t>
      </w:r>
      <w:r>
        <w:t xml:space="preserve">ie je </w:t>
      </w:r>
      <w:r w:rsidR="007604E1">
        <w:t xml:space="preserve">ani </w:t>
      </w:r>
      <w:r>
        <w:t xml:space="preserve">výrobnou spoločnosťou </w:t>
      </w:r>
      <w:r w:rsidR="007604E1">
        <w:t>a aj preto by aktuálny rast cien vo všetkých oblastiach nemali mať výrazný dopad na činnosť spoločnosti.</w:t>
      </w:r>
      <w:r>
        <w:t xml:space="preserve"> </w:t>
      </w:r>
      <w:r w:rsidR="007604E1">
        <w:t>Zostávajúce nájomné zmluvy ostávajú v platnosti pre zvyšok ich nájomného obdobia v roku 2022.</w:t>
      </w:r>
      <w:bookmarkStart w:id="11" w:name="_GoBack"/>
      <w:bookmarkEnd w:id="11"/>
    </w:p>
    <w:p w14:paraId="50F6207D" w14:textId="77777777" w:rsidR="00B95F68" w:rsidRDefault="00B95F68" w:rsidP="00F54E9E">
      <w:pPr>
        <w:pStyle w:val="odstavec"/>
      </w:pPr>
    </w:p>
    <w:p w14:paraId="40951B2C" w14:textId="21C9ACC7" w:rsidR="009E1CCB" w:rsidRPr="00AE19D2" w:rsidRDefault="00E46B5A" w:rsidP="00F54E9E">
      <w:pPr>
        <w:pStyle w:val="odstavec"/>
      </w:pPr>
      <w:r>
        <w:t>Vedenie spoločnosti n</w:t>
      </w:r>
      <w:r w:rsidR="00EA7414">
        <w:t>aďalej</w:t>
      </w:r>
      <w:r w:rsidR="00AD3F4F">
        <w:t xml:space="preserve"> pokračuje v monitorovaní </w:t>
      </w:r>
      <w:r>
        <w:t xml:space="preserve">oboch </w:t>
      </w:r>
      <w:r w:rsidR="00AD3F4F">
        <w:t>situáci</w:t>
      </w:r>
      <w:r>
        <w:t>í, ktoré ovplyvňujú globálnu ekonomiku</w:t>
      </w:r>
      <w:r w:rsidR="00AD3F4F">
        <w:t xml:space="preserve">, aby mohli byt prijaté potrebné kroky a opatrenia na zabránenie negatívnych vplyvov. </w:t>
      </w:r>
    </w:p>
    <w:p w14:paraId="4A0E614E" w14:textId="77777777" w:rsidR="00967F11" w:rsidRPr="005945BC" w:rsidRDefault="00967F11" w:rsidP="00F54E9E">
      <w:pPr>
        <w:jc w:val="both"/>
        <w:rPr>
          <w:rFonts w:ascii="Arial" w:hAnsi="Arial" w:cs="Arial"/>
          <w:b/>
          <w:bCs/>
          <w:kern w:val="32"/>
          <w:sz w:val="20"/>
          <w:szCs w:val="20"/>
        </w:rPr>
      </w:pPr>
    </w:p>
    <w:sectPr w:rsidR="00967F11" w:rsidRPr="005945BC"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631982" w14:textId="77777777" w:rsidR="00D50FF4" w:rsidRDefault="00D50FF4">
      <w:r>
        <w:separator/>
      </w:r>
    </w:p>
  </w:endnote>
  <w:endnote w:type="continuationSeparator" w:id="0">
    <w:p w14:paraId="220EBB95" w14:textId="77777777" w:rsidR="00D50FF4" w:rsidRDefault="00D50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Univers 45 Light">
    <w:panose1 w:val="00000000000000000000"/>
    <w:charset w:val="00"/>
    <w:family w:val="auto"/>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B1C941" w14:textId="77777777" w:rsidR="00D50FF4" w:rsidRDefault="00D50FF4">
      <w:r>
        <w:separator/>
      </w:r>
    </w:p>
  </w:footnote>
  <w:footnote w:type="continuationSeparator" w:id="0">
    <w:p w14:paraId="1795B367" w14:textId="77777777" w:rsidR="00D50FF4" w:rsidRDefault="00D50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FFFA9" w14:textId="38525C81" w:rsidR="00D50FF4" w:rsidRPr="00AE19D2" w:rsidRDefault="00D50FF4" w:rsidP="00AE19D2">
    <w:pPr>
      <w:pStyle w:val="Header"/>
      <w:tabs>
        <w:tab w:val="clear" w:pos="9072"/>
        <w:tab w:val="right" w:pos="9638"/>
      </w:tabs>
      <w:ind w:left="142"/>
      <w:rPr>
        <w:rFonts w:ascii="Arial" w:hAnsi="Arial" w:cs="Arial"/>
        <w:sz w:val="20"/>
        <w:szCs w:val="20"/>
      </w:rPr>
    </w:pPr>
    <w:r w:rsidRPr="00AE19D2">
      <w:rPr>
        <w:rFonts w:ascii="Arial" w:hAnsi="Arial" w:cs="Arial"/>
        <w:sz w:val="20"/>
        <w:szCs w:val="20"/>
      </w:rPr>
      <w:t>TEAM IMMO, s.r.o.</w:t>
    </w:r>
    <w:r w:rsidRPr="00AE19D2">
      <w:rPr>
        <w:rFonts w:ascii="Arial" w:hAnsi="Arial" w:cs="Arial"/>
        <w:sz w:val="20"/>
        <w:szCs w:val="20"/>
      </w:rPr>
      <w:tab/>
    </w:r>
    <w:r w:rsidRPr="00AE19D2">
      <w:rPr>
        <w:rFonts w:ascii="Arial" w:hAnsi="Arial" w:cs="Arial"/>
        <w:sz w:val="20"/>
        <w:szCs w:val="20"/>
      </w:rPr>
      <w:tab/>
      <w:t>Poznámky individuál</w:t>
    </w:r>
    <w:r>
      <w:rPr>
        <w:rFonts w:ascii="Arial" w:hAnsi="Arial" w:cs="Arial"/>
        <w:sz w:val="20"/>
        <w:szCs w:val="20"/>
      </w:rPr>
      <w:t>nej účtovnej závierky zostavené</w:t>
    </w:r>
    <w:r w:rsidRPr="00AE19D2">
      <w:rPr>
        <w:rFonts w:ascii="Arial" w:hAnsi="Arial" w:cs="Arial"/>
        <w:sz w:val="20"/>
        <w:szCs w:val="20"/>
      </w:rPr>
      <w:t xml:space="preserve"> </w:t>
    </w:r>
  </w:p>
  <w:p w14:paraId="5B9FDD32" w14:textId="23107C11" w:rsidR="00D50FF4" w:rsidRPr="00AE19D2" w:rsidRDefault="00123EC9" w:rsidP="000B4770">
    <w:pPr>
      <w:pStyle w:val="Header"/>
      <w:tabs>
        <w:tab w:val="clear" w:pos="9072"/>
        <w:tab w:val="right" w:pos="9638"/>
      </w:tabs>
      <w:rPr>
        <w:rFonts w:ascii="Arial" w:hAnsi="Arial" w:cs="Arial"/>
        <w:sz w:val="20"/>
        <w:szCs w:val="20"/>
      </w:rPr>
    </w:pPr>
    <w:r>
      <w:rPr>
        <w:rFonts w:ascii="Arial" w:hAnsi="Arial" w:cs="Arial"/>
        <w:sz w:val="20"/>
        <w:szCs w:val="20"/>
      </w:rPr>
      <w:tab/>
    </w:r>
    <w:r>
      <w:rPr>
        <w:rFonts w:ascii="Arial" w:hAnsi="Arial" w:cs="Arial"/>
        <w:sz w:val="20"/>
        <w:szCs w:val="20"/>
      </w:rPr>
      <w:tab/>
      <w:t>k 31. decembru 202</w:t>
    </w:r>
    <w:r w:rsidR="0056750C">
      <w:rPr>
        <w:rFonts w:ascii="Arial" w:hAnsi="Arial" w:cs="Arial"/>
        <w:sz w:val="20"/>
        <w:szCs w:val="20"/>
      </w:rPr>
      <w:t>1</w:t>
    </w:r>
  </w:p>
  <w:tbl>
    <w:tblPr>
      <w:tblW w:w="0" w:type="auto"/>
      <w:tblBorders>
        <w:bottom w:val="single" w:sz="4" w:space="0" w:color="auto"/>
      </w:tblBorders>
      <w:tblLook w:val="04A0" w:firstRow="1" w:lastRow="0" w:firstColumn="1" w:lastColumn="0" w:noHBand="0" w:noVBand="1"/>
    </w:tblPr>
    <w:tblGrid>
      <w:gridCol w:w="3213"/>
      <w:gridCol w:w="3202"/>
      <w:gridCol w:w="3223"/>
    </w:tblGrid>
    <w:tr w:rsidR="00D50FF4" w:rsidRPr="00CB0002" w14:paraId="7AC6FE84" w14:textId="77777777" w:rsidTr="007B0F5A">
      <w:tc>
        <w:tcPr>
          <w:tcW w:w="3213" w:type="dxa"/>
        </w:tcPr>
        <w:p w14:paraId="1EF5A919" w14:textId="1FA43710" w:rsidR="00D50FF4" w:rsidRPr="00CB0002" w:rsidRDefault="00D50FF4" w:rsidP="000B4770">
          <w:pPr>
            <w:pStyle w:val="Header"/>
            <w:tabs>
              <w:tab w:val="clear" w:pos="4536"/>
              <w:tab w:val="clear" w:pos="9072"/>
              <w:tab w:val="right" w:pos="9639"/>
            </w:tabs>
            <w:ind w:right="-82"/>
            <w:rPr>
              <w:rFonts w:ascii="Arial" w:hAnsi="Arial" w:cs="Arial"/>
              <w:b/>
              <w:sz w:val="20"/>
              <w:szCs w:val="20"/>
            </w:rPr>
          </w:pPr>
          <w:r w:rsidRPr="00CB0002">
            <w:rPr>
              <w:rFonts w:ascii="Arial" w:hAnsi="Arial" w:cs="Arial"/>
              <w:b/>
              <w:sz w:val="20"/>
              <w:szCs w:val="20"/>
            </w:rPr>
            <w:t>Poznámky Úč POD 3-01</w:t>
          </w:r>
        </w:p>
      </w:tc>
      <w:tc>
        <w:tcPr>
          <w:tcW w:w="3202" w:type="dxa"/>
        </w:tcPr>
        <w:p w14:paraId="5164E711" w14:textId="77777777" w:rsidR="00D50FF4" w:rsidRPr="00CB0002" w:rsidRDefault="00D50FF4" w:rsidP="000B4770">
          <w:pPr>
            <w:pStyle w:val="Header"/>
            <w:tabs>
              <w:tab w:val="clear" w:pos="4536"/>
              <w:tab w:val="clear" w:pos="9072"/>
              <w:tab w:val="right" w:pos="9639"/>
            </w:tabs>
            <w:ind w:right="-82"/>
            <w:rPr>
              <w:rFonts w:ascii="Arial" w:hAnsi="Arial" w:cs="Arial"/>
              <w:b/>
              <w:sz w:val="20"/>
              <w:szCs w:val="20"/>
            </w:rPr>
          </w:pPr>
        </w:p>
      </w:tc>
      <w:tc>
        <w:tcPr>
          <w:tcW w:w="3223" w:type="dxa"/>
        </w:tcPr>
        <w:p w14:paraId="27015FDA" w14:textId="77777777" w:rsidR="00D50FF4" w:rsidRPr="00CB0002" w:rsidRDefault="00D50FF4" w:rsidP="000B4770">
          <w:pPr>
            <w:pStyle w:val="Header"/>
            <w:tabs>
              <w:tab w:val="clear" w:pos="4536"/>
              <w:tab w:val="clear" w:pos="9072"/>
              <w:tab w:val="right" w:pos="9639"/>
            </w:tabs>
            <w:ind w:right="-82"/>
            <w:jc w:val="right"/>
            <w:rPr>
              <w:rFonts w:ascii="Arial" w:hAnsi="Arial" w:cs="Arial"/>
              <w:b/>
              <w:sz w:val="20"/>
              <w:szCs w:val="20"/>
            </w:rPr>
          </w:pPr>
          <w:r w:rsidRPr="00CB0002">
            <w:rPr>
              <w:rFonts w:ascii="Arial" w:hAnsi="Arial" w:cs="Arial"/>
              <w:b/>
              <w:sz w:val="20"/>
              <w:szCs w:val="20"/>
            </w:rPr>
            <w:t>IČO: 36382230</w:t>
          </w:r>
        </w:p>
      </w:tc>
    </w:tr>
    <w:tr w:rsidR="00D50FF4" w:rsidRPr="00400B95" w14:paraId="73290F12" w14:textId="77777777" w:rsidTr="007B0F5A">
      <w:tc>
        <w:tcPr>
          <w:tcW w:w="3213" w:type="dxa"/>
        </w:tcPr>
        <w:p w14:paraId="3F1F035E" w14:textId="77777777" w:rsidR="00D50FF4" w:rsidRPr="002D05D2" w:rsidRDefault="00D50FF4" w:rsidP="000B4770">
          <w:pPr>
            <w:pStyle w:val="Header"/>
            <w:tabs>
              <w:tab w:val="clear" w:pos="4536"/>
              <w:tab w:val="clear" w:pos="9072"/>
              <w:tab w:val="center" w:pos="1562"/>
            </w:tabs>
            <w:ind w:right="-82"/>
            <w:rPr>
              <w:rFonts w:ascii="Arial" w:hAnsi="Arial" w:cs="Arial"/>
              <w:sz w:val="20"/>
              <w:szCs w:val="20"/>
            </w:rPr>
          </w:pPr>
        </w:p>
      </w:tc>
      <w:tc>
        <w:tcPr>
          <w:tcW w:w="3202" w:type="dxa"/>
        </w:tcPr>
        <w:p w14:paraId="23D0F8E7" w14:textId="4D3A55E9" w:rsidR="00D50FF4" w:rsidRPr="002D05D2" w:rsidRDefault="00D50FF4" w:rsidP="000B4770">
          <w:pPr>
            <w:pStyle w:val="Header"/>
            <w:tabs>
              <w:tab w:val="clear" w:pos="4536"/>
              <w:tab w:val="clear" w:pos="9072"/>
              <w:tab w:val="right" w:pos="9639"/>
            </w:tabs>
            <w:ind w:right="-82"/>
            <w:jc w:val="center"/>
            <w:rPr>
              <w:rFonts w:ascii="Arial" w:hAnsi="Arial" w:cs="Arial"/>
              <w:sz w:val="20"/>
              <w:szCs w:val="20"/>
            </w:rPr>
          </w:pPr>
          <w:r w:rsidRPr="002D05D2">
            <w:rPr>
              <w:rFonts w:ascii="Arial" w:hAnsi="Arial" w:cs="Arial"/>
              <w:sz w:val="20"/>
              <w:szCs w:val="20"/>
            </w:rPr>
            <w:fldChar w:fldCharType="begin"/>
          </w:r>
          <w:r w:rsidRPr="002D05D2">
            <w:rPr>
              <w:rFonts w:ascii="Arial" w:hAnsi="Arial" w:cs="Arial"/>
              <w:sz w:val="20"/>
              <w:szCs w:val="20"/>
            </w:rPr>
            <w:instrText>PAGE   \* MERGEFORMAT</w:instrText>
          </w:r>
          <w:r w:rsidRPr="002D05D2">
            <w:rPr>
              <w:rFonts w:ascii="Arial" w:hAnsi="Arial" w:cs="Arial"/>
              <w:sz w:val="20"/>
              <w:szCs w:val="20"/>
            </w:rPr>
            <w:fldChar w:fldCharType="separate"/>
          </w:r>
          <w:r w:rsidR="007604E1">
            <w:rPr>
              <w:rFonts w:ascii="Arial" w:hAnsi="Arial" w:cs="Arial"/>
              <w:noProof/>
              <w:sz w:val="20"/>
              <w:szCs w:val="20"/>
            </w:rPr>
            <w:t>9</w:t>
          </w:r>
          <w:r w:rsidRPr="002D05D2">
            <w:rPr>
              <w:rFonts w:ascii="Arial" w:hAnsi="Arial" w:cs="Arial"/>
              <w:sz w:val="20"/>
              <w:szCs w:val="20"/>
            </w:rPr>
            <w:fldChar w:fldCharType="end"/>
          </w:r>
        </w:p>
      </w:tc>
      <w:tc>
        <w:tcPr>
          <w:tcW w:w="3223" w:type="dxa"/>
        </w:tcPr>
        <w:p w14:paraId="22E981E6" w14:textId="77777777" w:rsidR="00D50FF4" w:rsidRPr="002D05D2" w:rsidRDefault="00D50FF4" w:rsidP="000B4770">
          <w:pPr>
            <w:pStyle w:val="Header"/>
            <w:tabs>
              <w:tab w:val="clear" w:pos="4536"/>
              <w:tab w:val="clear" w:pos="9072"/>
              <w:tab w:val="right" w:pos="9639"/>
            </w:tabs>
            <w:ind w:right="-82"/>
            <w:jc w:val="right"/>
            <w:rPr>
              <w:rFonts w:ascii="Arial" w:hAnsi="Arial" w:cs="Arial"/>
              <w:sz w:val="20"/>
              <w:szCs w:val="20"/>
            </w:rPr>
          </w:pPr>
          <w:r w:rsidRPr="002D05D2">
            <w:rPr>
              <w:rFonts w:ascii="Arial" w:hAnsi="Arial" w:cs="Arial"/>
              <w:sz w:val="20"/>
              <w:szCs w:val="20"/>
            </w:rPr>
            <w:t>DIČ: 2020119596</w:t>
          </w:r>
        </w:p>
      </w:tc>
    </w:tr>
  </w:tbl>
  <w:p w14:paraId="0934206D" w14:textId="77777777" w:rsidR="00D50FF4" w:rsidRPr="009918B7" w:rsidRDefault="00D50FF4">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CC7C19"/>
    <w:multiLevelType w:val="hybridMultilevel"/>
    <w:tmpl w:val="48B47DB2"/>
    <w:lvl w:ilvl="0" w:tplc="8AC6771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47DAFB90"/>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4D17B84"/>
    <w:multiLevelType w:val="hybridMultilevel"/>
    <w:tmpl w:val="E508131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3AB567E1"/>
    <w:multiLevelType w:val="hybridMultilevel"/>
    <w:tmpl w:val="E9FE4BE6"/>
    <w:lvl w:ilvl="0" w:tplc="1C50983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383283B"/>
    <w:multiLevelType w:val="hybridMultilevel"/>
    <w:tmpl w:val="866A1FA2"/>
    <w:lvl w:ilvl="0" w:tplc="637645BA">
      <w:start w:val="1"/>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01F7081"/>
    <w:multiLevelType w:val="hybridMultilevel"/>
    <w:tmpl w:val="EBB62564"/>
    <w:lvl w:ilvl="0" w:tplc="DB20178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58016322"/>
    <w:multiLevelType w:val="hybridMultilevel"/>
    <w:tmpl w:val="887A4D9A"/>
    <w:lvl w:ilvl="0" w:tplc="5E1E3D7A">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5" w15:restartNumberingAfterBreak="0">
    <w:nsid w:val="63712988"/>
    <w:multiLevelType w:val="hybridMultilevel"/>
    <w:tmpl w:val="41E68EFC"/>
    <w:lvl w:ilvl="0" w:tplc="CC4C20C4">
      <w:start w:val="38"/>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abstractNumId w:val="3"/>
  </w:num>
  <w:num w:numId="2">
    <w:abstractNumId w:val="17"/>
  </w:num>
  <w:num w:numId="3">
    <w:abstractNumId w:val="5"/>
  </w:num>
  <w:num w:numId="4">
    <w:abstractNumId w:val="7"/>
  </w:num>
  <w:num w:numId="5">
    <w:abstractNumId w:val="14"/>
  </w:num>
  <w:num w:numId="6">
    <w:abstractNumId w:val="13"/>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9"/>
  </w:num>
  <w:num w:numId="13">
    <w:abstractNumId w:val="16"/>
  </w:num>
  <w:num w:numId="14">
    <w:abstractNumId w:val="10"/>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15"/>
  </w:num>
  <w:num w:numId="20">
    <w:abstractNumId w:val="5"/>
  </w:num>
  <w:num w:numId="21">
    <w:abstractNumId w:val="5"/>
  </w:num>
  <w:num w:numId="22">
    <w:abstractNumId w:val="13"/>
  </w:num>
  <w:num w:numId="23">
    <w:abstractNumId w:val="11"/>
  </w:num>
  <w:num w:numId="24">
    <w:abstractNumId w:val="1"/>
  </w:num>
  <w:num w:numId="25">
    <w:abstractNumId w:val="5"/>
  </w:num>
  <w:num w:numId="26">
    <w:abstractNumId w:val="4"/>
  </w:num>
  <w:num w:numId="27">
    <w:abstractNumId w:val="18"/>
  </w:num>
  <w:num w:numId="28">
    <w:abstractNumId w:val="0"/>
  </w:num>
  <w:num w:numId="29">
    <w:abstractNumId w:val="12"/>
  </w:num>
  <w:num w:numId="30">
    <w:abstractNumId w:val="8"/>
  </w:num>
  <w:num w:numId="31">
    <w:abstractNumId w:val="3"/>
  </w:num>
  <w:num w:numId="32">
    <w:abstractNumId w:val="3"/>
  </w:num>
  <w:num w:numId="33">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jQ1MDM0MDc2NzGzNDVU0lEKTi0uzszPAykwrAUAbctWtCwAAAA="/>
    <w:docVar w:name="PwC_ExcelHistory" w:val=" "/>
  </w:docVars>
  <w:rsids>
    <w:rsidRoot w:val="00F85729"/>
    <w:rsid w:val="0000153A"/>
    <w:rsid w:val="000021E0"/>
    <w:rsid w:val="0000253B"/>
    <w:rsid w:val="00002853"/>
    <w:rsid w:val="00002B56"/>
    <w:rsid w:val="000031B2"/>
    <w:rsid w:val="00003962"/>
    <w:rsid w:val="00003CB8"/>
    <w:rsid w:val="00003D81"/>
    <w:rsid w:val="00005B6B"/>
    <w:rsid w:val="0000618A"/>
    <w:rsid w:val="000067C3"/>
    <w:rsid w:val="00006CBE"/>
    <w:rsid w:val="00007B33"/>
    <w:rsid w:val="00010006"/>
    <w:rsid w:val="00013266"/>
    <w:rsid w:val="00013994"/>
    <w:rsid w:val="00014EC1"/>
    <w:rsid w:val="00015744"/>
    <w:rsid w:val="00015C2A"/>
    <w:rsid w:val="00015DFE"/>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5BE"/>
    <w:rsid w:val="00041B91"/>
    <w:rsid w:val="00041C17"/>
    <w:rsid w:val="00041F5D"/>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140"/>
    <w:rsid w:val="00066B8F"/>
    <w:rsid w:val="00066BEF"/>
    <w:rsid w:val="000739E2"/>
    <w:rsid w:val="00074520"/>
    <w:rsid w:val="00075966"/>
    <w:rsid w:val="000763B4"/>
    <w:rsid w:val="0007646D"/>
    <w:rsid w:val="00077BA2"/>
    <w:rsid w:val="00077F87"/>
    <w:rsid w:val="00080547"/>
    <w:rsid w:val="000817FE"/>
    <w:rsid w:val="00081D5A"/>
    <w:rsid w:val="000827FC"/>
    <w:rsid w:val="000838E8"/>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A7643"/>
    <w:rsid w:val="000B283C"/>
    <w:rsid w:val="000B2ED1"/>
    <w:rsid w:val="000B338E"/>
    <w:rsid w:val="000B4770"/>
    <w:rsid w:val="000B483B"/>
    <w:rsid w:val="000B5187"/>
    <w:rsid w:val="000B5510"/>
    <w:rsid w:val="000B5DEA"/>
    <w:rsid w:val="000B6DB5"/>
    <w:rsid w:val="000B6DD7"/>
    <w:rsid w:val="000C0E75"/>
    <w:rsid w:val="000C1658"/>
    <w:rsid w:val="000C429D"/>
    <w:rsid w:val="000C4682"/>
    <w:rsid w:val="000C4DE4"/>
    <w:rsid w:val="000C5551"/>
    <w:rsid w:val="000C59E8"/>
    <w:rsid w:val="000C67A5"/>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880"/>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3EC9"/>
    <w:rsid w:val="00124393"/>
    <w:rsid w:val="00125CCD"/>
    <w:rsid w:val="0012634D"/>
    <w:rsid w:val="001277F3"/>
    <w:rsid w:val="00130E35"/>
    <w:rsid w:val="00131666"/>
    <w:rsid w:val="001324FA"/>
    <w:rsid w:val="00136CF8"/>
    <w:rsid w:val="00136EEB"/>
    <w:rsid w:val="00137585"/>
    <w:rsid w:val="00141268"/>
    <w:rsid w:val="00141457"/>
    <w:rsid w:val="00142A8C"/>
    <w:rsid w:val="0014348E"/>
    <w:rsid w:val="00143662"/>
    <w:rsid w:val="00143E0B"/>
    <w:rsid w:val="00144AF6"/>
    <w:rsid w:val="001453EC"/>
    <w:rsid w:val="001466E4"/>
    <w:rsid w:val="00147069"/>
    <w:rsid w:val="001507AA"/>
    <w:rsid w:val="00151121"/>
    <w:rsid w:val="00151DFD"/>
    <w:rsid w:val="001539BF"/>
    <w:rsid w:val="00155E90"/>
    <w:rsid w:val="00156FBE"/>
    <w:rsid w:val="001573C1"/>
    <w:rsid w:val="001574DF"/>
    <w:rsid w:val="0016015D"/>
    <w:rsid w:val="0016039B"/>
    <w:rsid w:val="00160910"/>
    <w:rsid w:val="00161FD0"/>
    <w:rsid w:val="00162183"/>
    <w:rsid w:val="001641FE"/>
    <w:rsid w:val="00164712"/>
    <w:rsid w:val="00164EB9"/>
    <w:rsid w:val="001657DB"/>
    <w:rsid w:val="001657E7"/>
    <w:rsid w:val="00165970"/>
    <w:rsid w:val="00166ACB"/>
    <w:rsid w:val="0017050C"/>
    <w:rsid w:val="001712B1"/>
    <w:rsid w:val="00171773"/>
    <w:rsid w:val="00174ACF"/>
    <w:rsid w:val="00176AC0"/>
    <w:rsid w:val="00176BAF"/>
    <w:rsid w:val="0018000A"/>
    <w:rsid w:val="00180B2A"/>
    <w:rsid w:val="0018128C"/>
    <w:rsid w:val="001826CC"/>
    <w:rsid w:val="0018299E"/>
    <w:rsid w:val="0018585A"/>
    <w:rsid w:val="00185FDB"/>
    <w:rsid w:val="001879D7"/>
    <w:rsid w:val="00190491"/>
    <w:rsid w:val="0019155C"/>
    <w:rsid w:val="001918EF"/>
    <w:rsid w:val="00191AAD"/>
    <w:rsid w:val="00194476"/>
    <w:rsid w:val="0019479B"/>
    <w:rsid w:val="00194FBD"/>
    <w:rsid w:val="001955E5"/>
    <w:rsid w:val="001969D5"/>
    <w:rsid w:val="00196C0C"/>
    <w:rsid w:val="0019782E"/>
    <w:rsid w:val="001A02B3"/>
    <w:rsid w:val="001A02BF"/>
    <w:rsid w:val="001A08A7"/>
    <w:rsid w:val="001A1457"/>
    <w:rsid w:val="001A1E7F"/>
    <w:rsid w:val="001A3A60"/>
    <w:rsid w:val="001A4557"/>
    <w:rsid w:val="001A6228"/>
    <w:rsid w:val="001A6279"/>
    <w:rsid w:val="001A6ADE"/>
    <w:rsid w:val="001A73FA"/>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817"/>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90D"/>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4508"/>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69E7"/>
    <w:rsid w:val="00247936"/>
    <w:rsid w:val="002518E0"/>
    <w:rsid w:val="0025243A"/>
    <w:rsid w:val="002526C0"/>
    <w:rsid w:val="0025488B"/>
    <w:rsid w:val="00254998"/>
    <w:rsid w:val="002556B7"/>
    <w:rsid w:val="002569EB"/>
    <w:rsid w:val="00260054"/>
    <w:rsid w:val="002627E6"/>
    <w:rsid w:val="00263B75"/>
    <w:rsid w:val="00263B89"/>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84F85"/>
    <w:rsid w:val="002854AF"/>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1E77"/>
    <w:rsid w:val="002B23F1"/>
    <w:rsid w:val="002B277F"/>
    <w:rsid w:val="002B3303"/>
    <w:rsid w:val="002B4788"/>
    <w:rsid w:val="002B6BFA"/>
    <w:rsid w:val="002B75A2"/>
    <w:rsid w:val="002C06E6"/>
    <w:rsid w:val="002C0E26"/>
    <w:rsid w:val="002C2A11"/>
    <w:rsid w:val="002C31A8"/>
    <w:rsid w:val="002C44E0"/>
    <w:rsid w:val="002C604E"/>
    <w:rsid w:val="002C6DA1"/>
    <w:rsid w:val="002C7C3C"/>
    <w:rsid w:val="002D05D2"/>
    <w:rsid w:val="002D123E"/>
    <w:rsid w:val="002D4FF1"/>
    <w:rsid w:val="002D5E54"/>
    <w:rsid w:val="002D7BE6"/>
    <w:rsid w:val="002E1132"/>
    <w:rsid w:val="002E12FA"/>
    <w:rsid w:val="002E13A2"/>
    <w:rsid w:val="002E1AFD"/>
    <w:rsid w:val="002E22A7"/>
    <w:rsid w:val="002E437F"/>
    <w:rsid w:val="002E444B"/>
    <w:rsid w:val="002E5313"/>
    <w:rsid w:val="002E6102"/>
    <w:rsid w:val="002E6266"/>
    <w:rsid w:val="002E6698"/>
    <w:rsid w:val="002E6712"/>
    <w:rsid w:val="002F05DF"/>
    <w:rsid w:val="002F0F92"/>
    <w:rsid w:val="002F1A85"/>
    <w:rsid w:val="002F1B81"/>
    <w:rsid w:val="002F2227"/>
    <w:rsid w:val="002F339D"/>
    <w:rsid w:val="002F3681"/>
    <w:rsid w:val="002F50AE"/>
    <w:rsid w:val="002F5205"/>
    <w:rsid w:val="002F5809"/>
    <w:rsid w:val="002F69F5"/>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434"/>
    <w:rsid w:val="003139A1"/>
    <w:rsid w:val="00313E56"/>
    <w:rsid w:val="00314485"/>
    <w:rsid w:val="003148C3"/>
    <w:rsid w:val="00314E35"/>
    <w:rsid w:val="00316030"/>
    <w:rsid w:val="00316173"/>
    <w:rsid w:val="003164EF"/>
    <w:rsid w:val="00316602"/>
    <w:rsid w:val="0031728C"/>
    <w:rsid w:val="0031788B"/>
    <w:rsid w:val="00317B0A"/>
    <w:rsid w:val="0032016B"/>
    <w:rsid w:val="0032106C"/>
    <w:rsid w:val="00321CFC"/>
    <w:rsid w:val="003221CC"/>
    <w:rsid w:val="003229CD"/>
    <w:rsid w:val="003236E8"/>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4D6"/>
    <w:rsid w:val="003425E0"/>
    <w:rsid w:val="003425E2"/>
    <w:rsid w:val="003429BE"/>
    <w:rsid w:val="00342C64"/>
    <w:rsid w:val="00343B37"/>
    <w:rsid w:val="00345A48"/>
    <w:rsid w:val="00346D2C"/>
    <w:rsid w:val="00347C36"/>
    <w:rsid w:val="0035158B"/>
    <w:rsid w:val="00353B4B"/>
    <w:rsid w:val="0035558D"/>
    <w:rsid w:val="00355E5F"/>
    <w:rsid w:val="0035657D"/>
    <w:rsid w:val="00360016"/>
    <w:rsid w:val="0036011D"/>
    <w:rsid w:val="00362528"/>
    <w:rsid w:val="003637D4"/>
    <w:rsid w:val="003648E0"/>
    <w:rsid w:val="00366B5B"/>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01BC"/>
    <w:rsid w:val="0038171E"/>
    <w:rsid w:val="00381E9F"/>
    <w:rsid w:val="00382241"/>
    <w:rsid w:val="00382935"/>
    <w:rsid w:val="00383626"/>
    <w:rsid w:val="00383F5B"/>
    <w:rsid w:val="0038430D"/>
    <w:rsid w:val="00384663"/>
    <w:rsid w:val="0038625A"/>
    <w:rsid w:val="0038672F"/>
    <w:rsid w:val="00386BF9"/>
    <w:rsid w:val="00390587"/>
    <w:rsid w:val="0039058A"/>
    <w:rsid w:val="00391965"/>
    <w:rsid w:val="00391AB4"/>
    <w:rsid w:val="003926E9"/>
    <w:rsid w:val="00392827"/>
    <w:rsid w:val="003929A2"/>
    <w:rsid w:val="00392B35"/>
    <w:rsid w:val="003949AF"/>
    <w:rsid w:val="00394C1B"/>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6F56"/>
    <w:rsid w:val="003A7D29"/>
    <w:rsid w:val="003B0886"/>
    <w:rsid w:val="003B0DC1"/>
    <w:rsid w:val="003B1308"/>
    <w:rsid w:val="003B1326"/>
    <w:rsid w:val="003B1FD3"/>
    <w:rsid w:val="003B3214"/>
    <w:rsid w:val="003B3343"/>
    <w:rsid w:val="003B44C8"/>
    <w:rsid w:val="003B4D78"/>
    <w:rsid w:val="003B62EB"/>
    <w:rsid w:val="003B69E8"/>
    <w:rsid w:val="003B72F0"/>
    <w:rsid w:val="003C2332"/>
    <w:rsid w:val="003C2627"/>
    <w:rsid w:val="003C492A"/>
    <w:rsid w:val="003C4A82"/>
    <w:rsid w:val="003C5660"/>
    <w:rsid w:val="003C593B"/>
    <w:rsid w:val="003C7AA4"/>
    <w:rsid w:val="003D073B"/>
    <w:rsid w:val="003D0C47"/>
    <w:rsid w:val="003D2141"/>
    <w:rsid w:val="003D2EFD"/>
    <w:rsid w:val="003D3F39"/>
    <w:rsid w:val="003D519C"/>
    <w:rsid w:val="003D776E"/>
    <w:rsid w:val="003D796D"/>
    <w:rsid w:val="003D79D4"/>
    <w:rsid w:val="003D7A09"/>
    <w:rsid w:val="003E0EAE"/>
    <w:rsid w:val="003E11CD"/>
    <w:rsid w:val="003E18F2"/>
    <w:rsid w:val="003E2868"/>
    <w:rsid w:val="003E6401"/>
    <w:rsid w:val="003E6926"/>
    <w:rsid w:val="003E726F"/>
    <w:rsid w:val="003E76F2"/>
    <w:rsid w:val="003E7BB3"/>
    <w:rsid w:val="003F08A8"/>
    <w:rsid w:val="003F13A7"/>
    <w:rsid w:val="003F162E"/>
    <w:rsid w:val="003F1CC9"/>
    <w:rsid w:val="003F31B8"/>
    <w:rsid w:val="003F5473"/>
    <w:rsid w:val="003F5FF5"/>
    <w:rsid w:val="003F6502"/>
    <w:rsid w:val="003F75E5"/>
    <w:rsid w:val="003F7F4F"/>
    <w:rsid w:val="00400B95"/>
    <w:rsid w:val="00400CEA"/>
    <w:rsid w:val="0040286B"/>
    <w:rsid w:val="00403F61"/>
    <w:rsid w:val="00404818"/>
    <w:rsid w:val="00404CCD"/>
    <w:rsid w:val="00405181"/>
    <w:rsid w:val="00405CA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2F18"/>
    <w:rsid w:val="004439AF"/>
    <w:rsid w:val="00443B61"/>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22EF"/>
    <w:rsid w:val="00473930"/>
    <w:rsid w:val="004746D8"/>
    <w:rsid w:val="00475AF9"/>
    <w:rsid w:val="004778BC"/>
    <w:rsid w:val="004810BB"/>
    <w:rsid w:val="00481984"/>
    <w:rsid w:val="00482C1D"/>
    <w:rsid w:val="00482E14"/>
    <w:rsid w:val="00483BB8"/>
    <w:rsid w:val="00484770"/>
    <w:rsid w:val="00484C11"/>
    <w:rsid w:val="00484DA9"/>
    <w:rsid w:val="00484ED1"/>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2228"/>
    <w:rsid w:val="004A3659"/>
    <w:rsid w:val="004A3FCB"/>
    <w:rsid w:val="004A43AB"/>
    <w:rsid w:val="004A4EB4"/>
    <w:rsid w:val="004A71BD"/>
    <w:rsid w:val="004A783B"/>
    <w:rsid w:val="004B0606"/>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4B87"/>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0650C"/>
    <w:rsid w:val="005104A3"/>
    <w:rsid w:val="00511450"/>
    <w:rsid w:val="00511BC1"/>
    <w:rsid w:val="00511C00"/>
    <w:rsid w:val="005125E4"/>
    <w:rsid w:val="00512E3C"/>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5D4A"/>
    <w:rsid w:val="00526326"/>
    <w:rsid w:val="00530942"/>
    <w:rsid w:val="005310A4"/>
    <w:rsid w:val="00531116"/>
    <w:rsid w:val="005321BF"/>
    <w:rsid w:val="00533416"/>
    <w:rsid w:val="00534CA6"/>
    <w:rsid w:val="00537113"/>
    <w:rsid w:val="00537173"/>
    <w:rsid w:val="005376DA"/>
    <w:rsid w:val="00540956"/>
    <w:rsid w:val="00541011"/>
    <w:rsid w:val="005436C9"/>
    <w:rsid w:val="005441F4"/>
    <w:rsid w:val="00545715"/>
    <w:rsid w:val="005464E8"/>
    <w:rsid w:val="00550892"/>
    <w:rsid w:val="00550E18"/>
    <w:rsid w:val="005511CB"/>
    <w:rsid w:val="00551A57"/>
    <w:rsid w:val="005535D7"/>
    <w:rsid w:val="005551C2"/>
    <w:rsid w:val="0055568C"/>
    <w:rsid w:val="00555EC8"/>
    <w:rsid w:val="00556518"/>
    <w:rsid w:val="00557203"/>
    <w:rsid w:val="005572EA"/>
    <w:rsid w:val="00557C11"/>
    <w:rsid w:val="005602CF"/>
    <w:rsid w:val="005610DA"/>
    <w:rsid w:val="00561457"/>
    <w:rsid w:val="005634D7"/>
    <w:rsid w:val="00563AB7"/>
    <w:rsid w:val="0056428F"/>
    <w:rsid w:val="00565B85"/>
    <w:rsid w:val="00566055"/>
    <w:rsid w:val="00566C02"/>
    <w:rsid w:val="0056750C"/>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5BC"/>
    <w:rsid w:val="00594ADE"/>
    <w:rsid w:val="005952C2"/>
    <w:rsid w:val="0059538F"/>
    <w:rsid w:val="00595AC7"/>
    <w:rsid w:val="00597B9F"/>
    <w:rsid w:val="00597C78"/>
    <w:rsid w:val="005A05B3"/>
    <w:rsid w:val="005A1D73"/>
    <w:rsid w:val="005A3ED9"/>
    <w:rsid w:val="005A4A9B"/>
    <w:rsid w:val="005A5638"/>
    <w:rsid w:val="005A5C0C"/>
    <w:rsid w:val="005A6F52"/>
    <w:rsid w:val="005A7C36"/>
    <w:rsid w:val="005B02A0"/>
    <w:rsid w:val="005B0A65"/>
    <w:rsid w:val="005B1D66"/>
    <w:rsid w:val="005B3E0F"/>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7EEC"/>
    <w:rsid w:val="005E064C"/>
    <w:rsid w:val="005E0CBE"/>
    <w:rsid w:val="005E1901"/>
    <w:rsid w:val="005E1ACC"/>
    <w:rsid w:val="005E21FC"/>
    <w:rsid w:val="005E4D57"/>
    <w:rsid w:val="005E541A"/>
    <w:rsid w:val="005E620A"/>
    <w:rsid w:val="005E6D30"/>
    <w:rsid w:val="005E7B4F"/>
    <w:rsid w:val="005F058C"/>
    <w:rsid w:val="005F1217"/>
    <w:rsid w:val="005F1676"/>
    <w:rsid w:val="005F16FF"/>
    <w:rsid w:val="005F1FA0"/>
    <w:rsid w:val="005F297C"/>
    <w:rsid w:val="005F347F"/>
    <w:rsid w:val="005F377D"/>
    <w:rsid w:val="005F46DF"/>
    <w:rsid w:val="005F56A9"/>
    <w:rsid w:val="005F5F13"/>
    <w:rsid w:val="005F641F"/>
    <w:rsid w:val="005F7266"/>
    <w:rsid w:val="005F789A"/>
    <w:rsid w:val="005F78B3"/>
    <w:rsid w:val="0060093A"/>
    <w:rsid w:val="00600E6F"/>
    <w:rsid w:val="0060102F"/>
    <w:rsid w:val="00601773"/>
    <w:rsid w:val="00601777"/>
    <w:rsid w:val="00603286"/>
    <w:rsid w:val="006037E9"/>
    <w:rsid w:val="00604F01"/>
    <w:rsid w:val="0060660F"/>
    <w:rsid w:val="00606BD5"/>
    <w:rsid w:val="006078D1"/>
    <w:rsid w:val="00611071"/>
    <w:rsid w:val="00611B7B"/>
    <w:rsid w:val="00612337"/>
    <w:rsid w:val="00612B71"/>
    <w:rsid w:val="00612B72"/>
    <w:rsid w:val="00613097"/>
    <w:rsid w:val="006135EA"/>
    <w:rsid w:val="00614434"/>
    <w:rsid w:val="006160BC"/>
    <w:rsid w:val="00616D19"/>
    <w:rsid w:val="006204D0"/>
    <w:rsid w:val="00620DA4"/>
    <w:rsid w:val="0062158C"/>
    <w:rsid w:val="00621619"/>
    <w:rsid w:val="00624A2D"/>
    <w:rsid w:val="00627EB1"/>
    <w:rsid w:val="00627FDC"/>
    <w:rsid w:val="00627FE5"/>
    <w:rsid w:val="00631167"/>
    <w:rsid w:val="0063151D"/>
    <w:rsid w:val="00632AFF"/>
    <w:rsid w:val="00633A1E"/>
    <w:rsid w:val="00633B89"/>
    <w:rsid w:val="00633C64"/>
    <w:rsid w:val="00633FA1"/>
    <w:rsid w:val="00634C5D"/>
    <w:rsid w:val="00635C99"/>
    <w:rsid w:val="00636056"/>
    <w:rsid w:val="0063676B"/>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6333"/>
    <w:rsid w:val="00667406"/>
    <w:rsid w:val="0067177B"/>
    <w:rsid w:val="00671D46"/>
    <w:rsid w:val="006735D3"/>
    <w:rsid w:val="006739DD"/>
    <w:rsid w:val="00674818"/>
    <w:rsid w:val="006774DA"/>
    <w:rsid w:val="00677880"/>
    <w:rsid w:val="00677EDD"/>
    <w:rsid w:val="00680005"/>
    <w:rsid w:val="00683A77"/>
    <w:rsid w:val="00684052"/>
    <w:rsid w:val="006856BA"/>
    <w:rsid w:val="00685746"/>
    <w:rsid w:val="0069232C"/>
    <w:rsid w:val="00693428"/>
    <w:rsid w:val="00693B3C"/>
    <w:rsid w:val="006945FA"/>
    <w:rsid w:val="00694D06"/>
    <w:rsid w:val="006965A5"/>
    <w:rsid w:val="006976FC"/>
    <w:rsid w:val="006977E6"/>
    <w:rsid w:val="006A0668"/>
    <w:rsid w:val="006A0E8D"/>
    <w:rsid w:val="006A14AA"/>
    <w:rsid w:val="006A17CB"/>
    <w:rsid w:val="006A2EA8"/>
    <w:rsid w:val="006A30D7"/>
    <w:rsid w:val="006A3A0C"/>
    <w:rsid w:val="006A5CDC"/>
    <w:rsid w:val="006A6DA3"/>
    <w:rsid w:val="006A7AC4"/>
    <w:rsid w:val="006B157C"/>
    <w:rsid w:val="006B1842"/>
    <w:rsid w:val="006B364F"/>
    <w:rsid w:val="006B39E4"/>
    <w:rsid w:val="006B4F76"/>
    <w:rsid w:val="006B53AC"/>
    <w:rsid w:val="006B6FAC"/>
    <w:rsid w:val="006C1097"/>
    <w:rsid w:val="006C27AA"/>
    <w:rsid w:val="006C2D04"/>
    <w:rsid w:val="006C3A49"/>
    <w:rsid w:val="006C576B"/>
    <w:rsid w:val="006C70D6"/>
    <w:rsid w:val="006D00EE"/>
    <w:rsid w:val="006D100A"/>
    <w:rsid w:val="006D1F2A"/>
    <w:rsid w:val="006D23EB"/>
    <w:rsid w:val="006D2614"/>
    <w:rsid w:val="006D426C"/>
    <w:rsid w:val="006D5184"/>
    <w:rsid w:val="006D6910"/>
    <w:rsid w:val="006E03E8"/>
    <w:rsid w:val="006E1337"/>
    <w:rsid w:val="006E13BA"/>
    <w:rsid w:val="006E1993"/>
    <w:rsid w:val="006E377C"/>
    <w:rsid w:val="006E3984"/>
    <w:rsid w:val="006E505B"/>
    <w:rsid w:val="006E57AB"/>
    <w:rsid w:val="006E681B"/>
    <w:rsid w:val="006E6AAE"/>
    <w:rsid w:val="006E6B9C"/>
    <w:rsid w:val="006E6FD9"/>
    <w:rsid w:val="006E71AF"/>
    <w:rsid w:val="006E72E2"/>
    <w:rsid w:val="006E7880"/>
    <w:rsid w:val="006E7A12"/>
    <w:rsid w:val="006E7D75"/>
    <w:rsid w:val="006E7F81"/>
    <w:rsid w:val="006F121F"/>
    <w:rsid w:val="006F16CA"/>
    <w:rsid w:val="006F17D9"/>
    <w:rsid w:val="006F5278"/>
    <w:rsid w:val="006F5656"/>
    <w:rsid w:val="006F5692"/>
    <w:rsid w:val="006F5803"/>
    <w:rsid w:val="006F6100"/>
    <w:rsid w:val="006F71F7"/>
    <w:rsid w:val="006F73C3"/>
    <w:rsid w:val="006F7C7C"/>
    <w:rsid w:val="007008BF"/>
    <w:rsid w:val="00700D5E"/>
    <w:rsid w:val="00701188"/>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7EF"/>
    <w:rsid w:val="00717AC3"/>
    <w:rsid w:val="00720190"/>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4937"/>
    <w:rsid w:val="007554E2"/>
    <w:rsid w:val="00755E22"/>
    <w:rsid w:val="007561BE"/>
    <w:rsid w:val="00757BFF"/>
    <w:rsid w:val="0076028E"/>
    <w:rsid w:val="0076043E"/>
    <w:rsid w:val="007604E1"/>
    <w:rsid w:val="00760810"/>
    <w:rsid w:val="00760CB5"/>
    <w:rsid w:val="00760F82"/>
    <w:rsid w:val="007620B8"/>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BD5"/>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2ADD"/>
    <w:rsid w:val="007A3072"/>
    <w:rsid w:val="007A36DD"/>
    <w:rsid w:val="007A39FC"/>
    <w:rsid w:val="007A3E1A"/>
    <w:rsid w:val="007A549A"/>
    <w:rsid w:val="007A5C93"/>
    <w:rsid w:val="007A79AB"/>
    <w:rsid w:val="007B0777"/>
    <w:rsid w:val="007B0BDD"/>
    <w:rsid w:val="007B0D18"/>
    <w:rsid w:val="007B0F5A"/>
    <w:rsid w:val="007B1EDF"/>
    <w:rsid w:val="007B332C"/>
    <w:rsid w:val="007B4897"/>
    <w:rsid w:val="007B49BC"/>
    <w:rsid w:val="007B5E92"/>
    <w:rsid w:val="007B6723"/>
    <w:rsid w:val="007B78FE"/>
    <w:rsid w:val="007B7FCD"/>
    <w:rsid w:val="007C01CE"/>
    <w:rsid w:val="007C0407"/>
    <w:rsid w:val="007C2FE9"/>
    <w:rsid w:val="007C32FD"/>
    <w:rsid w:val="007C36E9"/>
    <w:rsid w:val="007C45E7"/>
    <w:rsid w:val="007C487B"/>
    <w:rsid w:val="007C61B0"/>
    <w:rsid w:val="007C6250"/>
    <w:rsid w:val="007C6DD8"/>
    <w:rsid w:val="007D060D"/>
    <w:rsid w:val="007D2960"/>
    <w:rsid w:val="007D33C7"/>
    <w:rsid w:val="007D3951"/>
    <w:rsid w:val="007D3DD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149A"/>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30E"/>
    <w:rsid w:val="00825CB6"/>
    <w:rsid w:val="0082610F"/>
    <w:rsid w:val="00827671"/>
    <w:rsid w:val="00830631"/>
    <w:rsid w:val="00830EE6"/>
    <w:rsid w:val="008316FE"/>
    <w:rsid w:val="00831752"/>
    <w:rsid w:val="00834FB3"/>
    <w:rsid w:val="0083684F"/>
    <w:rsid w:val="00836B38"/>
    <w:rsid w:val="00836DEF"/>
    <w:rsid w:val="00840231"/>
    <w:rsid w:val="00840310"/>
    <w:rsid w:val="0084171A"/>
    <w:rsid w:val="008429AF"/>
    <w:rsid w:val="008433A3"/>
    <w:rsid w:val="00843833"/>
    <w:rsid w:val="008449FD"/>
    <w:rsid w:val="00845D87"/>
    <w:rsid w:val="008460A7"/>
    <w:rsid w:val="00851002"/>
    <w:rsid w:val="00852214"/>
    <w:rsid w:val="00852564"/>
    <w:rsid w:val="008527A8"/>
    <w:rsid w:val="00853E4F"/>
    <w:rsid w:val="00856D78"/>
    <w:rsid w:val="00857454"/>
    <w:rsid w:val="0086003C"/>
    <w:rsid w:val="00860198"/>
    <w:rsid w:val="00860913"/>
    <w:rsid w:val="0086166E"/>
    <w:rsid w:val="00861949"/>
    <w:rsid w:val="00862001"/>
    <w:rsid w:val="00862119"/>
    <w:rsid w:val="0086239F"/>
    <w:rsid w:val="00863FE1"/>
    <w:rsid w:val="00864DEE"/>
    <w:rsid w:val="0086551D"/>
    <w:rsid w:val="00865FC9"/>
    <w:rsid w:val="00866232"/>
    <w:rsid w:val="00873784"/>
    <w:rsid w:val="00874FBA"/>
    <w:rsid w:val="0087619B"/>
    <w:rsid w:val="008806D9"/>
    <w:rsid w:val="00880B53"/>
    <w:rsid w:val="00883E7C"/>
    <w:rsid w:val="00883EFA"/>
    <w:rsid w:val="00884972"/>
    <w:rsid w:val="0088705C"/>
    <w:rsid w:val="0089066F"/>
    <w:rsid w:val="0089087C"/>
    <w:rsid w:val="00890B76"/>
    <w:rsid w:val="008912AE"/>
    <w:rsid w:val="00892049"/>
    <w:rsid w:val="00893E5B"/>
    <w:rsid w:val="008953E7"/>
    <w:rsid w:val="008969D8"/>
    <w:rsid w:val="00896A0F"/>
    <w:rsid w:val="00896B84"/>
    <w:rsid w:val="00896D8E"/>
    <w:rsid w:val="0089742D"/>
    <w:rsid w:val="00897A48"/>
    <w:rsid w:val="008A0B38"/>
    <w:rsid w:val="008A17B2"/>
    <w:rsid w:val="008A202D"/>
    <w:rsid w:val="008A2207"/>
    <w:rsid w:val="008A2610"/>
    <w:rsid w:val="008A2EF4"/>
    <w:rsid w:val="008A3240"/>
    <w:rsid w:val="008A4293"/>
    <w:rsid w:val="008A4CE8"/>
    <w:rsid w:val="008A5263"/>
    <w:rsid w:val="008A606D"/>
    <w:rsid w:val="008A6099"/>
    <w:rsid w:val="008B12BA"/>
    <w:rsid w:val="008B16D7"/>
    <w:rsid w:val="008B1B05"/>
    <w:rsid w:val="008B27BA"/>
    <w:rsid w:val="008B28CA"/>
    <w:rsid w:val="008B4432"/>
    <w:rsid w:val="008B5585"/>
    <w:rsid w:val="008B5ABA"/>
    <w:rsid w:val="008B62EB"/>
    <w:rsid w:val="008B68F4"/>
    <w:rsid w:val="008B6F81"/>
    <w:rsid w:val="008B7A43"/>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85F"/>
    <w:rsid w:val="008D79A4"/>
    <w:rsid w:val="008D7A91"/>
    <w:rsid w:val="008D7BFF"/>
    <w:rsid w:val="008E14CE"/>
    <w:rsid w:val="008E1DD2"/>
    <w:rsid w:val="008E334F"/>
    <w:rsid w:val="008E4E06"/>
    <w:rsid w:val="008E538E"/>
    <w:rsid w:val="008E59E0"/>
    <w:rsid w:val="008E621E"/>
    <w:rsid w:val="008E698C"/>
    <w:rsid w:val="008E6DF2"/>
    <w:rsid w:val="008F05D3"/>
    <w:rsid w:val="008F0EF9"/>
    <w:rsid w:val="008F10E9"/>
    <w:rsid w:val="008F1F7A"/>
    <w:rsid w:val="008F2A5E"/>
    <w:rsid w:val="008F2E0F"/>
    <w:rsid w:val="008F52F6"/>
    <w:rsid w:val="008F6547"/>
    <w:rsid w:val="00900CB6"/>
    <w:rsid w:val="00901313"/>
    <w:rsid w:val="009023EE"/>
    <w:rsid w:val="00903126"/>
    <w:rsid w:val="009044DB"/>
    <w:rsid w:val="00905906"/>
    <w:rsid w:val="0090780E"/>
    <w:rsid w:val="00907BF8"/>
    <w:rsid w:val="00907F2E"/>
    <w:rsid w:val="0091109A"/>
    <w:rsid w:val="00911435"/>
    <w:rsid w:val="00911E36"/>
    <w:rsid w:val="00914C98"/>
    <w:rsid w:val="00915D06"/>
    <w:rsid w:val="00916179"/>
    <w:rsid w:val="0091634B"/>
    <w:rsid w:val="009179AD"/>
    <w:rsid w:val="0092020A"/>
    <w:rsid w:val="00920310"/>
    <w:rsid w:val="00920445"/>
    <w:rsid w:val="009207F3"/>
    <w:rsid w:val="00920B4E"/>
    <w:rsid w:val="00920FB2"/>
    <w:rsid w:val="0092242C"/>
    <w:rsid w:val="00923D9F"/>
    <w:rsid w:val="00923E9C"/>
    <w:rsid w:val="00924DB3"/>
    <w:rsid w:val="00925889"/>
    <w:rsid w:val="00925CF8"/>
    <w:rsid w:val="00927360"/>
    <w:rsid w:val="00927D23"/>
    <w:rsid w:val="00930056"/>
    <w:rsid w:val="009319FF"/>
    <w:rsid w:val="00932D85"/>
    <w:rsid w:val="00933F59"/>
    <w:rsid w:val="0093488F"/>
    <w:rsid w:val="009353D5"/>
    <w:rsid w:val="009357B4"/>
    <w:rsid w:val="009360CD"/>
    <w:rsid w:val="00936897"/>
    <w:rsid w:val="00936E9F"/>
    <w:rsid w:val="0093705A"/>
    <w:rsid w:val="00940198"/>
    <w:rsid w:val="00940BE7"/>
    <w:rsid w:val="00940D39"/>
    <w:rsid w:val="00940F4C"/>
    <w:rsid w:val="00941A1D"/>
    <w:rsid w:val="00942F58"/>
    <w:rsid w:val="009437C1"/>
    <w:rsid w:val="00945628"/>
    <w:rsid w:val="00945D12"/>
    <w:rsid w:val="00951CBB"/>
    <w:rsid w:val="009520D4"/>
    <w:rsid w:val="0095230C"/>
    <w:rsid w:val="009527BC"/>
    <w:rsid w:val="009534E4"/>
    <w:rsid w:val="00953A07"/>
    <w:rsid w:val="009561F2"/>
    <w:rsid w:val="009563A1"/>
    <w:rsid w:val="00956C06"/>
    <w:rsid w:val="00961624"/>
    <w:rsid w:val="0096181A"/>
    <w:rsid w:val="00961D4C"/>
    <w:rsid w:val="00962EBC"/>
    <w:rsid w:val="00964796"/>
    <w:rsid w:val="00965B1D"/>
    <w:rsid w:val="00966BD0"/>
    <w:rsid w:val="00967640"/>
    <w:rsid w:val="00967689"/>
    <w:rsid w:val="00967F11"/>
    <w:rsid w:val="00970E69"/>
    <w:rsid w:val="00972898"/>
    <w:rsid w:val="00972C24"/>
    <w:rsid w:val="009737EB"/>
    <w:rsid w:val="0097440B"/>
    <w:rsid w:val="00975EA6"/>
    <w:rsid w:val="009769DE"/>
    <w:rsid w:val="00976A45"/>
    <w:rsid w:val="009770F2"/>
    <w:rsid w:val="00977775"/>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DF1"/>
    <w:rsid w:val="0099710E"/>
    <w:rsid w:val="00997881"/>
    <w:rsid w:val="00997D81"/>
    <w:rsid w:val="009A1E25"/>
    <w:rsid w:val="009A2F1D"/>
    <w:rsid w:val="009A65F8"/>
    <w:rsid w:val="009B0634"/>
    <w:rsid w:val="009B288D"/>
    <w:rsid w:val="009B3423"/>
    <w:rsid w:val="009B3739"/>
    <w:rsid w:val="009B4309"/>
    <w:rsid w:val="009B571C"/>
    <w:rsid w:val="009B6E73"/>
    <w:rsid w:val="009B7336"/>
    <w:rsid w:val="009B7615"/>
    <w:rsid w:val="009B7E39"/>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CCB"/>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5BD0"/>
    <w:rsid w:val="009F61B7"/>
    <w:rsid w:val="009F7212"/>
    <w:rsid w:val="009F7964"/>
    <w:rsid w:val="009F7E76"/>
    <w:rsid w:val="00A00177"/>
    <w:rsid w:val="00A02131"/>
    <w:rsid w:val="00A02B4E"/>
    <w:rsid w:val="00A035E6"/>
    <w:rsid w:val="00A037CE"/>
    <w:rsid w:val="00A04A42"/>
    <w:rsid w:val="00A05E67"/>
    <w:rsid w:val="00A079CE"/>
    <w:rsid w:val="00A10A4C"/>
    <w:rsid w:val="00A10AF9"/>
    <w:rsid w:val="00A11CE5"/>
    <w:rsid w:val="00A11D0A"/>
    <w:rsid w:val="00A11F4B"/>
    <w:rsid w:val="00A125A5"/>
    <w:rsid w:val="00A13280"/>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407F"/>
    <w:rsid w:val="00A459A2"/>
    <w:rsid w:val="00A45D3B"/>
    <w:rsid w:val="00A46964"/>
    <w:rsid w:val="00A46B6F"/>
    <w:rsid w:val="00A4769E"/>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7AC"/>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8C2"/>
    <w:rsid w:val="00A75FFF"/>
    <w:rsid w:val="00A7798E"/>
    <w:rsid w:val="00A77BBF"/>
    <w:rsid w:val="00A8019C"/>
    <w:rsid w:val="00A82042"/>
    <w:rsid w:val="00A82487"/>
    <w:rsid w:val="00A8261C"/>
    <w:rsid w:val="00A831EF"/>
    <w:rsid w:val="00A8479D"/>
    <w:rsid w:val="00A85FE3"/>
    <w:rsid w:val="00A877D3"/>
    <w:rsid w:val="00A909FB"/>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B1"/>
    <w:rsid w:val="00AC08F6"/>
    <w:rsid w:val="00AC117B"/>
    <w:rsid w:val="00AC1705"/>
    <w:rsid w:val="00AC1977"/>
    <w:rsid w:val="00AC2CFD"/>
    <w:rsid w:val="00AC4255"/>
    <w:rsid w:val="00AC4675"/>
    <w:rsid w:val="00AC5605"/>
    <w:rsid w:val="00AC7372"/>
    <w:rsid w:val="00AC7D6D"/>
    <w:rsid w:val="00AD2322"/>
    <w:rsid w:val="00AD3F4F"/>
    <w:rsid w:val="00AD3FAF"/>
    <w:rsid w:val="00AD54BA"/>
    <w:rsid w:val="00AD6968"/>
    <w:rsid w:val="00AD735D"/>
    <w:rsid w:val="00AD7A19"/>
    <w:rsid w:val="00AD7BEC"/>
    <w:rsid w:val="00AE037B"/>
    <w:rsid w:val="00AE0F17"/>
    <w:rsid w:val="00AE14E4"/>
    <w:rsid w:val="00AE170F"/>
    <w:rsid w:val="00AE19D2"/>
    <w:rsid w:val="00AE27BA"/>
    <w:rsid w:val="00AE2BA4"/>
    <w:rsid w:val="00AE36C2"/>
    <w:rsid w:val="00AE424F"/>
    <w:rsid w:val="00AE4340"/>
    <w:rsid w:val="00AE4416"/>
    <w:rsid w:val="00AE45C5"/>
    <w:rsid w:val="00AE55F9"/>
    <w:rsid w:val="00AE5677"/>
    <w:rsid w:val="00AE602F"/>
    <w:rsid w:val="00AE627F"/>
    <w:rsid w:val="00AE6435"/>
    <w:rsid w:val="00AE7806"/>
    <w:rsid w:val="00AE7DFF"/>
    <w:rsid w:val="00AF258E"/>
    <w:rsid w:val="00AF2D05"/>
    <w:rsid w:val="00AF3BDC"/>
    <w:rsid w:val="00AF457C"/>
    <w:rsid w:val="00AF4BBC"/>
    <w:rsid w:val="00AF501B"/>
    <w:rsid w:val="00AF5FFE"/>
    <w:rsid w:val="00AF69AB"/>
    <w:rsid w:val="00AF70A7"/>
    <w:rsid w:val="00B01156"/>
    <w:rsid w:val="00B0184F"/>
    <w:rsid w:val="00B01BCC"/>
    <w:rsid w:val="00B03920"/>
    <w:rsid w:val="00B0394A"/>
    <w:rsid w:val="00B05DAE"/>
    <w:rsid w:val="00B06B26"/>
    <w:rsid w:val="00B07192"/>
    <w:rsid w:val="00B10981"/>
    <w:rsid w:val="00B121EB"/>
    <w:rsid w:val="00B12669"/>
    <w:rsid w:val="00B13E6D"/>
    <w:rsid w:val="00B150FF"/>
    <w:rsid w:val="00B15F9D"/>
    <w:rsid w:val="00B16227"/>
    <w:rsid w:val="00B206B0"/>
    <w:rsid w:val="00B217B7"/>
    <w:rsid w:val="00B219A3"/>
    <w:rsid w:val="00B22286"/>
    <w:rsid w:val="00B22E05"/>
    <w:rsid w:val="00B23C66"/>
    <w:rsid w:val="00B23CBD"/>
    <w:rsid w:val="00B24314"/>
    <w:rsid w:val="00B256EE"/>
    <w:rsid w:val="00B26986"/>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0AE"/>
    <w:rsid w:val="00B702E1"/>
    <w:rsid w:val="00B71716"/>
    <w:rsid w:val="00B74298"/>
    <w:rsid w:val="00B7509C"/>
    <w:rsid w:val="00B75509"/>
    <w:rsid w:val="00B7624B"/>
    <w:rsid w:val="00B76860"/>
    <w:rsid w:val="00B77BA9"/>
    <w:rsid w:val="00B80B80"/>
    <w:rsid w:val="00B82851"/>
    <w:rsid w:val="00B83FA1"/>
    <w:rsid w:val="00B8631F"/>
    <w:rsid w:val="00B87C9F"/>
    <w:rsid w:val="00B9085B"/>
    <w:rsid w:val="00B90D90"/>
    <w:rsid w:val="00B90E35"/>
    <w:rsid w:val="00B923CB"/>
    <w:rsid w:val="00B924FF"/>
    <w:rsid w:val="00B927DA"/>
    <w:rsid w:val="00B92F9C"/>
    <w:rsid w:val="00B956DE"/>
    <w:rsid w:val="00B95F68"/>
    <w:rsid w:val="00B9669E"/>
    <w:rsid w:val="00B976B5"/>
    <w:rsid w:val="00BA0317"/>
    <w:rsid w:val="00BA0DF0"/>
    <w:rsid w:val="00BA22DE"/>
    <w:rsid w:val="00BA239E"/>
    <w:rsid w:val="00BA5351"/>
    <w:rsid w:val="00BA6699"/>
    <w:rsid w:val="00BA6B8A"/>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36AC"/>
    <w:rsid w:val="00BD417A"/>
    <w:rsid w:val="00BD44E5"/>
    <w:rsid w:val="00BD5BEC"/>
    <w:rsid w:val="00BD70A9"/>
    <w:rsid w:val="00BD70BE"/>
    <w:rsid w:val="00BE0140"/>
    <w:rsid w:val="00BE106D"/>
    <w:rsid w:val="00BE1502"/>
    <w:rsid w:val="00BE1FA0"/>
    <w:rsid w:val="00BE23D0"/>
    <w:rsid w:val="00BE34A3"/>
    <w:rsid w:val="00BE3FF2"/>
    <w:rsid w:val="00BE41C4"/>
    <w:rsid w:val="00BE5B05"/>
    <w:rsid w:val="00BE6204"/>
    <w:rsid w:val="00BE6233"/>
    <w:rsid w:val="00BE641A"/>
    <w:rsid w:val="00BE76A1"/>
    <w:rsid w:val="00BF042D"/>
    <w:rsid w:val="00BF0CAD"/>
    <w:rsid w:val="00BF1DF3"/>
    <w:rsid w:val="00BF5BAD"/>
    <w:rsid w:val="00C002EA"/>
    <w:rsid w:val="00C0030F"/>
    <w:rsid w:val="00C00565"/>
    <w:rsid w:val="00C00D9B"/>
    <w:rsid w:val="00C01130"/>
    <w:rsid w:val="00C01CF3"/>
    <w:rsid w:val="00C020F2"/>
    <w:rsid w:val="00C02BF2"/>
    <w:rsid w:val="00C040A2"/>
    <w:rsid w:val="00C041F3"/>
    <w:rsid w:val="00C04947"/>
    <w:rsid w:val="00C049FD"/>
    <w:rsid w:val="00C05B72"/>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2310"/>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45E1"/>
    <w:rsid w:val="00C959B8"/>
    <w:rsid w:val="00C9655D"/>
    <w:rsid w:val="00CA0564"/>
    <w:rsid w:val="00CA0673"/>
    <w:rsid w:val="00CA1380"/>
    <w:rsid w:val="00CA2FDA"/>
    <w:rsid w:val="00CA33D3"/>
    <w:rsid w:val="00CA3C31"/>
    <w:rsid w:val="00CA417F"/>
    <w:rsid w:val="00CA41FB"/>
    <w:rsid w:val="00CA5269"/>
    <w:rsid w:val="00CA54F7"/>
    <w:rsid w:val="00CA58BD"/>
    <w:rsid w:val="00CA7090"/>
    <w:rsid w:val="00CB0002"/>
    <w:rsid w:val="00CB3143"/>
    <w:rsid w:val="00CB4BFD"/>
    <w:rsid w:val="00CB6452"/>
    <w:rsid w:val="00CB663D"/>
    <w:rsid w:val="00CB6CC3"/>
    <w:rsid w:val="00CB753B"/>
    <w:rsid w:val="00CC3F15"/>
    <w:rsid w:val="00CC5588"/>
    <w:rsid w:val="00CC566E"/>
    <w:rsid w:val="00CC633C"/>
    <w:rsid w:val="00CC7257"/>
    <w:rsid w:val="00CC7C19"/>
    <w:rsid w:val="00CD121A"/>
    <w:rsid w:val="00CD2AD0"/>
    <w:rsid w:val="00CD34A9"/>
    <w:rsid w:val="00CD449F"/>
    <w:rsid w:val="00CD4BA1"/>
    <w:rsid w:val="00CD5061"/>
    <w:rsid w:val="00CD50C2"/>
    <w:rsid w:val="00CD5EAE"/>
    <w:rsid w:val="00CD79DA"/>
    <w:rsid w:val="00CE08D1"/>
    <w:rsid w:val="00CE19D0"/>
    <w:rsid w:val="00CE24A5"/>
    <w:rsid w:val="00CE3345"/>
    <w:rsid w:val="00CE3DF5"/>
    <w:rsid w:val="00CE4A5A"/>
    <w:rsid w:val="00CE4E95"/>
    <w:rsid w:val="00CE5161"/>
    <w:rsid w:val="00CE591C"/>
    <w:rsid w:val="00CE62F8"/>
    <w:rsid w:val="00CE644A"/>
    <w:rsid w:val="00CF25AC"/>
    <w:rsid w:val="00CF2ED3"/>
    <w:rsid w:val="00CF3F2C"/>
    <w:rsid w:val="00CF55CA"/>
    <w:rsid w:val="00CF6213"/>
    <w:rsid w:val="00CF632A"/>
    <w:rsid w:val="00CF69E1"/>
    <w:rsid w:val="00CF6E19"/>
    <w:rsid w:val="00CF7510"/>
    <w:rsid w:val="00CF7828"/>
    <w:rsid w:val="00D019FD"/>
    <w:rsid w:val="00D01FC5"/>
    <w:rsid w:val="00D02CAB"/>
    <w:rsid w:val="00D02D50"/>
    <w:rsid w:val="00D03202"/>
    <w:rsid w:val="00D03486"/>
    <w:rsid w:val="00D0396E"/>
    <w:rsid w:val="00D0405D"/>
    <w:rsid w:val="00D05204"/>
    <w:rsid w:val="00D064A5"/>
    <w:rsid w:val="00D06794"/>
    <w:rsid w:val="00D06E05"/>
    <w:rsid w:val="00D10912"/>
    <w:rsid w:val="00D11293"/>
    <w:rsid w:val="00D11727"/>
    <w:rsid w:val="00D120F5"/>
    <w:rsid w:val="00D13054"/>
    <w:rsid w:val="00D14B83"/>
    <w:rsid w:val="00D15956"/>
    <w:rsid w:val="00D16851"/>
    <w:rsid w:val="00D171A4"/>
    <w:rsid w:val="00D17F35"/>
    <w:rsid w:val="00D204F2"/>
    <w:rsid w:val="00D215F7"/>
    <w:rsid w:val="00D21DCE"/>
    <w:rsid w:val="00D2223C"/>
    <w:rsid w:val="00D25B4F"/>
    <w:rsid w:val="00D25C63"/>
    <w:rsid w:val="00D30148"/>
    <w:rsid w:val="00D31562"/>
    <w:rsid w:val="00D320DA"/>
    <w:rsid w:val="00D32DDB"/>
    <w:rsid w:val="00D34F84"/>
    <w:rsid w:val="00D372D7"/>
    <w:rsid w:val="00D40441"/>
    <w:rsid w:val="00D40912"/>
    <w:rsid w:val="00D41045"/>
    <w:rsid w:val="00D418AA"/>
    <w:rsid w:val="00D4564F"/>
    <w:rsid w:val="00D45803"/>
    <w:rsid w:val="00D46487"/>
    <w:rsid w:val="00D46618"/>
    <w:rsid w:val="00D50914"/>
    <w:rsid w:val="00D50FF4"/>
    <w:rsid w:val="00D5116D"/>
    <w:rsid w:val="00D51856"/>
    <w:rsid w:val="00D51ADC"/>
    <w:rsid w:val="00D546B4"/>
    <w:rsid w:val="00D554C3"/>
    <w:rsid w:val="00D56A3A"/>
    <w:rsid w:val="00D6194D"/>
    <w:rsid w:val="00D62A7F"/>
    <w:rsid w:val="00D62D7C"/>
    <w:rsid w:val="00D64BC4"/>
    <w:rsid w:val="00D65405"/>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07"/>
    <w:rsid w:val="00D82527"/>
    <w:rsid w:val="00D82889"/>
    <w:rsid w:val="00D841B6"/>
    <w:rsid w:val="00D84275"/>
    <w:rsid w:val="00D8452C"/>
    <w:rsid w:val="00D84886"/>
    <w:rsid w:val="00D84F5D"/>
    <w:rsid w:val="00D85075"/>
    <w:rsid w:val="00D8555A"/>
    <w:rsid w:val="00D857F3"/>
    <w:rsid w:val="00D86690"/>
    <w:rsid w:val="00D86F99"/>
    <w:rsid w:val="00D870B8"/>
    <w:rsid w:val="00D87B74"/>
    <w:rsid w:val="00D904DB"/>
    <w:rsid w:val="00D92765"/>
    <w:rsid w:val="00D92929"/>
    <w:rsid w:val="00D92B8C"/>
    <w:rsid w:val="00D949DF"/>
    <w:rsid w:val="00D94BBD"/>
    <w:rsid w:val="00D951B7"/>
    <w:rsid w:val="00D96639"/>
    <w:rsid w:val="00D96E5A"/>
    <w:rsid w:val="00D97BF6"/>
    <w:rsid w:val="00DA07EE"/>
    <w:rsid w:val="00DA0C62"/>
    <w:rsid w:val="00DA2643"/>
    <w:rsid w:val="00DA2A98"/>
    <w:rsid w:val="00DA2EAC"/>
    <w:rsid w:val="00DA3F8B"/>
    <w:rsid w:val="00DA40DD"/>
    <w:rsid w:val="00DA4200"/>
    <w:rsid w:val="00DA452B"/>
    <w:rsid w:val="00DA46F9"/>
    <w:rsid w:val="00DA4B9D"/>
    <w:rsid w:val="00DA5FE5"/>
    <w:rsid w:val="00DA7E41"/>
    <w:rsid w:val="00DB1157"/>
    <w:rsid w:val="00DB1816"/>
    <w:rsid w:val="00DB1D8E"/>
    <w:rsid w:val="00DB3BC5"/>
    <w:rsid w:val="00DB3CA5"/>
    <w:rsid w:val="00DB71AF"/>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E1B"/>
    <w:rsid w:val="00DD5F18"/>
    <w:rsid w:val="00DD77ED"/>
    <w:rsid w:val="00DE00C3"/>
    <w:rsid w:val="00DE0742"/>
    <w:rsid w:val="00DE0FD6"/>
    <w:rsid w:val="00DE1A9B"/>
    <w:rsid w:val="00DE2AF3"/>
    <w:rsid w:val="00DE44E5"/>
    <w:rsid w:val="00DE4864"/>
    <w:rsid w:val="00DE79FD"/>
    <w:rsid w:val="00DF03AF"/>
    <w:rsid w:val="00DF3F86"/>
    <w:rsid w:val="00DF433B"/>
    <w:rsid w:val="00DF4729"/>
    <w:rsid w:val="00DF5AD5"/>
    <w:rsid w:val="00DF62C7"/>
    <w:rsid w:val="00DF6823"/>
    <w:rsid w:val="00DF707D"/>
    <w:rsid w:val="00DF72B3"/>
    <w:rsid w:val="00DF7F50"/>
    <w:rsid w:val="00E011E9"/>
    <w:rsid w:val="00E01580"/>
    <w:rsid w:val="00E01ABD"/>
    <w:rsid w:val="00E01E42"/>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5CA0"/>
    <w:rsid w:val="00E16251"/>
    <w:rsid w:val="00E16BE8"/>
    <w:rsid w:val="00E17F96"/>
    <w:rsid w:val="00E20118"/>
    <w:rsid w:val="00E20E32"/>
    <w:rsid w:val="00E2203A"/>
    <w:rsid w:val="00E220A9"/>
    <w:rsid w:val="00E22A6B"/>
    <w:rsid w:val="00E247EF"/>
    <w:rsid w:val="00E24C41"/>
    <w:rsid w:val="00E25040"/>
    <w:rsid w:val="00E25646"/>
    <w:rsid w:val="00E263A2"/>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6B5A"/>
    <w:rsid w:val="00E47AA7"/>
    <w:rsid w:val="00E47C10"/>
    <w:rsid w:val="00E5171E"/>
    <w:rsid w:val="00E52CB7"/>
    <w:rsid w:val="00E5363A"/>
    <w:rsid w:val="00E53CF4"/>
    <w:rsid w:val="00E54467"/>
    <w:rsid w:val="00E54565"/>
    <w:rsid w:val="00E54DC2"/>
    <w:rsid w:val="00E56573"/>
    <w:rsid w:val="00E569E8"/>
    <w:rsid w:val="00E56C8A"/>
    <w:rsid w:val="00E57889"/>
    <w:rsid w:val="00E57A71"/>
    <w:rsid w:val="00E57C0F"/>
    <w:rsid w:val="00E60965"/>
    <w:rsid w:val="00E60B18"/>
    <w:rsid w:val="00E60ECF"/>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60D"/>
    <w:rsid w:val="00E77C15"/>
    <w:rsid w:val="00E77CA1"/>
    <w:rsid w:val="00E8003A"/>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4CBA"/>
    <w:rsid w:val="00EA55F2"/>
    <w:rsid w:val="00EA5975"/>
    <w:rsid w:val="00EA7414"/>
    <w:rsid w:val="00EA7A62"/>
    <w:rsid w:val="00EB0DF7"/>
    <w:rsid w:val="00EB1788"/>
    <w:rsid w:val="00EB1B1F"/>
    <w:rsid w:val="00EB2A3E"/>
    <w:rsid w:val="00EB504D"/>
    <w:rsid w:val="00EB55EE"/>
    <w:rsid w:val="00EB5CAF"/>
    <w:rsid w:val="00EB6320"/>
    <w:rsid w:val="00EB6325"/>
    <w:rsid w:val="00EB6D4E"/>
    <w:rsid w:val="00EB7513"/>
    <w:rsid w:val="00EC0911"/>
    <w:rsid w:val="00EC250D"/>
    <w:rsid w:val="00EC2C2C"/>
    <w:rsid w:val="00EC2F3F"/>
    <w:rsid w:val="00EC4596"/>
    <w:rsid w:val="00EC47D7"/>
    <w:rsid w:val="00EC5101"/>
    <w:rsid w:val="00EC5762"/>
    <w:rsid w:val="00EC5EE3"/>
    <w:rsid w:val="00EC74EC"/>
    <w:rsid w:val="00EC795F"/>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C25"/>
    <w:rsid w:val="00EF3E19"/>
    <w:rsid w:val="00EF5330"/>
    <w:rsid w:val="00EF5906"/>
    <w:rsid w:val="00EF5985"/>
    <w:rsid w:val="00EF5BEF"/>
    <w:rsid w:val="00EF5D57"/>
    <w:rsid w:val="00EF5E7F"/>
    <w:rsid w:val="00EF6154"/>
    <w:rsid w:val="00EF65E3"/>
    <w:rsid w:val="00EF77E5"/>
    <w:rsid w:val="00F003CE"/>
    <w:rsid w:val="00F033BD"/>
    <w:rsid w:val="00F03C25"/>
    <w:rsid w:val="00F03FDD"/>
    <w:rsid w:val="00F04573"/>
    <w:rsid w:val="00F04CE9"/>
    <w:rsid w:val="00F04F99"/>
    <w:rsid w:val="00F05E1D"/>
    <w:rsid w:val="00F06555"/>
    <w:rsid w:val="00F11D79"/>
    <w:rsid w:val="00F15D61"/>
    <w:rsid w:val="00F161EE"/>
    <w:rsid w:val="00F16DA9"/>
    <w:rsid w:val="00F173A1"/>
    <w:rsid w:val="00F17D7E"/>
    <w:rsid w:val="00F20593"/>
    <w:rsid w:val="00F21941"/>
    <w:rsid w:val="00F24572"/>
    <w:rsid w:val="00F24C1A"/>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37694"/>
    <w:rsid w:val="00F40033"/>
    <w:rsid w:val="00F40E3D"/>
    <w:rsid w:val="00F424B2"/>
    <w:rsid w:val="00F42601"/>
    <w:rsid w:val="00F42F65"/>
    <w:rsid w:val="00F439C5"/>
    <w:rsid w:val="00F44C1F"/>
    <w:rsid w:val="00F45FB4"/>
    <w:rsid w:val="00F50F15"/>
    <w:rsid w:val="00F51D86"/>
    <w:rsid w:val="00F5315E"/>
    <w:rsid w:val="00F53674"/>
    <w:rsid w:val="00F539D5"/>
    <w:rsid w:val="00F53EC5"/>
    <w:rsid w:val="00F54E9E"/>
    <w:rsid w:val="00F56001"/>
    <w:rsid w:val="00F562C0"/>
    <w:rsid w:val="00F562C4"/>
    <w:rsid w:val="00F563AA"/>
    <w:rsid w:val="00F56921"/>
    <w:rsid w:val="00F57849"/>
    <w:rsid w:val="00F618CD"/>
    <w:rsid w:val="00F628D4"/>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5F2D"/>
    <w:rsid w:val="00F86851"/>
    <w:rsid w:val="00F8697E"/>
    <w:rsid w:val="00F87EB5"/>
    <w:rsid w:val="00F91BAD"/>
    <w:rsid w:val="00F938D3"/>
    <w:rsid w:val="00F93A1E"/>
    <w:rsid w:val="00F96109"/>
    <w:rsid w:val="00F9639B"/>
    <w:rsid w:val="00FA031D"/>
    <w:rsid w:val="00FA0405"/>
    <w:rsid w:val="00FA12B8"/>
    <w:rsid w:val="00FA2042"/>
    <w:rsid w:val="00FA23FB"/>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C6A50"/>
    <w:rsid w:val="00FC7F77"/>
    <w:rsid w:val="00FD1641"/>
    <w:rsid w:val="00FD1F0A"/>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1EAF"/>
    <w:rsid w:val="00FF2077"/>
    <w:rsid w:val="00FF47BA"/>
    <w:rsid w:val="00FF49CA"/>
    <w:rsid w:val="00FF4B33"/>
    <w:rsid w:val="00FF5869"/>
    <w:rsid w:val="00FF5970"/>
    <w:rsid w:val="00FF5B00"/>
    <w:rsid w:val="00FF6D1D"/>
    <w:rsid w:val="00FF76A5"/>
    <w:rsid w:val="00FF7E92"/>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2F3AD59E"/>
  <w15:docId w15:val="{2069F0FA-65FB-4D37-90C1-C16F8F99E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qFormat/>
    <w:rsid w:val="00AE19D2"/>
    <w:pPr>
      <w:numPr>
        <w:numId w:val="6"/>
      </w:numPr>
      <w:suppressAutoHyphens/>
      <w:spacing w:before="60" w:after="240"/>
      <w:ind w:left="426" w:hanging="426"/>
      <w:jc w:val="both"/>
      <w:outlineLvl w:val="0"/>
    </w:pPr>
    <w:rPr>
      <w:rFonts w:cs="Arial"/>
      <w:b/>
      <w:bCs/>
      <w:kern w:val="32"/>
      <w:sz w:val="22"/>
      <w:szCs w:val="22"/>
    </w:rPr>
  </w:style>
  <w:style w:type="paragraph" w:styleId="Heading2">
    <w:name w:val="heading 2"/>
    <w:basedOn w:val="Normal"/>
    <w:next w:val="Normal"/>
    <w:link w:val="Heading2Char"/>
    <w:autoRedefine/>
    <w:qFormat/>
    <w:rsid w:val="00AE19D2"/>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C05B72"/>
    <w:pPr>
      <w:suppressAutoHyphens/>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967640"/>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link w:val="odstavec"/>
    <w:rsid w:val="00C05B72"/>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link w:val="CommentSubject"/>
    <w:rsid w:val="00C10476"/>
    <w:rPr>
      <w:b/>
      <w:bCs/>
    </w:rPr>
  </w:style>
  <w:style w:type="character" w:customStyle="1" w:styleId="TitleChar">
    <w:name w:val="Title Char"/>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link w:val="body"/>
    <w:rsid w:val="00D949DF"/>
    <w:rPr>
      <w:rFonts w:ascii="Georgia" w:hAnsi="Georgia" w:cs="Helv"/>
      <w:bCs w:val="0"/>
      <w:iCs w:val="0"/>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link w:val="Heading2"/>
    <w:rsid w:val="00AE19D2"/>
    <w:rPr>
      <w:rFonts w:cs="Arial"/>
      <w:b/>
      <w:bCs/>
      <w:iCs/>
    </w:rPr>
  </w:style>
  <w:style w:type="character" w:customStyle="1" w:styleId="ra">
    <w:name w:val="ra"/>
    <w:basedOn w:val="DefaultParagraphFont"/>
    <w:rsid w:val="0031728C"/>
  </w:style>
  <w:style w:type="paragraph" w:customStyle="1" w:styleId="Tabulka">
    <w:name w:val="Tabulka"/>
    <w:basedOn w:val="Normal"/>
    <w:uiPriority w:val="99"/>
    <w:rsid w:val="00190491"/>
    <w:rPr>
      <w:color w:val="000000"/>
      <w:sz w:val="18"/>
      <w:szCs w:val="20"/>
      <w:lang w:eastAsia="en-US"/>
    </w:rPr>
  </w:style>
  <w:style w:type="paragraph" w:customStyle="1" w:styleId="AccountingPolicy">
    <w:name w:val="Accounting Policy"/>
    <w:basedOn w:val="Normal"/>
    <w:link w:val="AccountingPolicyChar"/>
    <w:uiPriority w:val="99"/>
    <w:rsid w:val="002469E7"/>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link w:val="AccountingPolicy"/>
    <w:uiPriority w:val="99"/>
    <w:locked/>
    <w:rsid w:val="002469E7"/>
    <w:rPr>
      <w:rFonts w:ascii="Univers 45 Light" w:hAnsi="Univers 45 Light" w:cs="Univers 45 Light"/>
      <w:color w:val="000000"/>
      <w:lang w:val="en-NZ" w:eastAsia="en-NZ"/>
    </w:rPr>
  </w:style>
  <w:style w:type="character" w:customStyle="1" w:styleId="Heading1Char">
    <w:name w:val="Heading 1 Char"/>
    <w:link w:val="Heading1"/>
    <w:rsid w:val="00AE19D2"/>
    <w:rPr>
      <w:rFonts w:cs="Arial"/>
      <w:b/>
      <w:bCs/>
      <w:kern w:val="32"/>
      <w:sz w:val="22"/>
      <w:szCs w:val="22"/>
    </w:rPr>
  </w:style>
  <w:style w:type="character" w:customStyle="1" w:styleId="HeaderChar">
    <w:name w:val="Header Char"/>
    <w:link w:val="Header"/>
    <w:uiPriority w:val="99"/>
    <w:rsid w:val="002E12FA"/>
    <w:rPr>
      <w:sz w:val="24"/>
      <w:szCs w:val="24"/>
    </w:rPr>
  </w:style>
  <w:style w:type="paragraph" w:styleId="Revision">
    <w:name w:val="Revision"/>
    <w:hidden/>
    <w:uiPriority w:val="99"/>
    <w:semiHidden/>
    <w:rsid w:val="000B477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574134">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5736717">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190888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9088391">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658042">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6394260">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8260579">
      <w:bodyDiv w:val="1"/>
      <w:marLeft w:val="0"/>
      <w:marRight w:val="0"/>
      <w:marTop w:val="0"/>
      <w:marBottom w:val="0"/>
      <w:divBdr>
        <w:top w:val="none" w:sz="0" w:space="0" w:color="auto"/>
        <w:left w:val="none" w:sz="0" w:space="0" w:color="auto"/>
        <w:bottom w:val="none" w:sz="0" w:space="0" w:color="auto"/>
        <w:right w:val="none" w:sz="0" w:space="0" w:color="auto"/>
      </w:divBdr>
    </w:div>
    <w:div w:id="9930500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495847">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0579226">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971872">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495362">
      <w:bodyDiv w:val="1"/>
      <w:marLeft w:val="0"/>
      <w:marRight w:val="0"/>
      <w:marTop w:val="0"/>
      <w:marBottom w:val="0"/>
      <w:divBdr>
        <w:top w:val="none" w:sz="0" w:space="0" w:color="auto"/>
        <w:left w:val="none" w:sz="0" w:space="0" w:color="auto"/>
        <w:bottom w:val="none" w:sz="0" w:space="0" w:color="auto"/>
        <w:right w:val="none" w:sz="0" w:space="0" w:color="auto"/>
      </w:divBdr>
    </w:div>
    <w:div w:id="227040089">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3976918">
      <w:bodyDiv w:val="1"/>
      <w:marLeft w:val="0"/>
      <w:marRight w:val="0"/>
      <w:marTop w:val="0"/>
      <w:marBottom w:val="0"/>
      <w:divBdr>
        <w:top w:val="none" w:sz="0" w:space="0" w:color="auto"/>
        <w:left w:val="none" w:sz="0" w:space="0" w:color="auto"/>
        <w:bottom w:val="none" w:sz="0" w:space="0" w:color="auto"/>
        <w:right w:val="none" w:sz="0" w:space="0" w:color="auto"/>
      </w:divBdr>
    </w:div>
    <w:div w:id="234435854">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75042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119252">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174358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98180">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0919294">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4888697">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241903">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063564">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1759195">
      <w:bodyDiv w:val="1"/>
      <w:marLeft w:val="0"/>
      <w:marRight w:val="0"/>
      <w:marTop w:val="0"/>
      <w:marBottom w:val="0"/>
      <w:divBdr>
        <w:top w:val="none" w:sz="0" w:space="0" w:color="auto"/>
        <w:left w:val="none" w:sz="0" w:space="0" w:color="auto"/>
        <w:bottom w:val="none" w:sz="0" w:space="0" w:color="auto"/>
        <w:right w:val="none" w:sz="0" w:space="0" w:color="auto"/>
      </w:divBdr>
    </w:div>
    <w:div w:id="313804519">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225609">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870941">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444347">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2171">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857766">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19839003">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88340">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792147">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747004">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099977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1868792">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7938828">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127690">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82042">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355904">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56937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89808">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38715">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423887">
      <w:bodyDiv w:val="1"/>
      <w:marLeft w:val="0"/>
      <w:marRight w:val="0"/>
      <w:marTop w:val="0"/>
      <w:marBottom w:val="0"/>
      <w:divBdr>
        <w:top w:val="none" w:sz="0" w:space="0" w:color="auto"/>
        <w:left w:val="none" w:sz="0" w:space="0" w:color="auto"/>
        <w:bottom w:val="none" w:sz="0" w:space="0" w:color="auto"/>
        <w:right w:val="none" w:sz="0" w:space="0" w:color="auto"/>
      </w:divBdr>
    </w:div>
    <w:div w:id="60268624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063906">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8947852">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6007955">
      <w:bodyDiv w:val="1"/>
      <w:marLeft w:val="0"/>
      <w:marRight w:val="0"/>
      <w:marTop w:val="0"/>
      <w:marBottom w:val="0"/>
      <w:divBdr>
        <w:top w:val="none" w:sz="0" w:space="0" w:color="auto"/>
        <w:left w:val="none" w:sz="0" w:space="0" w:color="auto"/>
        <w:bottom w:val="none" w:sz="0" w:space="0" w:color="auto"/>
        <w:right w:val="none" w:sz="0" w:space="0" w:color="auto"/>
      </w:divBdr>
    </w:div>
    <w:div w:id="62797191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062964">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1782632">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3804">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7215098">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001455">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2927662">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6878639">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466263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187523">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0957495">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66768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569213">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027301">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234098">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859447">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0935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27263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613573">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055938">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475895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89461332">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10711">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476972">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036688">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230297">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3825867">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179842">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4774399">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6548236">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7548">
      <w:bodyDiv w:val="1"/>
      <w:marLeft w:val="0"/>
      <w:marRight w:val="0"/>
      <w:marTop w:val="0"/>
      <w:marBottom w:val="0"/>
      <w:divBdr>
        <w:top w:val="none" w:sz="0" w:space="0" w:color="auto"/>
        <w:left w:val="none" w:sz="0" w:space="0" w:color="auto"/>
        <w:bottom w:val="none" w:sz="0" w:space="0" w:color="auto"/>
        <w:right w:val="none" w:sz="0" w:space="0" w:color="auto"/>
      </w:divBdr>
    </w:div>
    <w:div w:id="999238462">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706842">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0292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840483">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0927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296949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6361146">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56477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433948">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5986">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237517">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0873097">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544236">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09685103">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597842">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09018">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397975">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24347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25626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2050792">
      <w:bodyDiv w:val="1"/>
      <w:marLeft w:val="0"/>
      <w:marRight w:val="0"/>
      <w:marTop w:val="0"/>
      <w:marBottom w:val="0"/>
      <w:divBdr>
        <w:top w:val="none" w:sz="0" w:space="0" w:color="auto"/>
        <w:left w:val="none" w:sz="0" w:space="0" w:color="auto"/>
        <w:bottom w:val="none" w:sz="0" w:space="0" w:color="auto"/>
        <w:right w:val="none" w:sz="0" w:space="0" w:color="auto"/>
      </w:divBdr>
    </w:div>
    <w:div w:id="129409814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7757758">
      <w:bodyDiv w:val="1"/>
      <w:marLeft w:val="0"/>
      <w:marRight w:val="0"/>
      <w:marTop w:val="0"/>
      <w:marBottom w:val="0"/>
      <w:divBdr>
        <w:top w:val="none" w:sz="0" w:space="0" w:color="auto"/>
        <w:left w:val="none" w:sz="0" w:space="0" w:color="auto"/>
        <w:bottom w:val="none" w:sz="0" w:space="0" w:color="auto"/>
        <w:right w:val="none" w:sz="0" w:space="0" w:color="auto"/>
      </w:divBdr>
    </w:div>
    <w:div w:id="1297758131">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1814974">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190982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4208956">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711349">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4542474">
      <w:bodyDiv w:val="1"/>
      <w:marLeft w:val="0"/>
      <w:marRight w:val="0"/>
      <w:marTop w:val="0"/>
      <w:marBottom w:val="0"/>
      <w:divBdr>
        <w:top w:val="none" w:sz="0" w:space="0" w:color="auto"/>
        <w:left w:val="none" w:sz="0" w:space="0" w:color="auto"/>
        <w:bottom w:val="none" w:sz="0" w:space="0" w:color="auto"/>
        <w:right w:val="none" w:sz="0" w:space="0" w:color="auto"/>
      </w:divBdr>
    </w:div>
    <w:div w:id="139535087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677600">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2493">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287357">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596815">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7647862">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563354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551695">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47744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4679425">
      <w:bodyDiv w:val="1"/>
      <w:marLeft w:val="0"/>
      <w:marRight w:val="0"/>
      <w:marTop w:val="0"/>
      <w:marBottom w:val="0"/>
      <w:divBdr>
        <w:top w:val="none" w:sz="0" w:space="0" w:color="auto"/>
        <w:left w:val="none" w:sz="0" w:space="0" w:color="auto"/>
        <w:bottom w:val="none" w:sz="0" w:space="0" w:color="auto"/>
        <w:right w:val="none" w:sz="0" w:space="0" w:color="auto"/>
      </w:divBdr>
    </w:div>
    <w:div w:id="1586307292">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13553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088902">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3807191">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217931">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476525">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4741405">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9404857">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497347">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424187">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5622024">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243036">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385380">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5738061">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8626585">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445213">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775484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204524">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738369">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1821275">
      <w:bodyDiv w:val="1"/>
      <w:marLeft w:val="0"/>
      <w:marRight w:val="0"/>
      <w:marTop w:val="0"/>
      <w:marBottom w:val="0"/>
      <w:divBdr>
        <w:top w:val="none" w:sz="0" w:space="0" w:color="auto"/>
        <w:left w:val="none" w:sz="0" w:space="0" w:color="auto"/>
        <w:bottom w:val="none" w:sz="0" w:space="0" w:color="auto"/>
        <w:right w:val="none" w:sz="0" w:space="0" w:color="auto"/>
      </w:divBdr>
    </w:div>
    <w:div w:id="1812553218">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065027">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084991">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10053">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138723">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16550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3636712">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171752">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795474">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292067">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3287091">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1230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993753">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557340">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7286039">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485353">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961254">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29467339">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6C7CB4-C16C-4827-9F3B-E30BDDD54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9</Pages>
  <Words>3054</Words>
  <Characters>18588</Characters>
  <Application>Microsoft Office Word</Application>
  <DocSecurity>0</DocSecurity>
  <Lines>154</Lines>
  <Paragraphs>43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21599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Monika Nogova</cp:lastModifiedBy>
  <cp:revision>3</cp:revision>
  <cp:lastPrinted>2022-03-16T13:21:00Z</cp:lastPrinted>
  <dcterms:created xsi:type="dcterms:W3CDTF">2022-03-23T19:39:00Z</dcterms:created>
  <dcterms:modified xsi:type="dcterms:W3CDTF">2022-03-23T19:54:00Z</dcterms:modified>
</cp:coreProperties>
</file>