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6E2440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>Identifikačné údaje   účtovnej jednotky a informácie o činnosti účtovnej jednotky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4745" w:type="dxa"/>
          </w:tcPr>
          <w:p w:rsidR="006E2440" w:rsidRPr="00444A47" w:rsidRDefault="005E486B" w:rsidP="00D65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 Strážske - Mestský úrad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4745" w:type="dxa"/>
          </w:tcPr>
          <w:p w:rsidR="006E2440" w:rsidRPr="00444A47" w:rsidRDefault="005E486B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Nám. A. Dubčeka 072 22 Strážske</w:t>
            </w: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4745" w:type="dxa"/>
          </w:tcPr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Mesto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bol</w:t>
            </w:r>
            <w:r>
              <w:rPr>
                <w:color w:val="000000" w:themeColor="text1"/>
                <w:sz w:val="24"/>
                <w:szCs w:val="24"/>
              </w:rPr>
              <w:t>o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založen</w:t>
            </w:r>
            <w:r>
              <w:rPr>
                <w:color w:val="000000" w:themeColor="text1"/>
                <w:sz w:val="24"/>
                <w:szCs w:val="24"/>
              </w:rPr>
              <w:t>e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v roku 1990 zákonom č.369/1990 Zb. o obecnom zriadení.</w:t>
            </w:r>
          </w:p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4745" w:type="dxa"/>
          </w:tcPr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Mesto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- zo zákona č.369/1990 Zb.</w:t>
            </w:r>
          </w:p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zriaďovateľa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zriaďovateľa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IČO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00325813</w:t>
            </w: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DIČ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CE6574">
              <w:t>2020742592</w:t>
            </w:r>
            <w:r w:rsidRPr="00CE6574">
              <w:tab/>
            </w: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4745" w:type="dxa"/>
          </w:tcPr>
          <w:p w:rsidR="001131CD" w:rsidRPr="001131CD" w:rsidRDefault="001131CD" w:rsidP="001131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</w:t>
            </w:r>
            <w:r w:rsidRPr="001131CD">
              <w:rPr>
                <w:rFonts w:ascii="Arial" w:hAnsi="Arial" w:cs="Arial"/>
              </w:rPr>
              <w:t xml:space="preserve"> - podľa zákona č.369/1990 Zb. je základnou úlohou obce pri výkone samosprávy starostlivosť o všestranný rozvoj jej územia a o potreby jej obyvateľov</w:t>
            </w:r>
          </w:p>
          <w:p w:rsidR="001131CD" w:rsidRPr="00444A47" w:rsidRDefault="001131CD" w:rsidP="001131CD">
            <w:pPr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   riadna</w:t>
            </w:r>
          </w:p>
          <w:p w:rsidR="001131CD" w:rsidRPr="00444A47" w:rsidRDefault="001131CD" w:rsidP="001131CD">
            <w:pPr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všeobecné údaje </w:t>
            </w:r>
            <w:r>
              <w:rPr>
                <w:rFonts w:ascii="Arial" w:hAnsi="Arial" w:cs="Arial"/>
              </w:rPr>
              <w:t>-</w:t>
            </w:r>
            <w:r w:rsidRPr="00444A47">
              <w:rPr>
                <w:rFonts w:ascii="Arial" w:hAnsi="Arial" w:cs="Arial"/>
              </w:rPr>
              <w:t xml:space="preserve"> počet obyvateľov; </w:t>
            </w:r>
          </w:p>
        </w:tc>
        <w:tc>
          <w:tcPr>
            <w:tcW w:w="4745" w:type="dxa"/>
          </w:tcPr>
          <w:p w:rsidR="001131CD" w:rsidRPr="00444A47" w:rsidRDefault="001131CD" w:rsidP="002B448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A90395">
              <w:rPr>
                <w:rFonts w:ascii="Arial" w:hAnsi="Arial" w:cs="Arial"/>
              </w:rPr>
              <w:t xml:space="preserve"> </w:t>
            </w:r>
            <w:r w:rsidR="00517204">
              <w:rPr>
                <w:rFonts w:ascii="Arial" w:hAnsi="Arial" w:cs="Arial"/>
              </w:rPr>
              <w:t>2</w:t>
            </w:r>
            <w:r w:rsidR="002B4481">
              <w:rPr>
                <w:rFonts w:ascii="Arial" w:hAnsi="Arial" w:cs="Arial"/>
              </w:rPr>
              <w:t>75</w:t>
            </w:r>
            <w:r>
              <w:rPr>
                <w:rFonts w:ascii="Arial" w:hAnsi="Arial" w:cs="Arial"/>
              </w:rPr>
              <w:t xml:space="preserve">  obyvateľov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vedúcich predstaviteľoch a o organizačnej štruktúre  účtovnej jednotky 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Vladimír Dunajčák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5E486B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Priemerný počet zamestnancov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745" w:type="dxa"/>
          </w:tcPr>
          <w:p w:rsidR="006E2440" w:rsidRPr="00444A47" w:rsidRDefault="00163877" w:rsidP="00444D3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444D34">
              <w:rPr>
                <w:rFonts w:ascii="Arial" w:hAnsi="Arial" w:cs="Arial"/>
              </w:rPr>
              <w:t>6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63877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Počet riadiacich zamestnancov </w:t>
            </w:r>
            <w:r w:rsidRPr="00CE6574">
              <w:rPr>
                <w:rFonts w:ascii="Arial" w:hAnsi="Arial" w:cs="Arial"/>
              </w:rPr>
              <w:t xml:space="preserve"> počas účtovného obdobia</w:t>
            </w:r>
          </w:p>
        </w:tc>
        <w:tc>
          <w:tcPr>
            <w:tcW w:w="4745" w:type="dxa"/>
          </w:tcPr>
          <w:p w:rsidR="006E2440" w:rsidRPr="00444A47" w:rsidRDefault="00517204" w:rsidP="0016387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organizáciách v zriaďovateľskej pôsobnosti účtovnej jednotky </w:t>
      </w:r>
    </w:p>
    <w:p w:rsidR="006E2440" w:rsidRPr="00550A76" w:rsidRDefault="006E2440" w:rsidP="006E2440">
      <w:pPr>
        <w:ind w:left="360"/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</w:p>
        </w:tc>
        <w:tc>
          <w:tcPr>
            <w:tcW w:w="4745" w:type="dxa"/>
            <w:vAlign w:val="center"/>
          </w:tcPr>
          <w:p w:rsidR="006E2440" w:rsidRPr="00444A47" w:rsidRDefault="006E2440" w:rsidP="008B5C7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Počet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6E2440" w:rsidRPr="00550A76" w:rsidRDefault="006E2440" w:rsidP="006E2440">
      <w:pPr>
        <w:rPr>
          <w:rFonts w:ascii="Arial" w:hAnsi="Arial" w:cs="Arial"/>
        </w:rPr>
      </w:pPr>
    </w:p>
    <w:p w:rsidR="006E2440" w:rsidRPr="00550A76" w:rsidRDefault="006E2440" w:rsidP="006E2440">
      <w:pPr>
        <w:numPr>
          <w:ilvl w:val="0"/>
          <w:numId w:val="1"/>
        </w:num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Rozpočtové organizácie v 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4"/>
        <w:gridCol w:w="4924"/>
      </w:tblGrid>
      <w:tr w:rsidR="006E2440" w:rsidRPr="00444A47" w:rsidTr="008B5C7F">
        <w:trPr>
          <w:trHeight w:val="429"/>
        </w:trPr>
        <w:tc>
          <w:tcPr>
            <w:tcW w:w="2443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557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</w:tr>
      <w:tr w:rsidR="006E2440" w:rsidRPr="00444A47" w:rsidTr="008B5C7F">
        <w:trPr>
          <w:trHeight w:val="329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1 Strážske</w:t>
            </w:r>
          </w:p>
        </w:tc>
      </w:tr>
      <w:tr w:rsidR="006E2440" w:rsidRPr="00444A47" w:rsidTr="008B5C7F">
        <w:trPr>
          <w:trHeight w:val="315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Materská škola 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506 Strážske </w:t>
            </w:r>
          </w:p>
        </w:tc>
      </w:tr>
      <w:tr w:rsidR="006E2440" w:rsidRPr="00444A47" w:rsidTr="008B5C7F">
        <w:trPr>
          <w:trHeight w:val="329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Centrum voľného času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509 Strážske </w:t>
            </w:r>
          </w:p>
        </w:tc>
      </w:tr>
      <w:tr w:rsidR="006E2440" w:rsidRPr="00444A47" w:rsidTr="008B5C7F">
        <w:trPr>
          <w:trHeight w:val="658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umelecká škola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8C3058">
              <w:rPr>
                <w:rFonts w:ascii="Arial" w:hAnsi="Arial" w:cs="Arial"/>
              </w:rPr>
              <w:t xml:space="preserve">Družstevná 509 Strážske </w:t>
            </w:r>
            <w:r w:rsidRPr="008C3058">
              <w:rPr>
                <w:rFonts w:ascii="Arial" w:hAnsi="Arial" w:cs="Arial"/>
              </w:rPr>
              <w:tab/>
            </w:r>
          </w:p>
        </w:tc>
      </w:tr>
    </w:tbl>
    <w:p w:rsidR="006E2440" w:rsidRDefault="006E2440" w:rsidP="006E2440">
      <w:pPr>
        <w:tabs>
          <w:tab w:val="left" w:pos="3270"/>
        </w:tabs>
        <w:rPr>
          <w:rFonts w:ascii="Arial" w:hAnsi="Arial" w:cs="Arial"/>
        </w:rPr>
      </w:pPr>
      <w:r w:rsidRPr="002C5025">
        <w:rPr>
          <w:rFonts w:ascii="Arial" w:hAnsi="Arial" w:cs="Arial"/>
        </w:rPr>
        <w:lastRenderedPageBreak/>
        <w:t xml:space="preserve">5.Príspevkové organizácie v 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50"/>
        <w:gridCol w:w="4793"/>
      </w:tblGrid>
      <w:tr w:rsidR="006E2440" w:rsidRPr="00444A47" w:rsidTr="008B5C7F">
        <w:trPr>
          <w:trHeight w:val="339"/>
        </w:trPr>
        <w:tc>
          <w:tcPr>
            <w:tcW w:w="2515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  <w:tc>
          <w:tcPr>
            <w:tcW w:w="2485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</w:tr>
      <w:tr w:rsidR="006E2440" w:rsidRPr="00444A47" w:rsidTr="008B5C7F">
        <w:trPr>
          <w:trHeight w:val="520"/>
        </w:trPr>
        <w:tc>
          <w:tcPr>
            <w:tcW w:w="2515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Mestský podnik služieb</w:t>
            </w:r>
          </w:p>
        </w:tc>
        <w:tc>
          <w:tcPr>
            <w:tcW w:w="2485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Nám. A. Dubčeka Strážske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</w:t>
      </w:r>
    </w:p>
    <w:p w:rsidR="006E2440" w:rsidRPr="00960DA9" w:rsidRDefault="006E2440" w:rsidP="006E2440">
      <w:pPr>
        <w:jc w:val="center"/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 xml:space="preserve">Informácie o účtovných zásadách a účtovných metódach </w:t>
      </w:r>
    </w:p>
    <w:p w:rsidR="006E2440" w:rsidRPr="00550A76" w:rsidRDefault="006E2440" w:rsidP="006E2440">
      <w:pPr>
        <w:rPr>
          <w:rFonts w:ascii="Arial" w:hAnsi="Arial" w:cs="Arial"/>
        </w:rPr>
      </w:pPr>
    </w:p>
    <w:p w:rsidR="006E2440" w:rsidRPr="008C3058" w:rsidRDefault="006E2440" w:rsidP="006E2440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8C3058">
        <w:rPr>
          <w:rFonts w:ascii="Arial" w:hAnsi="Arial" w:cs="Arial"/>
        </w:rPr>
        <w:t xml:space="preserve">Účtovná závierka je zostavená za predpokladu nepretržitého pokračovania účtovnej jednotky vo svojej činnosti.                                                                         </w:t>
      </w:r>
    </w:p>
    <w:p w:rsidR="006E2440" w:rsidRPr="00145F1C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145F1C">
        <w:rPr>
          <w:rFonts w:ascii="Arial" w:hAnsi="Arial" w:cs="Arial"/>
        </w:rPr>
        <w:t xml:space="preserve">Účtovná jednotka </w:t>
      </w:r>
      <w:r>
        <w:rPr>
          <w:rFonts w:ascii="Arial" w:hAnsi="Arial" w:cs="Arial"/>
        </w:rPr>
        <w:t xml:space="preserve"> ne</w:t>
      </w:r>
      <w:r w:rsidRPr="00145F1C">
        <w:rPr>
          <w:rFonts w:ascii="Arial" w:hAnsi="Arial" w:cs="Arial"/>
        </w:rPr>
        <w:t xml:space="preserve">menila účtovné metódy, účtovné zásady oproti predchádzajúcemu účtovnému obdobiu                                                                        </w:t>
      </w: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 xml:space="preserve">Spôsob ocenenia jednotlivých položiek  </w:t>
      </w:r>
    </w:p>
    <w:p w:rsidR="006E2440" w:rsidRPr="00960DA9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Cs w:val="0"/>
          <w:i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a)    </w:t>
      </w:r>
      <w:r w:rsidRPr="00960DA9">
        <w:rPr>
          <w:rFonts w:ascii="Arial" w:hAnsi="Arial" w:cs="Arial"/>
          <w:bCs w:val="0"/>
          <w:i/>
        </w:rPr>
        <w:t>Dlhodobý nehmotný a dlhodobý hmotný majetok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6E2440" w:rsidRPr="00550A76" w:rsidRDefault="006E2440" w:rsidP="006E2440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Obstarávacia cena zahŕňa cenu, za ktorú sa majetok obstaral a náklady súvisiace s jeho obstaraním.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majetok   získaný   darovaním   alebo   delimitáciou   sa   oceňuje  reprodukčnou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obstarávacou cenou.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 majetok   nadobudnutý    bezodplatným    prevodom    pri     splynutí,   zlúčení,               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Dlhodobý finančný majetok sa oceňuje obstarávacou cenou.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Pohľadávky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Peňažné prostriedky a ceniny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Náklady budúcich období a príjmy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Záväzky</w:t>
      </w:r>
    </w:p>
    <w:p w:rsidR="006E2440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b/>
          <w:bCs/>
          <w:sz w:val="20"/>
          <w:szCs w:val="20"/>
        </w:rPr>
        <w:t>Rezervy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t.z. tvoria sa na krytie známych rizík alebo strát. Oceňujú sa v očakávanej výške záväzku. </w:t>
      </w:r>
      <w:r w:rsidRPr="00550A76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550A76">
        <w:rPr>
          <w:rFonts w:ascii="Arial" w:hAnsi="Arial" w:cs="Arial"/>
          <w:sz w:val="20"/>
          <w:szCs w:val="20"/>
        </w:rPr>
        <w:t xml:space="preserve">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z transferov sa oceňuje obstarávacou cenou.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formou finančného a operatívneho leasingu sa oceňuje obstarávacou cenou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6E2440" w:rsidRPr="00550A76" w:rsidRDefault="006E2440" w:rsidP="006E244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>Podstata odpisovania dlhodobého nehmotného a dlhodobého hmotného majetku</w:t>
      </w:r>
    </w:p>
    <w:p w:rsidR="00D6567E" w:rsidRPr="00D6567E" w:rsidRDefault="006E2440" w:rsidP="00D6567E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</w:t>
      </w:r>
      <w:r w:rsidR="00D6567E" w:rsidRPr="00D6567E">
        <w:rPr>
          <w:rFonts w:ascii="Arial" w:hAnsi="Arial" w:cs="Arial"/>
        </w:rPr>
        <w:t>Ak sa v priebehu používania majetku zistí, že doba odpisovania nezodpovedá opotrebeniu majetku, upravia sa odpisy majetku a doba odpisovania od 1.1. nasledujúceho roka.</w:t>
      </w:r>
    </w:p>
    <w:p w:rsidR="006E2440" w:rsidRDefault="006E2440" w:rsidP="006E2440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Metóda odpisovania sa používa lineárna. Predpokladaná doba užívania a odpisové sadzby sú stanovené takto:</w:t>
      </w: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6E2440" w:rsidRPr="00444A47" w:rsidTr="00163877">
        <w:tc>
          <w:tcPr>
            <w:tcW w:w="2242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Odpisová skupina</w:t>
            </w:r>
          </w:p>
        </w:tc>
        <w:tc>
          <w:tcPr>
            <w:tcW w:w="3071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Doba odpisovania v rokoch</w:t>
            </w:r>
          </w:p>
        </w:tc>
        <w:tc>
          <w:tcPr>
            <w:tcW w:w="3071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Ročná odpisová sadzba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1/8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1/12          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6E2440" w:rsidRPr="00444A47" w:rsidRDefault="00593168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1/40</w:t>
            </w:r>
          </w:p>
        </w:tc>
      </w:tr>
    </w:tbl>
    <w:p w:rsidR="00D87D8E" w:rsidRDefault="00D87D8E" w:rsidP="00D87D8E">
      <w:pPr>
        <w:pStyle w:val="Pismenka"/>
        <w:numPr>
          <w:ilvl w:val="0"/>
          <w:numId w:val="10"/>
        </w:numPr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87D8E" w:rsidRPr="0071585D" w:rsidRDefault="00D87D8E" w:rsidP="00D87D8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1"/>
        <w:gridCol w:w="3306"/>
        <w:gridCol w:w="2903"/>
      </w:tblGrid>
      <w:tr w:rsidR="00D87D8E" w:rsidRPr="004F34D5" w:rsidTr="00D87D8E">
        <w:tc>
          <w:tcPr>
            <w:tcW w:w="3311" w:type="dxa"/>
            <w:shd w:val="clear" w:color="auto" w:fill="F2F2F2"/>
          </w:tcPr>
          <w:p w:rsidR="00D87D8E" w:rsidRPr="000A7D3D" w:rsidRDefault="00D87D8E" w:rsidP="00C8037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306" w:type="dxa"/>
            <w:shd w:val="clear" w:color="auto" w:fill="F2F2F2"/>
          </w:tcPr>
          <w:p w:rsidR="00D87D8E" w:rsidRPr="00D87D8E" w:rsidRDefault="00D87D8E" w:rsidP="00C8037E">
            <w:pPr>
              <w:jc w:val="center"/>
              <w:rPr>
                <w:b/>
                <w:color w:val="000000" w:themeColor="text1"/>
              </w:rPr>
            </w:pPr>
            <w:r w:rsidRPr="00D87D8E">
              <w:rPr>
                <w:b/>
                <w:color w:val="000000" w:themeColor="text1"/>
              </w:rPr>
              <w:t xml:space="preserve">Spôsob poistenia, </w:t>
            </w:r>
          </w:p>
          <w:p w:rsidR="00D87D8E" w:rsidRPr="00D87D8E" w:rsidRDefault="00D87D8E" w:rsidP="00C8037E">
            <w:pPr>
              <w:jc w:val="center"/>
              <w:rPr>
                <w:b/>
                <w:color w:val="000000" w:themeColor="text1"/>
              </w:rPr>
            </w:pPr>
            <w:r w:rsidRPr="00D87D8E">
              <w:rPr>
                <w:b/>
                <w:color w:val="000000" w:themeColor="text1"/>
              </w:rPr>
              <w:t xml:space="preserve">hodnota poisteného majetku </w:t>
            </w:r>
          </w:p>
        </w:tc>
        <w:tc>
          <w:tcPr>
            <w:tcW w:w="2903" w:type="dxa"/>
            <w:shd w:val="clear" w:color="auto" w:fill="F2F2F2"/>
          </w:tcPr>
          <w:p w:rsidR="00D87D8E" w:rsidRPr="00D87D8E" w:rsidRDefault="00D87D8E" w:rsidP="00C8037E">
            <w:pPr>
              <w:jc w:val="center"/>
              <w:rPr>
                <w:b/>
                <w:color w:val="000000" w:themeColor="text1"/>
              </w:rPr>
            </w:pPr>
            <w:r w:rsidRPr="00D87D8E">
              <w:rPr>
                <w:b/>
                <w:color w:val="000000" w:themeColor="text1"/>
              </w:rPr>
              <w:t>Výška poistenia</w:t>
            </w:r>
          </w:p>
        </w:tc>
      </w:tr>
      <w:tr w:rsidR="00D87D8E" w:rsidRPr="004F34D5" w:rsidTr="00D87D8E">
        <w:tc>
          <w:tcPr>
            <w:tcW w:w="3311" w:type="dxa"/>
          </w:tcPr>
          <w:p w:rsidR="00D87D8E" w:rsidRPr="00A90395" w:rsidRDefault="00D87D8E" w:rsidP="00D87D8E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>Dlhodobý majetok mesta</w:t>
            </w:r>
          </w:p>
        </w:tc>
        <w:tc>
          <w:tcPr>
            <w:tcW w:w="3306" w:type="dxa"/>
          </w:tcPr>
          <w:p w:rsidR="00D87D8E" w:rsidRPr="00A90395" w:rsidRDefault="00D87D8E" w:rsidP="00D87D8E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 xml:space="preserve">Živelné poistenie, Poistenie pre prípad odcudzenia </w:t>
            </w:r>
          </w:p>
        </w:tc>
        <w:tc>
          <w:tcPr>
            <w:tcW w:w="2903" w:type="dxa"/>
          </w:tcPr>
          <w:p w:rsidR="00D87D8E" w:rsidRPr="00A90395" w:rsidRDefault="00A90395" w:rsidP="00A90395">
            <w:pPr>
              <w:jc w:val="right"/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>5 507,9</w:t>
            </w:r>
            <w:r w:rsidR="00D87D8E" w:rsidRPr="00A90395">
              <w:rPr>
                <w:color w:val="000000" w:themeColor="text1"/>
              </w:rPr>
              <w:t xml:space="preserve"> €</w:t>
            </w:r>
          </w:p>
        </w:tc>
      </w:tr>
      <w:tr w:rsidR="00D87D8E" w:rsidRPr="004F34D5" w:rsidTr="00D87D8E">
        <w:tc>
          <w:tcPr>
            <w:tcW w:w="3311" w:type="dxa"/>
          </w:tcPr>
          <w:p w:rsidR="00D87D8E" w:rsidRPr="00A90395" w:rsidRDefault="00D87D8E" w:rsidP="00825E45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 xml:space="preserve">Motorové vozidlá </w:t>
            </w:r>
            <w:r w:rsidR="00825E45" w:rsidRPr="00A90395">
              <w:rPr>
                <w:color w:val="000000" w:themeColor="text1"/>
              </w:rPr>
              <w:t>m</w:t>
            </w:r>
            <w:r w:rsidRPr="00A90395">
              <w:rPr>
                <w:color w:val="000000" w:themeColor="text1"/>
              </w:rPr>
              <w:t>esta</w:t>
            </w:r>
          </w:p>
        </w:tc>
        <w:tc>
          <w:tcPr>
            <w:tcW w:w="3306" w:type="dxa"/>
          </w:tcPr>
          <w:p w:rsidR="00D87D8E" w:rsidRPr="00A90395" w:rsidRDefault="00D87D8E" w:rsidP="00D87D8E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 xml:space="preserve">Havarijné zákonne poistenie motorových vozidiel do výšky </w:t>
            </w:r>
          </w:p>
        </w:tc>
        <w:tc>
          <w:tcPr>
            <w:tcW w:w="2903" w:type="dxa"/>
          </w:tcPr>
          <w:p w:rsidR="00D87D8E" w:rsidRPr="00A90395" w:rsidRDefault="00A90395" w:rsidP="00D87D8E">
            <w:pPr>
              <w:jc w:val="right"/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>1 011,9</w:t>
            </w:r>
            <w:r w:rsidR="00D87D8E" w:rsidRPr="00A90395">
              <w:rPr>
                <w:color w:val="000000" w:themeColor="text1"/>
              </w:rPr>
              <w:t>€</w:t>
            </w:r>
          </w:p>
        </w:tc>
      </w:tr>
      <w:tr w:rsidR="00D87D8E" w:rsidRPr="004F34D5" w:rsidTr="00D87D8E">
        <w:tc>
          <w:tcPr>
            <w:tcW w:w="3311" w:type="dxa"/>
          </w:tcPr>
          <w:p w:rsidR="00D87D8E" w:rsidRPr="00A90395" w:rsidRDefault="00D87D8E" w:rsidP="00D87D8E">
            <w:pPr>
              <w:rPr>
                <w:color w:val="FF0000"/>
              </w:rPr>
            </w:pPr>
          </w:p>
        </w:tc>
        <w:tc>
          <w:tcPr>
            <w:tcW w:w="3306" w:type="dxa"/>
          </w:tcPr>
          <w:p w:rsidR="00D87D8E" w:rsidRPr="00A90395" w:rsidRDefault="00D87D8E" w:rsidP="00D87D8E">
            <w:pPr>
              <w:rPr>
                <w:color w:val="FF0000"/>
              </w:rPr>
            </w:pPr>
          </w:p>
        </w:tc>
        <w:tc>
          <w:tcPr>
            <w:tcW w:w="2903" w:type="dxa"/>
          </w:tcPr>
          <w:p w:rsidR="00D87D8E" w:rsidRPr="00A90395" w:rsidRDefault="00D87D8E" w:rsidP="00D87D8E">
            <w:pPr>
              <w:jc w:val="right"/>
            </w:pPr>
          </w:p>
        </w:tc>
      </w:tr>
    </w:tbl>
    <w:p w:rsidR="00A37D9B" w:rsidRPr="00A37D9B" w:rsidRDefault="00A37D9B" w:rsidP="00D6567E">
      <w:pPr>
        <w:jc w:val="both"/>
        <w:rPr>
          <w:b/>
          <w:sz w:val="24"/>
          <w:szCs w:val="24"/>
        </w:rPr>
      </w:pPr>
      <w:r w:rsidRPr="00A37D9B">
        <w:rPr>
          <w:b/>
          <w:sz w:val="24"/>
          <w:szCs w:val="24"/>
        </w:rPr>
        <w:t>5.</w:t>
      </w:r>
      <w:r>
        <w:rPr>
          <w:b/>
          <w:sz w:val="24"/>
          <w:szCs w:val="24"/>
        </w:rPr>
        <w:t xml:space="preserve"> </w:t>
      </w:r>
      <w:r w:rsidRPr="00A37D9B">
        <w:rPr>
          <w:b/>
          <w:sz w:val="24"/>
          <w:szCs w:val="24"/>
        </w:rPr>
        <w:t>Zásady pre zohľadnenie zníženia hodnoty majetku.</w:t>
      </w:r>
    </w:p>
    <w:p w:rsidR="00D6567E" w:rsidRDefault="00D6567E" w:rsidP="00D6567E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A37D9B" w:rsidRPr="00A37D9B" w:rsidRDefault="00A37D9B" w:rsidP="00A37D9B">
      <w:pPr>
        <w:jc w:val="both"/>
        <w:rPr>
          <w:color w:val="000000"/>
          <w:sz w:val="24"/>
          <w:szCs w:val="24"/>
        </w:rPr>
      </w:pPr>
      <w:r w:rsidRPr="00A37D9B">
        <w:rPr>
          <w:color w:val="000000"/>
          <w:sz w:val="24"/>
          <w:szCs w:val="24"/>
        </w:rPr>
        <w:t xml:space="preserve">Účtovná jednotka  tvorila opravné položky k pohľadávkam v rámci hlavnej činnosti, pri ktorých je riziko, že ich dlžník úplne </w:t>
      </w:r>
      <w:r w:rsidRPr="00A37D9B">
        <w:rPr>
          <w:sz w:val="24"/>
          <w:szCs w:val="24"/>
        </w:rPr>
        <w:t>alebo</w:t>
      </w:r>
      <w:r w:rsidRPr="00A37D9B">
        <w:rPr>
          <w:color w:val="000000"/>
          <w:sz w:val="24"/>
          <w:szCs w:val="24"/>
        </w:rPr>
        <w:t xml:space="preserve"> čiastočne nezaplatí, ak od splatnosti pohľadávky uplynula doba dlhšia ako</w:t>
      </w:r>
      <w:r w:rsidR="008504C9">
        <w:rPr>
          <w:color w:val="000000"/>
          <w:sz w:val="24"/>
          <w:szCs w:val="24"/>
        </w:rPr>
        <w:t xml:space="preserve"> tri roky</w:t>
      </w:r>
      <w:r w:rsidR="000E6B35">
        <w:rPr>
          <w:color w:val="000000"/>
          <w:sz w:val="24"/>
          <w:szCs w:val="24"/>
        </w:rPr>
        <w:t xml:space="preserve"> vo výške 99 985,13 €</w:t>
      </w:r>
    </w:p>
    <w:p w:rsidR="008504C9" w:rsidRPr="008504C9" w:rsidRDefault="008504C9" w:rsidP="008504C9">
      <w:pPr>
        <w:ind w:left="240"/>
        <w:jc w:val="both"/>
        <w:rPr>
          <w:sz w:val="24"/>
        </w:rPr>
      </w:pPr>
      <w:r w:rsidRPr="008504C9">
        <w:rPr>
          <w:sz w:val="24"/>
        </w:rPr>
        <w:t>Opravné položky k pohľadávkam sa rozdeľujú na:</w:t>
      </w:r>
    </w:p>
    <w:p w:rsidR="008504C9" w:rsidRPr="008504C9" w:rsidRDefault="008504C9" w:rsidP="008504C9">
      <w:pPr>
        <w:numPr>
          <w:ilvl w:val="0"/>
          <w:numId w:val="7"/>
        </w:numPr>
        <w:jc w:val="both"/>
        <w:rPr>
          <w:sz w:val="24"/>
        </w:rPr>
      </w:pPr>
      <w:r w:rsidRPr="008504C9">
        <w:rPr>
          <w:sz w:val="24"/>
        </w:rPr>
        <w:t>zákonné – vytvárané podľa zákonných predpisov § 20 zákona č. 595/2003 Z.z. o dani z príjmov v znení neskorších predpisov</w:t>
      </w:r>
    </w:p>
    <w:p w:rsidR="008504C9" w:rsidRPr="008504C9" w:rsidRDefault="008504C9" w:rsidP="008504C9">
      <w:pPr>
        <w:numPr>
          <w:ilvl w:val="0"/>
          <w:numId w:val="7"/>
        </w:numPr>
        <w:jc w:val="both"/>
        <w:rPr>
          <w:sz w:val="24"/>
        </w:rPr>
      </w:pPr>
      <w:r w:rsidRPr="008504C9">
        <w:rPr>
          <w:sz w:val="24"/>
        </w:rPr>
        <w:t>ostatné – vytvárané v prípade, že si to vyžaduje verné a pravdivé zobrazenie</w:t>
      </w:r>
    </w:p>
    <w:p w:rsidR="008504C9" w:rsidRPr="008504C9" w:rsidRDefault="008504C9" w:rsidP="008504C9">
      <w:pPr>
        <w:jc w:val="both"/>
        <w:rPr>
          <w:sz w:val="24"/>
        </w:rPr>
      </w:pPr>
      <w:r w:rsidRPr="008504C9">
        <w:rPr>
          <w:sz w:val="24"/>
        </w:rPr>
        <w:t xml:space="preserve">    </w:t>
      </w:r>
    </w:p>
    <w:p w:rsidR="008504C9" w:rsidRPr="008504C9" w:rsidRDefault="008504C9" w:rsidP="008504C9">
      <w:pPr>
        <w:jc w:val="both"/>
        <w:rPr>
          <w:sz w:val="24"/>
        </w:rPr>
      </w:pPr>
      <w:r w:rsidRPr="008504C9">
        <w:rPr>
          <w:sz w:val="24"/>
        </w:rPr>
        <w:t xml:space="preserve">    Zákonné opravné položky sa vytvárajú nasledovne: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>k pohľadávkam voči dlžníkom v </w:t>
      </w:r>
      <w:r w:rsidRPr="008504C9">
        <w:rPr>
          <w:b/>
          <w:sz w:val="24"/>
        </w:rPr>
        <w:t>konkurznom</w:t>
      </w:r>
      <w:r w:rsidRPr="008504C9">
        <w:rPr>
          <w:sz w:val="24"/>
        </w:rPr>
        <w:t xml:space="preserve"> a vyrovnacom konaní, a to najviac </w:t>
      </w:r>
      <w:r w:rsidRPr="008504C9">
        <w:rPr>
          <w:b/>
          <w:sz w:val="24"/>
        </w:rPr>
        <w:t>do výšky menovitej hodnoty</w:t>
      </w:r>
      <w:r w:rsidRPr="008504C9">
        <w:rPr>
          <w:sz w:val="24"/>
        </w:rPr>
        <w:t xml:space="preserve"> pohľadávok bez ich príslušenstva prihlásených v lehote určenej v uznesení o vyhlásení konkurzu alebo v uznesení o povolení vyrovnania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 xml:space="preserve">k nepremlčaným pohľadávkam, ktoré vznikli </w:t>
      </w:r>
      <w:r w:rsidRPr="008504C9">
        <w:rPr>
          <w:b/>
          <w:sz w:val="24"/>
        </w:rPr>
        <w:t>po 1. januári 2004</w:t>
      </w:r>
      <w:r w:rsidRPr="008504C9">
        <w:rPr>
          <w:sz w:val="24"/>
        </w:rPr>
        <w:t xml:space="preserve">, pri ktorých je riziko, že ich dlžník úplne alebo čiastočne nezaplatí vo výške </w:t>
      </w:r>
      <w:r w:rsidRPr="008504C9">
        <w:rPr>
          <w:b/>
          <w:sz w:val="24"/>
        </w:rPr>
        <w:t>100 %</w:t>
      </w:r>
      <w:r w:rsidRPr="008504C9">
        <w:rPr>
          <w:sz w:val="24"/>
        </w:rPr>
        <w:t xml:space="preserve"> menovitej hodnoty pohľadávky bez príslušenstva 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 xml:space="preserve">na pohľadávky, ktoré vznikli </w:t>
      </w:r>
      <w:r w:rsidRPr="008504C9">
        <w:rPr>
          <w:b/>
          <w:sz w:val="24"/>
        </w:rPr>
        <w:t>od 1. januára 2002 do 31. decembra 2003</w:t>
      </w:r>
      <w:r w:rsidRPr="008504C9">
        <w:rPr>
          <w:sz w:val="24"/>
        </w:rPr>
        <w:t xml:space="preserve"> možno tvoriť  </w:t>
      </w:r>
    </w:p>
    <w:p w:rsidR="008504C9" w:rsidRPr="008504C9" w:rsidRDefault="008504C9" w:rsidP="008504C9">
      <w:pPr>
        <w:ind w:left="360"/>
        <w:jc w:val="both"/>
        <w:rPr>
          <w:sz w:val="24"/>
        </w:rPr>
      </w:pPr>
      <w:r w:rsidRPr="008504C9">
        <w:rPr>
          <w:sz w:val="24"/>
        </w:rPr>
        <w:t xml:space="preserve">      opravné položky do výšky </w:t>
      </w:r>
      <w:r w:rsidRPr="008504C9">
        <w:rPr>
          <w:b/>
          <w:sz w:val="24"/>
        </w:rPr>
        <w:t>75 %</w:t>
      </w:r>
      <w:r w:rsidRPr="008504C9">
        <w:rPr>
          <w:sz w:val="24"/>
        </w:rPr>
        <w:t xml:space="preserve"> ich menovitej hodnoty 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 xml:space="preserve">na pohľadávky, ktoré vznikli </w:t>
      </w:r>
      <w:r w:rsidRPr="008504C9">
        <w:rPr>
          <w:b/>
          <w:sz w:val="24"/>
        </w:rPr>
        <w:t>pred 1. januárom 2002</w:t>
      </w:r>
      <w:r w:rsidRPr="008504C9">
        <w:rPr>
          <w:sz w:val="24"/>
        </w:rPr>
        <w:t xml:space="preserve"> možno tvoriť opravné položky  </w:t>
      </w:r>
    </w:p>
    <w:p w:rsidR="008504C9" w:rsidRPr="008504C9" w:rsidRDefault="008504C9" w:rsidP="008504C9">
      <w:pPr>
        <w:ind w:left="360"/>
        <w:jc w:val="both"/>
        <w:rPr>
          <w:sz w:val="24"/>
        </w:rPr>
      </w:pPr>
      <w:r w:rsidRPr="008504C9">
        <w:rPr>
          <w:sz w:val="24"/>
        </w:rPr>
        <w:t xml:space="preserve">      len voči dlžníkom </w:t>
      </w:r>
      <w:r w:rsidRPr="008504C9">
        <w:rPr>
          <w:b/>
          <w:sz w:val="24"/>
        </w:rPr>
        <w:t>v konkurznom konaní vo výške 100 %</w:t>
      </w:r>
      <w:r w:rsidRPr="008504C9">
        <w:rPr>
          <w:sz w:val="24"/>
        </w:rPr>
        <w:t xml:space="preserve"> </w:t>
      </w:r>
    </w:p>
    <w:p w:rsidR="008504C9" w:rsidRPr="008504C9" w:rsidRDefault="008504C9" w:rsidP="008504C9">
      <w:pPr>
        <w:ind w:left="360"/>
        <w:jc w:val="both"/>
        <w:rPr>
          <w:sz w:val="24"/>
        </w:rPr>
      </w:pPr>
    </w:p>
    <w:p w:rsidR="008504C9" w:rsidRPr="008504C9" w:rsidRDefault="008504C9" w:rsidP="008504C9">
      <w:pPr>
        <w:ind w:left="360"/>
        <w:jc w:val="both"/>
        <w:rPr>
          <w:sz w:val="24"/>
        </w:rPr>
      </w:pPr>
      <w:r w:rsidRPr="008504C9">
        <w:rPr>
          <w:sz w:val="24"/>
        </w:rPr>
        <w:t xml:space="preserve">     Ostatné opravné položky sa vytvárajú k sporným pohľadávkam voči dlžníkom, s ktorými sa vedie spor o ich uznanie. </w:t>
      </w:r>
    </w:p>
    <w:p w:rsidR="006E2440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</w:t>
      </w:r>
    </w:p>
    <w:p w:rsidR="006E2440" w:rsidRPr="006E6B0B" w:rsidRDefault="006E2440" w:rsidP="006E244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</w:t>
      </w:r>
      <w:r w:rsidRPr="006E6B0B">
        <w:rPr>
          <w:rFonts w:ascii="Arial" w:hAnsi="Arial" w:cs="Arial"/>
        </w:rPr>
        <w:t>Čl. I</w:t>
      </w:r>
      <w:r>
        <w:rPr>
          <w:rFonts w:ascii="Arial" w:hAnsi="Arial" w:cs="Arial"/>
        </w:rPr>
        <w:t>II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</w:t>
      </w:r>
      <w:r w:rsidRPr="00960DA9">
        <w:rPr>
          <w:rFonts w:ascii="Arial" w:hAnsi="Arial" w:cs="Arial"/>
          <w:b/>
        </w:rPr>
        <w:t>Informácie o údajoch na strane pasív súvahy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A</w:t>
      </w:r>
      <w:r w:rsidRPr="00960DA9">
        <w:rPr>
          <w:rFonts w:ascii="Arial" w:hAnsi="Arial" w:cs="Arial"/>
          <w:b/>
        </w:rPr>
        <w:tab/>
        <w:t>Vlastné imanie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Prehľad o pohybe vlastného imania v členení podľa jednotlivých položiek súvahy, pre ktoré má účtovná jednotka obsahovú náplň,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názov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vlastného imania k 31.decembru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+ zvýšenie,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+/- presun,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výška vlastného imania  k  31.decembru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opis jednotlivých položiek a opis uvedených zmien jednotlivých položiek vlastného imania uskutočnených v priebehu účtovného obdobia, najmä zmeny oceňovacích rozdielov, opravy významných chýb minulých rokov.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B</w:t>
      </w:r>
      <w:r w:rsidRPr="00960DA9">
        <w:rPr>
          <w:rFonts w:ascii="Arial" w:hAnsi="Arial" w:cs="Arial"/>
          <w:b/>
        </w:rPr>
        <w:tab/>
        <w:t>Záväzky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Rezervy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Vývoj rezerv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položka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rezerv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+  tvorba,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 xml:space="preserve"> 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lastRenderedPageBreak/>
        <w:tab/>
        <w:t>e)</w:t>
      </w:r>
      <w:r w:rsidRPr="006E6B0B">
        <w:rPr>
          <w:rFonts w:ascii="Arial" w:hAnsi="Arial" w:cs="Arial"/>
        </w:rPr>
        <w:tab/>
        <w:t xml:space="preserve"> - zrušenie,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 xml:space="preserve"> výška rezerv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stanovenie predpokladaného roku použitia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opis významných položiek rezerv.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>Záväzky podľa doby splatnosti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záväzky podľa doby splatnosti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výška záväzkov v lehote splatnosti a po lehote splatnosti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výška záväzkov v lehote splatnosti a po lehote splatnosti k 31. decembru predchádzajúceho  účtovného 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opis záväzkov podľa zostatkovej doby splatnosti k 31. decembru bežného účtovného obdobia a k 31.decembru predchádzajúceho účtovného obdobia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záväzky so zostatkovou dobou splatnosti do jedného roka,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záväzky so zostatkovou dobou splatnosti od jedného do piatich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záväzky so zostatkovou dobou splatnosti dlhšou ako päť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popis významných položiek záväzkov.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(3)</w:t>
      </w:r>
      <w:r w:rsidRPr="006E6B0B">
        <w:rPr>
          <w:rFonts w:ascii="Arial" w:hAnsi="Arial" w:cs="Arial"/>
        </w:rPr>
        <w:tab/>
        <w:t>Bankové úvery a ostatné prijaté návratné finančné výpomoci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dlhodobé bankové úvery a krátkodobé bankové úvery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charakter bankového úveru, napríklad investičný úver, prevádzkový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druh bankového úveru podľa splatnosti, napríklad dlhodobý úver, krátkodobý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mena, v ktorej bol bankový úver poskytnutý,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4. druh úrokovej sadzby a výška sadzby v %,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5. dátum splatnosti bankového úveru,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6. výška bankového úveru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7. výška bankového úveru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(4)</w:t>
      </w:r>
      <w:r w:rsidRPr="006E6B0B">
        <w:rPr>
          <w:rFonts w:ascii="Arial" w:hAnsi="Arial" w:cs="Arial"/>
        </w:rPr>
        <w:tab/>
        <w:t>Časové rozlíšenie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popis významných položiek časového rozlíšenia,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informácie o  prijatých kapitálových transferoch  zaúčtovaných na účte </w:t>
      </w:r>
      <w:r>
        <w:rPr>
          <w:rFonts w:ascii="Arial" w:hAnsi="Arial" w:cs="Arial"/>
        </w:rPr>
        <w:t>384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 xml:space="preserve">                                                                      </w:t>
      </w:r>
      <w:r>
        <w:rPr>
          <w:rFonts w:ascii="Arial" w:hAnsi="Arial" w:cs="Arial"/>
        </w:rPr>
        <w:t xml:space="preserve">   </w:t>
      </w:r>
      <w:r w:rsidRPr="006E6B0B">
        <w:rPr>
          <w:rFonts w:ascii="Arial" w:hAnsi="Arial" w:cs="Arial"/>
        </w:rPr>
        <w:t xml:space="preserve">Čl. </w:t>
      </w:r>
      <w:r>
        <w:rPr>
          <w:rFonts w:ascii="Arial" w:hAnsi="Arial" w:cs="Arial"/>
        </w:rPr>
        <w:t>I</w:t>
      </w:r>
      <w:r w:rsidRPr="006E6B0B">
        <w:rPr>
          <w:rFonts w:ascii="Arial" w:hAnsi="Arial" w:cs="Arial"/>
        </w:rPr>
        <w:t>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 xml:space="preserve">                      Informácie o výnosoch a nákladoch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(1)</w:t>
      </w:r>
      <w:r w:rsidRPr="00960DA9">
        <w:rPr>
          <w:rFonts w:ascii="Arial" w:hAnsi="Arial" w:cs="Arial"/>
          <w:b/>
        </w:rPr>
        <w:tab/>
        <w:t>Výnosy</w:t>
      </w:r>
      <w:r w:rsidRPr="00960DA9">
        <w:rPr>
          <w:rFonts w:ascii="Arial" w:hAnsi="Arial" w:cs="Arial"/>
          <w:b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ab/>
        <w:t>Popis a výška významných položiek výnosov</w:t>
      </w:r>
      <w:r w:rsidRPr="00960DA9">
        <w:rPr>
          <w:rFonts w:ascii="Arial" w:hAnsi="Arial" w:cs="Arial"/>
          <w:b/>
        </w:rPr>
        <w:tab/>
      </w:r>
    </w:p>
    <w:p w:rsidR="00960DA9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tržby za vlastné výkony a tovar,</w:t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b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 xml:space="preserve">daňové výnosy a colné výnosy a výnosy z poplatkov,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c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finančné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d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mimoriadne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e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výnosy z transferov,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f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ostatné výnosy, napríklad pokuty, penále, úroky z omeškania a výnosy z poplatkov,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(2)</w:t>
      </w:r>
      <w:r w:rsidRPr="00960DA9">
        <w:rPr>
          <w:rFonts w:ascii="Arial" w:hAnsi="Arial" w:cs="Arial"/>
          <w:b/>
        </w:rPr>
        <w:tab/>
        <w:t>Náklady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Popis a výška významných položiek nákladov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spotrebované nákupy,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služby,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osobné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dane a poplatky,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odpisy, rezervy a opravné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finančné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mimoriadne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náklady na transfery a náklady z odvodu príjmov,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i)</w:t>
      </w:r>
      <w:r w:rsidRPr="006E6B0B">
        <w:rPr>
          <w:rFonts w:ascii="Arial" w:hAnsi="Arial" w:cs="Arial"/>
        </w:rPr>
        <w:tab/>
        <w:t>ostatné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j)</w:t>
      </w:r>
      <w:r w:rsidRPr="006E6B0B">
        <w:rPr>
          <w:rFonts w:ascii="Arial" w:hAnsi="Arial" w:cs="Arial"/>
        </w:rPr>
        <w:tab/>
        <w:t>náklady podľa rozpočtových programov.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     </w:t>
      </w:r>
      <w:r w:rsidRPr="006E6B0B">
        <w:rPr>
          <w:rFonts w:ascii="Arial" w:hAnsi="Arial" w:cs="Arial"/>
        </w:rPr>
        <w:t>Čl. 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>Informácie o transferoch a vzťahoch so subjektmi verejnej správy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lastRenderedPageBreak/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Záväzky z prijatých transferov v členení podľa jednotlivých položiek súvahy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záväzku z dôvodu prijatých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 + zvýšenie záväzku z transferu v bežnom účtovnom období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- zníženie záväzku z transferu v bežnom účtovnom období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stav záväzku z dôvodu prijatých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 xml:space="preserve">Pohľadávky z poskytnutých transferov v rámci konsolidovaného celku štátnej správy, obce a vyššieho územného celku v tejto štruktúre: 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pohľadávky z dôvodu poskytnutých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stav pohľadávky z dôvodu poskytnutých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205957" w:rsidRPr="001F3014" w:rsidRDefault="00205957" w:rsidP="00205957">
      <w:pPr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3 Zásady pre vykazovanie transferov.</w:t>
      </w: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Bežný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od </w:t>
      </w:r>
      <w:r w:rsidRPr="001F3014">
        <w:rPr>
          <w:rFonts w:ascii="Arial" w:hAnsi="Arial" w:cs="Arial"/>
          <w:u w:val="single"/>
        </w:rPr>
        <w:t>cudzích subjektov</w:t>
      </w:r>
      <w:r w:rsidRPr="001F3014">
        <w:rPr>
          <w:rFonts w:ascii="Arial" w:hAnsi="Arial" w:cs="Arial"/>
        </w:rPr>
        <w:t xml:space="preserve"> - sa  zúčtuje do výnosov  vo vecnej a časovej súvislosti s nákladmi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pri poskytnutí  transferu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Kapitálový transfer</w:t>
      </w:r>
      <w:r w:rsidRPr="001F3014">
        <w:rPr>
          <w:rFonts w:ascii="Arial" w:hAnsi="Arial" w:cs="Arial"/>
        </w:rPr>
        <w:t xml:space="preserve"> </w:t>
      </w:r>
    </w:p>
    <w:p w:rsidR="00205957" w:rsidRPr="003C52B0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zo ŠR </w:t>
      </w:r>
      <w:r w:rsidRPr="001F3014">
        <w:rPr>
          <w:rFonts w:ascii="Arial" w:hAnsi="Arial" w:cs="Arial"/>
          <w:u w:val="single"/>
        </w:rPr>
        <w:t>zriaďovateľa</w:t>
      </w:r>
      <w:r w:rsidRPr="001F3014">
        <w:rPr>
          <w:rFonts w:ascii="Arial" w:hAnsi="Arial" w:cs="Arial"/>
        </w:rPr>
        <w:t xml:space="preserve"> - sa  zúčtuje do výnosov  vo vecnej a časovej súvislosti s nákladmi (napr. s </w:t>
      </w:r>
      <w:r w:rsidRPr="003C52B0">
        <w:rPr>
          <w:rFonts w:ascii="Arial" w:hAnsi="Arial" w:cs="Arial"/>
        </w:rPr>
        <w:t xml:space="preserve">odpismi, s opravnou položkou, so zostatkovou hodnotou vyradeného dlhodobého majetku).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vo vecnej a časovej súvislosti s  nákladmi účtovanými v organizáciách v zriaďovateľskej pôsobnosti obce/mesta. 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>Čl. IX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 xml:space="preserve">Informácie o rozpočte a hodnotenie plnenia rozpočtu 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</w:p>
    <w:p w:rsidR="005F0D42" w:rsidRPr="00F31335" w:rsidRDefault="005F0D42" w:rsidP="005F0D42">
      <w:pPr>
        <w:jc w:val="both"/>
        <w:rPr>
          <w:rFonts w:ascii="Arial" w:hAnsi="Arial" w:cs="Arial"/>
          <w:b/>
        </w:rPr>
      </w:pPr>
      <w:r w:rsidRPr="00F31335">
        <w:rPr>
          <w:rFonts w:ascii="Arial" w:hAnsi="Arial" w:cs="Arial"/>
          <w:b/>
        </w:rPr>
        <w:t xml:space="preserve">Informácie o rozpočte a hodnotenie plnenia rozpočtu - </w:t>
      </w:r>
      <w:r w:rsidRPr="00F31335">
        <w:rPr>
          <w:rFonts w:ascii="Arial" w:hAnsi="Arial" w:cs="Arial"/>
        </w:rPr>
        <w:t>tabuľka č.12-14</w:t>
      </w:r>
    </w:p>
    <w:p w:rsidR="005F0D42" w:rsidRPr="003C52B0" w:rsidRDefault="005F0D42" w:rsidP="005F0D42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  <w:szCs w:val="20"/>
        </w:rPr>
      </w:pPr>
      <w:r w:rsidRPr="003C52B0">
        <w:rPr>
          <w:rFonts w:ascii="Arial" w:hAnsi="Arial" w:cs="Arial"/>
          <w:b w:val="0"/>
          <w:sz w:val="20"/>
          <w:szCs w:val="20"/>
        </w:rPr>
        <w:t>Textová časť k tabuľke č.12-14:</w:t>
      </w:r>
    </w:p>
    <w:p w:rsidR="005F0D42" w:rsidRPr="003C52B0" w:rsidRDefault="005F0D42" w:rsidP="005F0D42">
      <w:pPr>
        <w:jc w:val="both"/>
        <w:rPr>
          <w:rFonts w:ascii="Arial" w:hAnsi="Arial" w:cs="Arial"/>
        </w:rPr>
      </w:pPr>
      <w:r w:rsidRPr="003C52B0">
        <w:rPr>
          <w:rFonts w:ascii="Arial" w:hAnsi="Arial" w:cs="Arial"/>
          <w:color w:val="000000" w:themeColor="text1"/>
        </w:rPr>
        <w:t xml:space="preserve">Rozpočet </w:t>
      </w:r>
      <w:r w:rsidR="00F31335" w:rsidRPr="003C52B0">
        <w:rPr>
          <w:rFonts w:ascii="Arial" w:hAnsi="Arial" w:cs="Arial"/>
          <w:color w:val="000000" w:themeColor="text1"/>
        </w:rPr>
        <w:t>mesta</w:t>
      </w:r>
      <w:r w:rsidRPr="003C52B0">
        <w:rPr>
          <w:rFonts w:ascii="Arial" w:hAnsi="Arial" w:cs="Arial"/>
          <w:color w:val="000000" w:themeColor="text1"/>
        </w:rPr>
        <w:t xml:space="preserve">  </w:t>
      </w:r>
      <w:r w:rsidRPr="003C52B0">
        <w:rPr>
          <w:rFonts w:ascii="Arial" w:hAnsi="Arial" w:cs="Arial"/>
        </w:rPr>
        <w:t xml:space="preserve">bol schválený mestským zastupiteľstvom dňa </w:t>
      </w:r>
      <w:r w:rsidR="00A94AC3">
        <w:rPr>
          <w:rFonts w:ascii="Arial" w:hAnsi="Arial" w:cs="Arial"/>
        </w:rPr>
        <w:t>10.12.2020</w:t>
      </w:r>
      <w:r w:rsidRPr="003C52B0">
        <w:rPr>
          <w:rFonts w:ascii="Arial" w:hAnsi="Arial" w:cs="Arial"/>
        </w:rPr>
        <w:t xml:space="preserve">  uznesením č. </w:t>
      </w:r>
      <w:r w:rsidR="00A94AC3">
        <w:rPr>
          <w:rFonts w:ascii="Arial" w:hAnsi="Arial" w:cs="Arial"/>
        </w:rPr>
        <w:t>255/2020</w:t>
      </w:r>
      <w:r w:rsidRPr="003C52B0">
        <w:rPr>
          <w:rFonts w:ascii="Arial" w:hAnsi="Arial" w:cs="Arial"/>
        </w:rPr>
        <w:t xml:space="preserve">   vo výške </w:t>
      </w:r>
      <w:r w:rsidR="00A94AC3">
        <w:rPr>
          <w:rFonts w:ascii="Arial" w:hAnsi="Arial" w:cs="Arial"/>
        </w:rPr>
        <w:t>5 452 929</w:t>
      </w:r>
      <w:bookmarkStart w:id="0" w:name="_GoBack"/>
      <w:bookmarkEnd w:id="0"/>
      <w:r w:rsidR="00F31335" w:rsidRPr="003C52B0">
        <w:rPr>
          <w:rFonts w:ascii="Arial" w:hAnsi="Arial" w:cs="Arial"/>
        </w:rPr>
        <w:t xml:space="preserve"> </w:t>
      </w:r>
      <w:r w:rsidRPr="003C52B0">
        <w:rPr>
          <w:rFonts w:ascii="Arial" w:hAnsi="Arial" w:cs="Arial"/>
        </w:rPr>
        <w:t>€.</w:t>
      </w:r>
    </w:p>
    <w:p w:rsidR="005F0D42" w:rsidRPr="003C52B0" w:rsidRDefault="0089449D" w:rsidP="005F0D42">
      <w:pPr>
        <w:jc w:val="both"/>
        <w:rPr>
          <w:rFonts w:ascii="Arial" w:hAnsi="Arial" w:cs="Arial"/>
        </w:rPr>
      </w:pPr>
      <w:r w:rsidRPr="003C52B0">
        <w:rPr>
          <w:rFonts w:ascii="Arial" w:hAnsi="Arial" w:cs="Arial"/>
        </w:rPr>
        <w:t>V</w:t>
      </w:r>
      <w:r w:rsidR="00F31335" w:rsidRPr="003C52B0">
        <w:rPr>
          <w:rFonts w:ascii="Arial" w:hAnsi="Arial" w:cs="Arial"/>
        </w:rPr>
        <w:t> roku 20</w:t>
      </w:r>
      <w:r w:rsidR="00594A78">
        <w:rPr>
          <w:rFonts w:ascii="Arial" w:hAnsi="Arial" w:cs="Arial"/>
        </w:rPr>
        <w:t>21</w:t>
      </w:r>
      <w:r w:rsidR="00F31335" w:rsidRPr="003C52B0">
        <w:rPr>
          <w:rFonts w:ascii="Arial" w:hAnsi="Arial" w:cs="Arial"/>
        </w:rPr>
        <w:t xml:space="preserve"> boli zrealizované </w:t>
      </w:r>
      <w:r w:rsidR="00594A78">
        <w:rPr>
          <w:rFonts w:ascii="Arial" w:hAnsi="Arial" w:cs="Arial"/>
        </w:rPr>
        <w:t>štyri</w:t>
      </w:r>
      <w:r w:rsidRPr="003C52B0">
        <w:rPr>
          <w:rFonts w:ascii="Arial" w:hAnsi="Arial" w:cs="Arial"/>
        </w:rPr>
        <w:t xml:space="preserve"> </w:t>
      </w:r>
      <w:r w:rsidR="00F31335" w:rsidRPr="003C52B0">
        <w:rPr>
          <w:rFonts w:ascii="Arial" w:hAnsi="Arial" w:cs="Arial"/>
        </w:rPr>
        <w:t xml:space="preserve"> rozpočtové opatrenia a rozpočet po </w:t>
      </w:r>
      <w:r w:rsidR="00825E45" w:rsidRPr="003C52B0">
        <w:rPr>
          <w:rFonts w:ascii="Arial" w:hAnsi="Arial" w:cs="Arial"/>
        </w:rPr>
        <w:t xml:space="preserve">zmenách je vo výške </w:t>
      </w:r>
      <w:r w:rsidR="00A94AC3">
        <w:rPr>
          <w:rFonts w:ascii="Arial" w:hAnsi="Arial" w:cs="Arial"/>
        </w:rPr>
        <w:t>7 830 878,12</w:t>
      </w:r>
      <w:r w:rsidR="00825E45" w:rsidRPr="003C52B0">
        <w:rPr>
          <w:rFonts w:ascii="Arial" w:hAnsi="Arial" w:cs="Arial"/>
        </w:rPr>
        <w:t xml:space="preserve"> €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3C52B0">
        <w:rPr>
          <w:rFonts w:ascii="Arial" w:hAnsi="Arial" w:cs="Arial"/>
          <w:b/>
        </w:rPr>
        <w:t>Čl. X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 xml:space="preserve">Informácie o skutočnostiach, ktoré nastali po dni, ku ktorému sa zostavuje účtovná závierka 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>do dňa zostavenia účtovnej závierky</w:t>
      </w:r>
    </w:p>
    <w:p w:rsidR="005F0D42" w:rsidRPr="005F0D42" w:rsidRDefault="005F0D42" w:rsidP="005F0D42">
      <w:pPr>
        <w:jc w:val="both"/>
        <w:rPr>
          <w:rFonts w:ascii="Arial" w:hAnsi="Arial" w:cs="Arial"/>
        </w:rPr>
      </w:pPr>
    </w:p>
    <w:p w:rsidR="005F0D42" w:rsidRPr="005F0D42" w:rsidRDefault="005F0D42" w:rsidP="005F0D42">
      <w:pPr>
        <w:jc w:val="both"/>
        <w:rPr>
          <w:rFonts w:ascii="Arial" w:hAnsi="Arial" w:cs="Arial"/>
        </w:rPr>
      </w:pPr>
      <w:r w:rsidRPr="005F0D42">
        <w:rPr>
          <w:rFonts w:ascii="Arial" w:hAnsi="Arial" w:cs="Arial"/>
        </w:rPr>
        <w:t xml:space="preserve">Po 31. decembri </w:t>
      </w:r>
      <w:r w:rsidRPr="005F0D42">
        <w:rPr>
          <w:rFonts w:ascii="Arial" w:hAnsi="Arial" w:cs="Arial"/>
          <w:iCs/>
        </w:rPr>
        <w:t>20</w:t>
      </w:r>
      <w:r w:rsidR="00594A78">
        <w:rPr>
          <w:rFonts w:ascii="Arial" w:hAnsi="Arial" w:cs="Arial"/>
        </w:rPr>
        <w:t>21</w:t>
      </w:r>
      <w:r w:rsidRPr="005F0D42">
        <w:rPr>
          <w:rFonts w:ascii="Arial" w:hAnsi="Arial" w:cs="Arial"/>
        </w:rPr>
        <w:t xml:space="preserve"> nenastali také udalosti, ktoré by si vyžadovali zverejnenie alebo vykázanie v účtovnej závierke za rok 20</w:t>
      </w:r>
      <w:r w:rsidR="00594A78">
        <w:rPr>
          <w:rFonts w:ascii="Arial" w:hAnsi="Arial" w:cs="Arial"/>
        </w:rPr>
        <w:t>21</w:t>
      </w:r>
    </w:p>
    <w:p w:rsidR="005F0D42" w:rsidRPr="005F0D42" w:rsidRDefault="005F0D42" w:rsidP="005F0D42">
      <w:pPr>
        <w:jc w:val="both"/>
        <w:rPr>
          <w:rFonts w:ascii="Arial" w:hAnsi="Arial" w:cs="Arial"/>
        </w:rPr>
      </w:pPr>
    </w:p>
    <w:p w:rsidR="005F0D42" w:rsidRPr="005F0D42" w:rsidRDefault="005F0D42" w:rsidP="005F0D42">
      <w:pPr>
        <w:jc w:val="both"/>
        <w:rPr>
          <w:rFonts w:ascii="Arial" w:hAnsi="Arial" w:cs="Arial"/>
        </w:rPr>
      </w:pPr>
      <w:r w:rsidRPr="005F0D42">
        <w:rPr>
          <w:rFonts w:ascii="Arial" w:hAnsi="Arial" w:cs="Arial"/>
        </w:rPr>
        <w:t xml:space="preserve">Strážske </w:t>
      </w:r>
      <w:r w:rsidR="00594A78">
        <w:rPr>
          <w:rFonts w:ascii="Arial" w:hAnsi="Arial" w:cs="Arial"/>
        </w:rPr>
        <w:t>21.02.2022</w:t>
      </w:r>
    </w:p>
    <w:sectPr w:rsidR="005F0D42" w:rsidRPr="005F0D42" w:rsidSect="006E2440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2458" w:rsidRDefault="00902458">
      <w:r>
        <w:separator/>
      </w:r>
    </w:p>
  </w:endnote>
  <w:endnote w:type="continuationSeparator" w:id="0">
    <w:p w:rsidR="00902458" w:rsidRDefault="009024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7339891"/>
      <w:docPartObj>
        <w:docPartGallery w:val="Page Numbers (Bottom of Page)"/>
        <w:docPartUnique/>
      </w:docPartObj>
    </w:sdtPr>
    <w:sdtEndPr/>
    <w:sdtContent>
      <w:p w:rsidR="00C22EBF" w:rsidRDefault="00C22EBF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94AC3">
          <w:rPr>
            <w:noProof/>
          </w:rPr>
          <w:t>1</w:t>
        </w:r>
        <w:r>
          <w:fldChar w:fldCharType="end"/>
        </w:r>
      </w:p>
    </w:sdtContent>
  </w:sdt>
  <w:p w:rsidR="005E2A1B" w:rsidRDefault="0090245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2458" w:rsidRDefault="00902458">
      <w:r>
        <w:separator/>
      </w:r>
    </w:p>
  </w:footnote>
  <w:footnote w:type="continuationSeparator" w:id="0">
    <w:p w:rsidR="00902458" w:rsidRDefault="0090245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5180"/>
        </w:tabs>
        <w:ind w:left="518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5F557A"/>
    <w:multiLevelType w:val="hybridMultilevel"/>
    <w:tmpl w:val="89363E20"/>
    <w:lvl w:ilvl="0" w:tplc="13621DDA">
      <w:start w:val="3"/>
      <w:numFmt w:val="bullet"/>
      <w:lvlText w:val=""/>
      <w:lvlJc w:val="left"/>
      <w:pPr>
        <w:tabs>
          <w:tab w:val="num" w:pos="780"/>
        </w:tabs>
        <w:ind w:left="780" w:hanging="540"/>
      </w:pPr>
      <w:rPr>
        <w:rFonts w:ascii="Symbol" w:eastAsia="Times New Roman" w:hAnsi="Symbol" w:cs="Times New Roman" w:hint="default"/>
      </w:rPr>
    </w:lvl>
    <w:lvl w:ilvl="1" w:tplc="AE14B7B4">
      <w:start w:val="3"/>
      <w:numFmt w:val="bullet"/>
      <w:lvlText w:val="-"/>
      <w:lvlJc w:val="left"/>
      <w:pPr>
        <w:tabs>
          <w:tab w:val="num" w:pos="1320"/>
        </w:tabs>
        <w:ind w:left="132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4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7F34E1"/>
    <w:multiLevelType w:val="hybridMultilevel"/>
    <w:tmpl w:val="5784D7C0"/>
    <w:lvl w:ilvl="0" w:tplc="C7FED914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B518E7"/>
    <w:multiLevelType w:val="hybridMultilevel"/>
    <w:tmpl w:val="2B70DCE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6"/>
  </w:num>
  <w:num w:numId="6">
    <w:abstractNumId w:val="2"/>
  </w:num>
  <w:num w:numId="7">
    <w:abstractNumId w:val="3"/>
  </w:num>
  <w:num w:numId="8">
    <w:abstractNumId w:val="9"/>
  </w:num>
  <w:num w:numId="9">
    <w:abstractNumId w:val="7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2440"/>
    <w:rsid w:val="000D1E54"/>
    <w:rsid w:val="000E6B35"/>
    <w:rsid w:val="001131CD"/>
    <w:rsid w:val="001354D9"/>
    <w:rsid w:val="00163877"/>
    <w:rsid w:val="001F3014"/>
    <w:rsid w:val="00205957"/>
    <w:rsid w:val="00277CC4"/>
    <w:rsid w:val="002B4481"/>
    <w:rsid w:val="00303107"/>
    <w:rsid w:val="00345C06"/>
    <w:rsid w:val="003C52B0"/>
    <w:rsid w:val="00444D34"/>
    <w:rsid w:val="00517204"/>
    <w:rsid w:val="00593168"/>
    <w:rsid w:val="00594A78"/>
    <w:rsid w:val="005E486B"/>
    <w:rsid w:val="005F0D42"/>
    <w:rsid w:val="00674B03"/>
    <w:rsid w:val="0067607B"/>
    <w:rsid w:val="006A5F86"/>
    <w:rsid w:val="006E2440"/>
    <w:rsid w:val="007B5F92"/>
    <w:rsid w:val="007F09B3"/>
    <w:rsid w:val="00825E45"/>
    <w:rsid w:val="008433AF"/>
    <w:rsid w:val="008504C9"/>
    <w:rsid w:val="0089449D"/>
    <w:rsid w:val="00902458"/>
    <w:rsid w:val="00960DA9"/>
    <w:rsid w:val="00A37D9B"/>
    <w:rsid w:val="00A90395"/>
    <w:rsid w:val="00A94AC3"/>
    <w:rsid w:val="00A96F34"/>
    <w:rsid w:val="00B23A90"/>
    <w:rsid w:val="00B5465A"/>
    <w:rsid w:val="00C22EBF"/>
    <w:rsid w:val="00C931D8"/>
    <w:rsid w:val="00CA2B8A"/>
    <w:rsid w:val="00D236EA"/>
    <w:rsid w:val="00D47119"/>
    <w:rsid w:val="00D54241"/>
    <w:rsid w:val="00D6567E"/>
    <w:rsid w:val="00D658BA"/>
    <w:rsid w:val="00D87D8E"/>
    <w:rsid w:val="00F31335"/>
    <w:rsid w:val="00F378F8"/>
    <w:rsid w:val="00FE1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34BC44-12C8-4F80-BA1C-F1F28451F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E24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6E24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E244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uiPriority w:val="99"/>
    <w:rsid w:val="006E2440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6E2440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E2440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6E2440"/>
    <w:pPr>
      <w:tabs>
        <w:tab w:val="num" w:pos="426"/>
      </w:tabs>
      <w:ind w:hanging="426"/>
    </w:pPr>
    <w:rPr>
      <w:b/>
      <w:bCs/>
    </w:rPr>
  </w:style>
  <w:style w:type="table" w:styleId="Mriekatabuky">
    <w:name w:val="Table Grid"/>
    <w:basedOn w:val="Normlnatabuka"/>
    <w:uiPriority w:val="39"/>
    <w:rsid w:val="001638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60DA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22E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22EBF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B7CB0C-E1EE-4E1F-AB34-E4B3BFCCAA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606</TotalTime>
  <Pages>1</Pages>
  <Words>1900</Words>
  <Characters>10836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LECÁKOVÁ Mária</dc:creator>
  <cp:keywords/>
  <dc:description/>
  <cp:lastModifiedBy>LECÁKOVÁ Mária</cp:lastModifiedBy>
  <cp:revision>26</cp:revision>
  <dcterms:created xsi:type="dcterms:W3CDTF">2016-02-02T09:51:00Z</dcterms:created>
  <dcterms:modified xsi:type="dcterms:W3CDTF">2022-02-21T08:48:00Z</dcterms:modified>
</cp:coreProperties>
</file>