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10BEA9" w14:textId="77777777" w:rsidR="0003632F" w:rsidRDefault="0003632F">
      <w:pPr>
        <w:spacing w:after="0" w:line="240" w:lineRule="auto"/>
        <w:ind w:left="-284"/>
        <w:rPr>
          <w:rFonts w:ascii="Times New Roman" w:eastAsia="Times New Roman" w:hAnsi="Times New Roman" w:cs="Times New Roman"/>
        </w:rPr>
      </w:pPr>
    </w:p>
    <w:p w14:paraId="7A6F0EF7" w14:textId="77777777" w:rsidR="0003632F" w:rsidRDefault="0003632F">
      <w:pPr>
        <w:spacing w:after="0" w:line="240" w:lineRule="auto"/>
        <w:ind w:left="-284"/>
        <w:rPr>
          <w:rFonts w:ascii="Times New Roman" w:eastAsia="Times New Roman" w:hAnsi="Times New Roman" w:cs="Times New Roman"/>
        </w:rPr>
      </w:pPr>
    </w:p>
    <w:p w14:paraId="119E1511" w14:textId="77777777" w:rsidR="0003632F" w:rsidRDefault="0003632F">
      <w:pPr>
        <w:spacing w:after="0" w:line="240" w:lineRule="auto"/>
        <w:ind w:left="-284"/>
        <w:rPr>
          <w:rFonts w:ascii="Times New Roman" w:eastAsia="Times New Roman" w:hAnsi="Times New Roman" w:cs="Times New Roman"/>
        </w:rPr>
      </w:pPr>
    </w:p>
    <w:p w14:paraId="789AEB70" w14:textId="77777777" w:rsidR="0003632F" w:rsidRDefault="0003632F">
      <w:pPr>
        <w:spacing w:after="0" w:line="240" w:lineRule="auto"/>
        <w:rPr>
          <w:rFonts w:ascii="Times New Roman" w:eastAsia="Times New Roman" w:hAnsi="Times New Roman" w:cs="Times New Roman"/>
        </w:rPr>
      </w:pPr>
    </w:p>
    <w:p w14:paraId="6A4725B7" w14:textId="77777777" w:rsidR="0003632F" w:rsidRDefault="0003632F">
      <w:pPr>
        <w:spacing w:after="0" w:line="240" w:lineRule="auto"/>
        <w:rPr>
          <w:rFonts w:ascii="Times New Roman" w:eastAsia="Times New Roman" w:hAnsi="Times New Roman" w:cs="Times New Roman"/>
        </w:rPr>
      </w:pPr>
    </w:p>
    <w:p w14:paraId="467ECB66" w14:textId="77777777" w:rsidR="0003632F" w:rsidRDefault="0003632F">
      <w:pPr>
        <w:spacing w:after="0" w:line="240" w:lineRule="auto"/>
        <w:rPr>
          <w:rFonts w:ascii="Times New Roman" w:eastAsia="Times New Roman" w:hAnsi="Times New Roman" w:cs="Times New Roman"/>
        </w:rPr>
      </w:pPr>
    </w:p>
    <w:p w14:paraId="094DF3CE" w14:textId="77777777" w:rsidR="0003632F" w:rsidRDefault="0003632F">
      <w:pPr>
        <w:spacing w:after="0" w:line="240" w:lineRule="auto"/>
        <w:rPr>
          <w:rFonts w:ascii="Times New Roman" w:eastAsia="Times New Roman" w:hAnsi="Times New Roman" w:cs="Times New Roman"/>
        </w:rPr>
      </w:pPr>
    </w:p>
    <w:p w14:paraId="0E8EE0F5" w14:textId="77777777" w:rsidR="0003632F" w:rsidRDefault="0003632F">
      <w:pPr>
        <w:spacing w:after="0" w:line="240" w:lineRule="auto"/>
        <w:rPr>
          <w:rFonts w:ascii="Times New Roman" w:eastAsia="Times New Roman" w:hAnsi="Times New Roman" w:cs="Times New Roman"/>
        </w:rPr>
      </w:pPr>
    </w:p>
    <w:p w14:paraId="1A58D68C" w14:textId="77777777" w:rsidR="0003632F" w:rsidRDefault="0003632F">
      <w:pPr>
        <w:spacing w:after="0" w:line="240" w:lineRule="auto"/>
        <w:rPr>
          <w:rFonts w:ascii="Times New Roman" w:eastAsia="Times New Roman" w:hAnsi="Times New Roman" w:cs="Times New Roman"/>
        </w:rPr>
      </w:pPr>
    </w:p>
    <w:p w14:paraId="5D2B6D88" w14:textId="77777777" w:rsidR="0003632F" w:rsidRDefault="0003632F">
      <w:pPr>
        <w:spacing w:after="0" w:line="240" w:lineRule="auto"/>
        <w:rPr>
          <w:rFonts w:ascii="Times New Roman" w:eastAsia="Times New Roman" w:hAnsi="Times New Roman" w:cs="Times New Roman"/>
        </w:rPr>
      </w:pPr>
    </w:p>
    <w:p w14:paraId="6615EED8" w14:textId="77777777" w:rsidR="0003632F" w:rsidRDefault="0003632F">
      <w:pPr>
        <w:spacing w:after="0" w:line="240" w:lineRule="auto"/>
        <w:rPr>
          <w:rFonts w:ascii="Times New Roman" w:eastAsia="Times New Roman" w:hAnsi="Times New Roman" w:cs="Times New Roman"/>
        </w:rPr>
      </w:pPr>
    </w:p>
    <w:p w14:paraId="7278B8A5" w14:textId="77777777" w:rsidR="0003632F" w:rsidRDefault="0003632F">
      <w:pPr>
        <w:spacing w:after="0" w:line="240" w:lineRule="auto"/>
        <w:rPr>
          <w:rFonts w:ascii="Times New Roman" w:eastAsia="Times New Roman" w:hAnsi="Times New Roman" w:cs="Times New Roman"/>
        </w:rPr>
      </w:pPr>
    </w:p>
    <w:p w14:paraId="1C508C87" w14:textId="77777777" w:rsidR="0003632F" w:rsidRDefault="0003632F">
      <w:pPr>
        <w:spacing w:after="0" w:line="240" w:lineRule="auto"/>
        <w:rPr>
          <w:rFonts w:ascii="Times New Roman" w:eastAsia="Times New Roman" w:hAnsi="Times New Roman" w:cs="Times New Roman"/>
        </w:rPr>
      </w:pPr>
    </w:p>
    <w:p w14:paraId="592BD0D0" w14:textId="77777777" w:rsidR="0003632F" w:rsidRDefault="0003632F">
      <w:pPr>
        <w:spacing w:after="0" w:line="240" w:lineRule="auto"/>
        <w:rPr>
          <w:rFonts w:ascii="Times New Roman" w:eastAsia="Times New Roman" w:hAnsi="Times New Roman" w:cs="Times New Roman"/>
        </w:rPr>
      </w:pPr>
    </w:p>
    <w:p w14:paraId="00F69721" w14:textId="77777777" w:rsidR="0003632F" w:rsidRDefault="0003632F">
      <w:pPr>
        <w:pBdr>
          <w:top w:val="nil"/>
          <w:left w:val="nil"/>
          <w:bottom w:val="nil"/>
          <w:right w:val="nil"/>
          <w:between w:val="nil"/>
        </w:pBdr>
        <w:spacing w:after="0" w:line="240" w:lineRule="auto"/>
        <w:rPr>
          <w:rFonts w:ascii="Times New Roman" w:eastAsia="Times New Roman" w:hAnsi="Times New Roman" w:cs="Times New Roman"/>
          <w:color w:val="000000"/>
        </w:rPr>
      </w:pPr>
    </w:p>
    <w:p w14:paraId="0F107F1E" w14:textId="77777777" w:rsidR="0003632F" w:rsidRDefault="000A3491">
      <w:pPr>
        <w:spacing w:after="0" w:line="240" w:lineRule="auto"/>
        <w:jc w:val="center"/>
        <w:rPr>
          <w:rFonts w:ascii="Times New Roman" w:eastAsia="Times New Roman" w:hAnsi="Times New Roman" w:cs="Times New Roman"/>
          <w:b/>
          <w:sz w:val="40"/>
          <w:szCs w:val="40"/>
        </w:rPr>
      </w:pPr>
      <w:r>
        <w:rPr>
          <w:rFonts w:ascii="Times New Roman" w:eastAsia="Times New Roman" w:hAnsi="Times New Roman" w:cs="Times New Roman"/>
          <w:b/>
          <w:sz w:val="40"/>
          <w:szCs w:val="40"/>
        </w:rPr>
        <w:t>VÝROČNÁ SPRÁVA</w:t>
      </w:r>
    </w:p>
    <w:p w14:paraId="06E9693C" w14:textId="51CC07EE" w:rsidR="0003632F" w:rsidRDefault="000A3491">
      <w:pPr>
        <w:spacing w:after="0" w:line="240" w:lineRule="auto"/>
        <w:jc w:val="center"/>
        <w:rPr>
          <w:rFonts w:ascii="Times New Roman" w:eastAsia="Times New Roman" w:hAnsi="Times New Roman" w:cs="Times New Roman"/>
          <w:b/>
          <w:sz w:val="40"/>
          <w:szCs w:val="40"/>
        </w:rPr>
      </w:pPr>
      <w:r>
        <w:rPr>
          <w:rFonts w:ascii="Times New Roman" w:eastAsia="Times New Roman" w:hAnsi="Times New Roman" w:cs="Times New Roman"/>
          <w:b/>
          <w:sz w:val="40"/>
          <w:szCs w:val="40"/>
        </w:rPr>
        <w:t>za rok 202</w:t>
      </w:r>
      <w:r w:rsidR="00551777">
        <w:rPr>
          <w:rFonts w:ascii="Times New Roman" w:eastAsia="Times New Roman" w:hAnsi="Times New Roman" w:cs="Times New Roman"/>
          <w:b/>
          <w:sz w:val="40"/>
          <w:szCs w:val="40"/>
        </w:rPr>
        <w:t>1</w:t>
      </w:r>
    </w:p>
    <w:p w14:paraId="4376DEC7" w14:textId="77777777" w:rsidR="0003632F" w:rsidRDefault="0003632F">
      <w:pPr>
        <w:spacing w:after="0" w:line="240" w:lineRule="auto"/>
        <w:jc w:val="center"/>
        <w:rPr>
          <w:rFonts w:ascii="Times New Roman" w:eastAsia="Times New Roman" w:hAnsi="Times New Roman" w:cs="Times New Roman"/>
          <w:b/>
          <w:sz w:val="40"/>
          <w:szCs w:val="40"/>
        </w:rPr>
      </w:pPr>
    </w:p>
    <w:p w14:paraId="424D4E6C" w14:textId="77777777" w:rsidR="0003632F" w:rsidRDefault="0003632F">
      <w:pPr>
        <w:spacing w:after="0" w:line="240" w:lineRule="auto"/>
        <w:jc w:val="center"/>
        <w:rPr>
          <w:rFonts w:ascii="Times New Roman" w:eastAsia="Times New Roman" w:hAnsi="Times New Roman" w:cs="Times New Roman"/>
          <w:b/>
          <w:sz w:val="40"/>
          <w:szCs w:val="40"/>
        </w:rPr>
      </w:pPr>
    </w:p>
    <w:p w14:paraId="2AC66A64" w14:textId="77777777" w:rsidR="0003632F" w:rsidRDefault="0003632F">
      <w:pPr>
        <w:spacing w:after="0" w:line="240" w:lineRule="auto"/>
        <w:jc w:val="center"/>
        <w:rPr>
          <w:rFonts w:ascii="Times New Roman" w:eastAsia="Times New Roman" w:hAnsi="Times New Roman" w:cs="Times New Roman"/>
          <w:b/>
          <w:sz w:val="40"/>
          <w:szCs w:val="40"/>
        </w:rPr>
      </w:pPr>
    </w:p>
    <w:p w14:paraId="18EC3A0C" w14:textId="77777777" w:rsidR="0003632F" w:rsidRDefault="000A3491">
      <w:pPr>
        <w:spacing w:after="0" w:line="240" w:lineRule="auto"/>
        <w:jc w:val="center"/>
        <w:rPr>
          <w:rFonts w:ascii="Times New Roman" w:eastAsia="Times New Roman" w:hAnsi="Times New Roman" w:cs="Times New Roman"/>
          <w:b/>
          <w:sz w:val="40"/>
          <w:szCs w:val="40"/>
        </w:rPr>
      </w:pPr>
      <w:r>
        <w:rPr>
          <w:rFonts w:ascii="Times New Roman" w:eastAsia="Times New Roman" w:hAnsi="Times New Roman" w:cs="Times New Roman"/>
          <w:b/>
          <w:sz w:val="40"/>
          <w:szCs w:val="40"/>
        </w:rPr>
        <w:t>CEVA ANIMAL HEALTH SLOVAKIA, s. r. o.</w:t>
      </w:r>
    </w:p>
    <w:p w14:paraId="397BAF48" w14:textId="77777777" w:rsidR="0003632F" w:rsidRDefault="000A3491">
      <w:pPr>
        <w:spacing w:after="0" w:line="240" w:lineRule="auto"/>
        <w:rPr>
          <w:rFonts w:ascii="Times New Roman" w:eastAsia="Times New Roman" w:hAnsi="Times New Roman" w:cs="Times New Roman"/>
          <w:sz w:val="40"/>
          <w:szCs w:val="40"/>
        </w:rPr>
      </w:pPr>
      <w:r>
        <w:rPr>
          <w:rFonts w:ascii="Times New Roman" w:eastAsia="Times New Roman" w:hAnsi="Times New Roman" w:cs="Times New Roman"/>
          <w:b/>
          <w:sz w:val="40"/>
          <w:szCs w:val="40"/>
        </w:rPr>
        <w:t xml:space="preserve">                                BRATISLAVA</w:t>
      </w:r>
    </w:p>
    <w:p w14:paraId="59003D96" w14:textId="77777777" w:rsidR="0003632F" w:rsidRDefault="0003632F">
      <w:pPr>
        <w:spacing w:after="0" w:line="240" w:lineRule="auto"/>
        <w:rPr>
          <w:rFonts w:ascii="Times New Roman" w:eastAsia="Times New Roman" w:hAnsi="Times New Roman" w:cs="Times New Roman"/>
          <w:sz w:val="32"/>
          <w:szCs w:val="32"/>
        </w:rPr>
      </w:pPr>
    </w:p>
    <w:p w14:paraId="79479AED" w14:textId="77777777" w:rsidR="0003632F" w:rsidRDefault="0003632F">
      <w:pPr>
        <w:spacing w:after="0" w:line="240" w:lineRule="auto"/>
        <w:rPr>
          <w:rFonts w:ascii="Times New Roman" w:eastAsia="Times New Roman" w:hAnsi="Times New Roman" w:cs="Times New Roman"/>
          <w:sz w:val="32"/>
          <w:szCs w:val="32"/>
        </w:rPr>
      </w:pPr>
    </w:p>
    <w:p w14:paraId="4B0F6477" w14:textId="77777777" w:rsidR="0003632F" w:rsidRDefault="0003632F">
      <w:pPr>
        <w:spacing w:after="0" w:line="240" w:lineRule="auto"/>
        <w:rPr>
          <w:rFonts w:ascii="Times New Roman" w:eastAsia="Times New Roman" w:hAnsi="Times New Roman" w:cs="Times New Roman"/>
          <w:sz w:val="32"/>
          <w:szCs w:val="32"/>
        </w:rPr>
      </w:pPr>
    </w:p>
    <w:p w14:paraId="288E1880" w14:textId="77777777" w:rsidR="0003632F" w:rsidRDefault="0003632F">
      <w:pPr>
        <w:spacing w:after="0" w:line="240" w:lineRule="auto"/>
        <w:rPr>
          <w:rFonts w:ascii="Times New Roman" w:eastAsia="Times New Roman" w:hAnsi="Times New Roman" w:cs="Times New Roman"/>
          <w:sz w:val="32"/>
          <w:szCs w:val="32"/>
        </w:rPr>
      </w:pPr>
    </w:p>
    <w:p w14:paraId="6E4EB639" w14:textId="77777777" w:rsidR="0003632F" w:rsidRDefault="0003632F">
      <w:pPr>
        <w:spacing w:after="0" w:line="240" w:lineRule="auto"/>
        <w:rPr>
          <w:rFonts w:ascii="Times New Roman" w:eastAsia="Times New Roman" w:hAnsi="Times New Roman" w:cs="Times New Roman"/>
          <w:sz w:val="32"/>
          <w:szCs w:val="32"/>
        </w:rPr>
      </w:pPr>
    </w:p>
    <w:p w14:paraId="5CB18CBC" w14:textId="77777777" w:rsidR="0003632F" w:rsidRDefault="0003632F">
      <w:pPr>
        <w:spacing w:after="0" w:line="240" w:lineRule="auto"/>
        <w:rPr>
          <w:rFonts w:ascii="Times New Roman" w:eastAsia="Times New Roman" w:hAnsi="Times New Roman" w:cs="Times New Roman"/>
          <w:sz w:val="32"/>
          <w:szCs w:val="32"/>
        </w:rPr>
      </w:pPr>
    </w:p>
    <w:p w14:paraId="2270F505" w14:textId="77777777" w:rsidR="0003632F" w:rsidRDefault="0003632F">
      <w:pPr>
        <w:spacing w:after="0" w:line="240" w:lineRule="auto"/>
        <w:rPr>
          <w:rFonts w:ascii="Times New Roman" w:eastAsia="Times New Roman" w:hAnsi="Times New Roman" w:cs="Times New Roman"/>
          <w:sz w:val="32"/>
          <w:szCs w:val="32"/>
        </w:rPr>
      </w:pPr>
    </w:p>
    <w:p w14:paraId="627489CB" w14:textId="77777777" w:rsidR="0003632F" w:rsidRDefault="0003632F">
      <w:pPr>
        <w:spacing w:after="0" w:line="240" w:lineRule="auto"/>
        <w:rPr>
          <w:rFonts w:ascii="Times New Roman" w:eastAsia="Times New Roman" w:hAnsi="Times New Roman" w:cs="Times New Roman"/>
          <w:sz w:val="32"/>
          <w:szCs w:val="32"/>
        </w:rPr>
      </w:pPr>
    </w:p>
    <w:p w14:paraId="2BD72DCE" w14:textId="77777777" w:rsidR="0003632F" w:rsidRDefault="0003632F">
      <w:pPr>
        <w:spacing w:after="0" w:line="240" w:lineRule="auto"/>
        <w:rPr>
          <w:rFonts w:ascii="Times New Roman" w:eastAsia="Times New Roman" w:hAnsi="Times New Roman" w:cs="Times New Roman"/>
          <w:sz w:val="32"/>
          <w:szCs w:val="32"/>
        </w:rPr>
      </w:pPr>
    </w:p>
    <w:p w14:paraId="7904F161" w14:textId="77777777" w:rsidR="0003632F" w:rsidRDefault="0003632F">
      <w:pPr>
        <w:spacing w:after="0" w:line="240" w:lineRule="auto"/>
        <w:rPr>
          <w:rFonts w:ascii="Times New Roman" w:eastAsia="Times New Roman" w:hAnsi="Times New Roman" w:cs="Times New Roman"/>
          <w:sz w:val="32"/>
          <w:szCs w:val="32"/>
        </w:rPr>
      </w:pPr>
    </w:p>
    <w:p w14:paraId="4DAD0342" w14:textId="77777777" w:rsidR="0003632F" w:rsidRDefault="000A3491">
      <w:pPr>
        <w:tabs>
          <w:tab w:val="left" w:pos="1245"/>
        </w:tabs>
        <w:spacing w:after="0" w:line="240" w:lineRule="auto"/>
        <w:rPr>
          <w:rFonts w:ascii="Times New Roman" w:eastAsia="Times New Roman" w:hAnsi="Times New Roman" w:cs="Times New Roman"/>
          <w:b/>
          <w:sz w:val="32"/>
          <w:szCs w:val="32"/>
        </w:rPr>
      </w:pPr>
      <w:r>
        <w:rPr>
          <w:rFonts w:ascii="Times New Roman" w:eastAsia="Times New Roman" w:hAnsi="Times New Roman" w:cs="Times New Roman"/>
          <w:sz w:val="32"/>
          <w:szCs w:val="32"/>
        </w:rPr>
        <w:tab/>
      </w:r>
      <w:r>
        <w:rPr>
          <w:rFonts w:ascii="Times New Roman" w:eastAsia="Times New Roman" w:hAnsi="Times New Roman" w:cs="Times New Roman"/>
          <w:sz w:val="32"/>
          <w:szCs w:val="32"/>
        </w:rPr>
        <w:tab/>
      </w:r>
      <w:r>
        <w:rPr>
          <w:rFonts w:ascii="Times New Roman" w:eastAsia="Times New Roman" w:hAnsi="Times New Roman" w:cs="Times New Roman"/>
          <w:sz w:val="32"/>
          <w:szCs w:val="32"/>
        </w:rPr>
        <w:tab/>
      </w:r>
      <w:r>
        <w:rPr>
          <w:rFonts w:ascii="Times New Roman" w:eastAsia="Times New Roman" w:hAnsi="Times New Roman" w:cs="Times New Roman"/>
          <w:sz w:val="32"/>
          <w:szCs w:val="32"/>
        </w:rPr>
        <w:tab/>
      </w:r>
    </w:p>
    <w:p w14:paraId="0162DFE9" w14:textId="77777777" w:rsidR="0003632F" w:rsidRDefault="000A3491">
      <w:pPr>
        <w:spacing w:after="0" w:line="240" w:lineRule="auto"/>
        <w:ind w:left="482"/>
        <w:rPr>
          <w:rFonts w:ascii="Times New Roman" w:eastAsia="Times New Roman" w:hAnsi="Times New Roman" w:cs="Times New Roman"/>
          <w:sz w:val="32"/>
          <w:szCs w:val="32"/>
        </w:rPr>
      </w:pPr>
      <w:r>
        <w:rPr>
          <w:rFonts w:ascii="Times New Roman" w:eastAsia="Times New Roman" w:hAnsi="Times New Roman" w:cs="Times New Roman"/>
          <w:sz w:val="32"/>
          <w:szCs w:val="32"/>
        </w:rPr>
        <w:tab/>
      </w:r>
      <w:r>
        <w:rPr>
          <w:rFonts w:ascii="Times New Roman" w:eastAsia="Times New Roman" w:hAnsi="Times New Roman" w:cs="Times New Roman"/>
          <w:sz w:val="32"/>
          <w:szCs w:val="32"/>
        </w:rPr>
        <w:tab/>
      </w:r>
      <w:r>
        <w:rPr>
          <w:rFonts w:ascii="Times New Roman" w:eastAsia="Times New Roman" w:hAnsi="Times New Roman" w:cs="Times New Roman"/>
          <w:sz w:val="32"/>
          <w:szCs w:val="32"/>
        </w:rPr>
        <w:tab/>
      </w:r>
      <w:r>
        <w:rPr>
          <w:rFonts w:ascii="Times New Roman" w:eastAsia="Times New Roman" w:hAnsi="Times New Roman" w:cs="Times New Roman"/>
          <w:sz w:val="32"/>
          <w:szCs w:val="32"/>
        </w:rPr>
        <w:tab/>
      </w:r>
      <w:r>
        <w:br w:type="page"/>
      </w:r>
    </w:p>
    <w:p w14:paraId="49349475" w14:textId="77777777" w:rsidR="0003632F" w:rsidRDefault="0003632F">
      <w:pPr>
        <w:spacing w:after="0" w:line="240" w:lineRule="auto"/>
        <w:ind w:left="482"/>
        <w:rPr>
          <w:rFonts w:ascii="Times New Roman" w:eastAsia="Times New Roman" w:hAnsi="Times New Roman" w:cs="Times New Roman"/>
          <w:sz w:val="32"/>
          <w:szCs w:val="32"/>
        </w:rPr>
      </w:pPr>
    </w:p>
    <w:p w14:paraId="013029CC" w14:textId="77777777" w:rsidR="0003632F" w:rsidRDefault="0003632F">
      <w:pPr>
        <w:spacing w:after="0" w:line="240" w:lineRule="auto"/>
        <w:jc w:val="center"/>
        <w:rPr>
          <w:rFonts w:ascii="Times New Roman" w:eastAsia="Times New Roman" w:hAnsi="Times New Roman" w:cs="Times New Roman"/>
          <w:sz w:val="28"/>
          <w:szCs w:val="28"/>
        </w:rPr>
      </w:pPr>
    </w:p>
    <w:p w14:paraId="2FC01528" w14:textId="77777777" w:rsidR="0003632F" w:rsidRDefault="0003632F">
      <w:pPr>
        <w:spacing w:after="0" w:line="480" w:lineRule="auto"/>
        <w:rPr>
          <w:rFonts w:ascii="Times New Roman" w:eastAsia="Times New Roman" w:hAnsi="Times New Roman" w:cs="Times New Roman"/>
          <w:sz w:val="28"/>
          <w:szCs w:val="28"/>
        </w:rPr>
      </w:pPr>
    </w:p>
    <w:p w14:paraId="76F87326" w14:textId="77777777" w:rsidR="0003632F" w:rsidRDefault="000A3491">
      <w:pPr>
        <w:keepNext/>
        <w:keepLines/>
        <w:pBdr>
          <w:top w:val="nil"/>
          <w:left w:val="nil"/>
          <w:bottom w:val="nil"/>
          <w:right w:val="nil"/>
          <w:between w:val="nil"/>
        </w:pBdr>
        <w:spacing w:before="240" w:after="0" w:line="259" w:lineRule="auto"/>
        <w:ind w:left="567" w:hanging="283"/>
        <w:jc w:val="left"/>
        <w:rPr>
          <w:rFonts w:ascii="Cambria" w:eastAsia="Cambria" w:hAnsi="Cambria" w:cs="Cambria"/>
          <w:b/>
          <w:color w:val="000000"/>
          <w:sz w:val="28"/>
          <w:szCs w:val="28"/>
        </w:rPr>
      </w:pPr>
      <w:r>
        <w:rPr>
          <w:rFonts w:ascii="Cambria" w:eastAsia="Cambria" w:hAnsi="Cambria" w:cs="Cambria"/>
          <w:b/>
          <w:color w:val="000000"/>
          <w:sz w:val="28"/>
          <w:szCs w:val="28"/>
        </w:rPr>
        <w:t>Obsah</w:t>
      </w:r>
    </w:p>
    <w:sdt>
      <w:sdtPr>
        <w:rPr>
          <w:rFonts w:ascii="Times" w:hAnsi="Times"/>
          <w:b w:val="0"/>
          <w:i w:val="0"/>
          <w:lang w:val="cs-CZ"/>
        </w:rPr>
        <w:id w:val="-1900432252"/>
        <w:docPartObj>
          <w:docPartGallery w:val="Table of Contents"/>
          <w:docPartUnique/>
        </w:docPartObj>
      </w:sdtPr>
      <w:sdtEndPr/>
      <w:sdtContent>
        <w:p w14:paraId="3462E2AD" w14:textId="16C3D6CC" w:rsidR="00453AF7" w:rsidRDefault="000A3491">
          <w:pPr>
            <w:pStyle w:val="Obsah1"/>
            <w:tabs>
              <w:tab w:val="left" w:pos="480"/>
              <w:tab w:val="right" w:pos="8948"/>
            </w:tabs>
            <w:rPr>
              <w:rFonts w:asciiTheme="minorHAnsi" w:eastAsiaTheme="minorEastAsia" w:hAnsiTheme="minorHAnsi" w:cstheme="minorBidi"/>
              <w:b w:val="0"/>
              <w:i w:val="0"/>
              <w:noProof/>
              <w:sz w:val="22"/>
              <w:szCs w:val="22"/>
              <w:lang w:eastAsia="sk-SK"/>
            </w:rPr>
          </w:pPr>
          <w:r>
            <w:fldChar w:fldCharType="begin"/>
          </w:r>
          <w:r>
            <w:instrText xml:space="preserve"> TOC \h \u \z </w:instrText>
          </w:r>
          <w:r>
            <w:fldChar w:fldCharType="separate"/>
          </w:r>
          <w:hyperlink w:anchor="_Toc94949252" w:history="1">
            <w:r w:rsidR="00453AF7" w:rsidRPr="00AD1AF9">
              <w:rPr>
                <w:rStyle w:val="Hypertextovprepojenie"/>
                <w:rFonts w:eastAsia="Times New Roman"/>
                <w:noProof/>
              </w:rPr>
              <w:t>1</w:t>
            </w:r>
            <w:r w:rsidR="00453AF7">
              <w:rPr>
                <w:rFonts w:asciiTheme="minorHAnsi" w:eastAsiaTheme="minorEastAsia" w:hAnsiTheme="minorHAnsi" w:cstheme="minorBidi"/>
                <w:b w:val="0"/>
                <w:i w:val="0"/>
                <w:noProof/>
                <w:sz w:val="22"/>
                <w:szCs w:val="22"/>
                <w:lang w:eastAsia="sk-SK"/>
              </w:rPr>
              <w:tab/>
            </w:r>
            <w:r w:rsidR="00453AF7" w:rsidRPr="00AD1AF9">
              <w:rPr>
                <w:rStyle w:val="Hypertextovprepojenie"/>
                <w:noProof/>
              </w:rPr>
              <w:t>Základné údaje o spoločnosti</w:t>
            </w:r>
            <w:r w:rsidR="00453AF7">
              <w:rPr>
                <w:noProof/>
                <w:webHidden/>
              </w:rPr>
              <w:tab/>
            </w:r>
            <w:r w:rsidR="00453AF7">
              <w:rPr>
                <w:noProof/>
                <w:webHidden/>
              </w:rPr>
              <w:fldChar w:fldCharType="begin"/>
            </w:r>
            <w:r w:rsidR="00453AF7">
              <w:rPr>
                <w:noProof/>
                <w:webHidden/>
              </w:rPr>
              <w:instrText xml:space="preserve"> PAGEREF _Toc94949252 \h </w:instrText>
            </w:r>
            <w:r w:rsidR="00453AF7">
              <w:rPr>
                <w:noProof/>
                <w:webHidden/>
              </w:rPr>
            </w:r>
            <w:r w:rsidR="00453AF7">
              <w:rPr>
                <w:noProof/>
                <w:webHidden/>
              </w:rPr>
              <w:fldChar w:fldCharType="separate"/>
            </w:r>
            <w:r w:rsidR="00453AF7">
              <w:rPr>
                <w:noProof/>
                <w:webHidden/>
              </w:rPr>
              <w:t>3</w:t>
            </w:r>
            <w:r w:rsidR="00453AF7">
              <w:rPr>
                <w:noProof/>
                <w:webHidden/>
              </w:rPr>
              <w:fldChar w:fldCharType="end"/>
            </w:r>
          </w:hyperlink>
        </w:p>
        <w:p w14:paraId="509EE149" w14:textId="49FE8B61" w:rsidR="00453AF7" w:rsidRDefault="00712E0D">
          <w:pPr>
            <w:pStyle w:val="Obsah2"/>
            <w:tabs>
              <w:tab w:val="left" w:pos="960"/>
              <w:tab w:val="right" w:pos="8948"/>
            </w:tabs>
            <w:rPr>
              <w:rFonts w:asciiTheme="minorHAnsi" w:eastAsiaTheme="minorEastAsia" w:hAnsiTheme="minorHAnsi" w:cstheme="minorBidi"/>
              <w:b w:val="0"/>
              <w:noProof/>
              <w:szCs w:val="22"/>
              <w:lang w:eastAsia="sk-SK"/>
            </w:rPr>
          </w:pPr>
          <w:hyperlink w:anchor="_Toc94949253" w:history="1">
            <w:r w:rsidR="00453AF7" w:rsidRPr="00AD1AF9">
              <w:rPr>
                <w:rStyle w:val="Hypertextovprepojenie"/>
                <w:i/>
                <w:noProof/>
              </w:rPr>
              <w:t>1.1</w:t>
            </w:r>
            <w:r w:rsidR="00453AF7">
              <w:rPr>
                <w:rFonts w:asciiTheme="minorHAnsi" w:eastAsiaTheme="minorEastAsia" w:hAnsiTheme="minorHAnsi" w:cstheme="minorBidi"/>
                <w:b w:val="0"/>
                <w:noProof/>
                <w:szCs w:val="22"/>
                <w:lang w:eastAsia="sk-SK"/>
              </w:rPr>
              <w:tab/>
            </w:r>
            <w:r w:rsidR="00453AF7" w:rsidRPr="00AD1AF9">
              <w:rPr>
                <w:rStyle w:val="Hypertextovprepojenie"/>
                <w:i/>
                <w:noProof/>
              </w:rPr>
              <w:t>Zameranie spoločnosti</w:t>
            </w:r>
            <w:r w:rsidR="00453AF7">
              <w:rPr>
                <w:noProof/>
                <w:webHidden/>
              </w:rPr>
              <w:tab/>
            </w:r>
            <w:r w:rsidR="00453AF7">
              <w:rPr>
                <w:noProof/>
                <w:webHidden/>
              </w:rPr>
              <w:fldChar w:fldCharType="begin"/>
            </w:r>
            <w:r w:rsidR="00453AF7">
              <w:rPr>
                <w:noProof/>
                <w:webHidden/>
              </w:rPr>
              <w:instrText xml:space="preserve"> PAGEREF _Toc94949253 \h </w:instrText>
            </w:r>
            <w:r w:rsidR="00453AF7">
              <w:rPr>
                <w:noProof/>
                <w:webHidden/>
              </w:rPr>
            </w:r>
            <w:r w:rsidR="00453AF7">
              <w:rPr>
                <w:noProof/>
                <w:webHidden/>
              </w:rPr>
              <w:fldChar w:fldCharType="separate"/>
            </w:r>
            <w:r w:rsidR="00453AF7">
              <w:rPr>
                <w:noProof/>
                <w:webHidden/>
              </w:rPr>
              <w:t>3</w:t>
            </w:r>
            <w:r w:rsidR="00453AF7">
              <w:rPr>
                <w:noProof/>
                <w:webHidden/>
              </w:rPr>
              <w:fldChar w:fldCharType="end"/>
            </w:r>
          </w:hyperlink>
        </w:p>
        <w:p w14:paraId="7A359092" w14:textId="2EBEA3FD" w:rsidR="00453AF7" w:rsidRDefault="00712E0D">
          <w:pPr>
            <w:pStyle w:val="Obsah2"/>
            <w:tabs>
              <w:tab w:val="left" w:pos="960"/>
              <w:tab w:val="right" w:pos="8948"/>
            </w:tabs>
            <w:rPr>
              <w:rFonts w:asciiTheme="minorHAnsi" w:eastAsiaTheme="minorEastAsia" w:hAnsiTheme="minorHAnsi" w:cstheme="minorBidi"/>
              <w:b w:val="0"/>
              <w:noProof/>
              <w:szCs w:val="22"/>
              <w:lang w:eastAsia="sk-SK"/>
            </w:rPr>
          </w:pPr>
          <w:hyperlink w:anchor="_Toc94949254" w:history="1">
            <w:r w:rsidR="00453AF7" w:rsidRPr="00AD1AF9">
              <w:rPr>
                <w:rStyle w:val="Hypertextovprepojenie"/>
                <w:i/>
                <w:noProof/>
              </w:rPr>
              <w:t>1.2</w:t>
            </w:r>
            <w:r w:rsidR="00453AF7">
              <w:rPr>
                <w:rFonts w:asciiTheme="minorHAnsi" w:eastAsiaTheme="minorEastAsia" w:hAnsiTheme="minorHAnsi" w:cstheme="minorBidi"/>
                <w:b w:val="0"/>
                <w:noProof/>
                <w:szCs w:val="22"/>
                <w:lang w:eastAsia="sk-SK"/>
              </w:rPr>
              <w:tab/>
            </w:r>
            <w:r w:rsidR="00453AF7" w:rsidRPr="00AD1AF9">
              <w:rPr>
                <w:rStyle w:val="Hypertextovprepojenie"/>
                <w:i/>
                <w:noProof/>
              </w:rPr>
              <w:t>Predmet činnosti</w:t>
            </w:r>
            <w:r w:rsidR="00453AF7">
              <w:rPr>
                <w:noProof/>
                <w:webHidden/>
              </w:rPr>
              <w:tab/>
            </w:r>
            <w:r w:rsidR="00453AF7">
              <w:rPr>
                <w:noProof/>
                <w:webHidden/>
              </w:rPr>
              <w:fldChar w:fldCharType="begin"/>
            </w:r>
            <w:r w:rsidR="00453AF7">
              <w:rPr>
                <w:noProof/>
                <w:webHidden/>
              </w:rPr>
              <w:instrText xml:space="preserve"> PAGEREF _Toc94949254 \h </w:instrText>
            </w:r>
            <w:r w:rsidR="00453AF7">
              <w:rPr>
                <w:noProof/>
                <w:webHidden/>
              </w:rPr>
            </w:r>
            <w:r w:rsidR="00453AF7">
              <w:rPr>
                <w:noProof/>
                <w:webHidden/>
              </w:rPr>
              <w:fldChar w:fldCharType="separate"/>
            </w:r>
            <w:r w:rsidR="00453AF7">
              <w:rPr>
                <w:noProof/>
                <w:webHidden/>
              </w:rPr>
              <w:t>4</w:t>
            </w:r>
            <w:r w:rsidR="00453AF7">
              <w:rPr>
                <w:noProof/>
                <w:webHidden/>
              </w:rPr>
              <w:fldChar w:fldCharType="end"/>
            </w:r>
          </w:hyperlink>
        </w:p>
        <w:p w14:paraId="73F8362F" w14:textId="79B42946" w:rsidR="00453AF7" w:rsidRDefault="00712E0D">
          <w:pPr>
            <w:pStyle w:val="Obsah2"/>
            <w:tabs>
              <w:tab w:val="left" w:pos="960"/>
              <w:tab w:val="right" w:pos="8948"/>
            </w:tabs>
            <w:rPr>
              <w:rFonts w:asciiTheme="minorHAnsi" w:eastAsiaTheme="minorEastAsia" w:hAnsiTheme="minorHAnsi" w:cstheme="minorBidi"/>
              <w:b w:val="0"/>
              <w:noProof/>
              <w:szCs w:val="22"/>
              <w:lang w:eastAsia="sk-SK"/>
            </w:rPr>
          </w:pPr>
          <w:hyperlink w:anchor="_Toc94949255" w:history="1">
            <w:r w:rsidR="00453AF7" w:rsidRPr="00AD1AF9">
              <w:rPr>
                <w:rStyle w:val="Hypertextovprepojenie"/>
                <w:i/>
                <w:noProof/>
              </w:rPr>
              <w:t>1.3</w:t>
            </w:r>
            <w:r w:rsidR="00453AF7">
              <w:rPr>
                <w:rFonts w:asciiTheme="minorHAnsi" w:eastAsiaTheme="minorEastAsia" w:hAnsiTheme="minorHAnsi" w:cstheme="minorBidi"/>
                <w:b w:val="0"/>
                <w:noProof/>
                <w:szCs w:val="22"/>
                <w:lang w:eastAsia="sk-SK"/>
              </w:rPr>
              <w:tab/>
            </w:r>
            <w:r w:rsidR="00453AF7" w:rsidRPr="00AD1AF9">
              <w:rPr>
                <w:rStyle w:val="Hypertextovprepojenie"/>
                <w:i/>
                <w:noProof/>
              </w:rPr>
              <w:t>Vlastné  imanie</w:t>
            </w:r>
            <w:r w:rsidR="00453AF7">
              <w:rPr>
                <w:noProof/>
                <w:webHidden/>
              </w:rPr>
              <w:tab/>
            </w:r>
            <w:r w:rsidR="00453AF7">
              <w:rPr>
                <w:noProof/>
                <w:webHidden/>
              </w:rPr>
              <w:fldChar w:fldCharType="begin"/>
            </w:r>
            <w:r w:rsidR="00453AF7">
              <w:rPr>
                <w:noProof/>
                <w:webHidden/>
              </w:rPr>
              <w:instrText xml:space="preserve"> PAGEREF _Toc94949255 \h </w:instrText>
            </w:r>
            <w:r w:rsidR="00453AF7">
              <w:rPr>
                <w:noProof/>
                <w:webHidden/>
              </w:rPr>
            </w:r>
            <w:r w:rsidR="00453AF7">
              <w:rPr>
                <w:noProof/>
                <w:webHidden/>
              </w:rPr>
              <w:fldChar w:fldCharType="separate"/>
            </w:r>
            <w:r w:rsidR="00453AF7">
              <w:rPr>
                <w:noProof/>
                <w:webHidden/>
              </w:rPr>
              <w:t>4</w:t>
            </w:r>
            <w:r w:rsidR="00453AF7">
              <w:rPr>
                <w:noProof/>
                <w:webHidden/>
              </w:rPr>
              <w:fldChar w:fldCharType="end"/>
            </w:r>
          </w:hyperlink>
        </w:p>
        <w:p w14:paraId="1443A0BD" w14:textId="42362C28" w:rsidR="00453AF7" w:rsidRDefault="00712E0D">
          <w:pPr>
            <w:pStyle w:val="Obsah2"/>
            <w:tabs>
              <w:tab w:val="left" w:pos="960"/>
              <w:tab w:val="right" w:pos="8948"/>
            </w:tabs>
            <w:rPr>
              <w:rFonts w:asciiTheme="minorHAnsi" w:eastAsiaTheme="minorEastAsia" w:hAnsiTheme="minorHAnsi" w:cstheme="minorBidi"/>
              <w:b w:val="0"/>
              <w:noProof/>
              <w:szCs w:val="22"/>
              <w:lang w:eastAsia="sk-SK"/>
            </w:rPr>
          </w:pPr>
          <w:hyperlink w:anchor="_Toc94949256" w:history="1">
            <w:r w:rsidR="00453AF7" w:rsidRPr="00AD1AF9">
              <w:rPr>
                <w:rStyle w:val="Hypertextovprepojenie"/>
                <w:i/>
                <w:noProof/>
              </w:rPr>
              <w:t>1.4</w:t>
            </w:r>
            <w:r w:rsidR="00453AF7">
              <w:rPr>
                <w:rFonts w:asciiTheme="minorHAnsi" w:eastAsiaTheme="minorEastAsia" w:hAnsiTheme="minorHAnsi" w:cstheme="minorBidi"/>
                <w:b w:val="0"/>
                <w:noProof/>
                <w:szCs w:val="22"/>
                <w:lang w:eastAsia="sk-SK"/>
              </w:rPr>
              <w:tab/>
            </w:r>
            <w:r w:rsidR="00453AF7" w:rsidRPr="00AD1AF9">
              <w:rPr>
                <w:rStyle w:val="Hypertextovprepojenie"/>
                <w:i/>
                <w:noProof/>
              </w:rPr>
              <w:t>Valné zhromaždenie</w:t>
            </w:r>
            <w:r w:rsidR="00453AF7">
              <w:rPr>
                <w:noProof/>
                <w:webHidden/>
              </w:rPr>
              <w:tab/>
            </w:r>
            <w:r w:rsidR="00453AF7">
              <w:rPr>
                <w:noProof/>
                <w:webHidden/>
              </w:rPr>
              <w:fldChar w:fldCharType="begin"/>
            </w:r>
            <w:r w:rsidR="00453AF7">
              <w:rPr>
                <w:noProof/>
                <w:webHidden/>
              </w:rPr>
              <w:instrText xml:space="preserve"> PAGEREF _Toc94949256 \h </w:instrText>
            </w:r>
            <w:r w:rsidR="00453AF7">
              <w:rPr>
                <w:noProof/>
                <w:webHidden/>
              </w:rPr>
            </w:r>
            <w:r w:rsidR="00453AF7">
              <w:rPr>
                <w:noProof/>
                <w:webHidden/>
              </w:rPr>
              <w:fldChar w:fldCharType="separate"/>
            </w:r>
            <w:r w:rsidR="00453AF7">
              <w:rPr>
                <w:noProof/>
                <w:webHidden/>
              </w:rPr>
              <w:t>4</w:t>
            </w:r>
            <w:r w:rsidR="00453AF7">
              <w:rPr>
                <w:noProof/>
                <w:webHidden/>
              </w:rPr>
              <w:fldChar w:fldCharType="end"/>
            </w:r>
          </w:hyperlink>
        </w:p>
        <w:p w14:paraId="017A2949" w14:textId="1340ED7F" w:rsidR="00453AF7" w:rsidRDefault="00712E0D">
          <w:pPr>
            <w:pStyle w:val="Obsah1"/>
            <w:tabs>
              <w:tab w:val="left" w:pos="480"/>
              <w:tab w:val="right" w:pos="8948"/>
            </w:tabs>
            <w:rPr>
              <w:rFonts w:asciiTheme="minorHAnsi" w:eastAsiaTheme="minorEastAsia" w:hAnsiTheme="minorHAnsi" w:cstheme="minorBidi"/>
              <w:b w:val="0"/>
              <w:i w:val="0"/>
              <w:noProof/>
              <w:sz w:val="22"/>
              <w:szCs w:val="22"/>
              <w:lang w:eastAsia="sk-SK"/>
            </w:rPr>
          </w:pPr>
          <w:hyperlink w:anchor="_Toc94949257" w:history="1">
            <w:r w:rsidR="00453AF7" w:rsidRPr="00AD1AF9">
              <w:rPr>
                <w:rStyle w:val="Hypertextovprepojenie"/>
                <w:rFonts w:eastAsia="Times New Roman"/>
                <w:noProof/>
              </w:rPr>
              <w:t>2</w:t>
            </w:r>
            <w:r w:rsidR="00453AF7">
              <w:rPr>
                <w:rFonts w:asciiTheme="minorHAnsi" w:eastAsiaTheme="minorEastAsia" w:hAnsiTheme="minorHAnsi" w:cstheme="minorBidi"/>
                <w:b w:val="0"/>
                <w:i w:val="0"/>
                <w:noProof/>
                <w:sz w:val="22"/>
                <w:szCs w:val="22"/>
                <w:lang w:eastAsia="sk-SK"/>
              </w:rPr>
              <w:tab/>
            </w:r>
            <w:r w:rsidR="00453AF7" w:rsidRPr="00AD1AF9">
              <w:rPr>
                <w:rStyle w:val="Hypertextovprepojenie"/>
                <w:noProof/>
              </w:rPr>
              <w:t>Vývoj za uplynulé roky</w:t>
            </w:r>
            <w:r w:rsidR="00453AF7">
              <w:rPr>
                <w:noProof/>
                <w:webHidden/>
              </w:rPr>
              <w:tab/>
            </w:r>
            <w:r w:rsidR="00453AF7">
              <w:rPr>
                <w:noProof/>
                <w:webHidden/>
              </w:rPr>
              <w:fldChar w:fldCharType="begin"/>
            </w:r>
            <w:r w:rsidR="00453AF7">
              <w:rPr>
                <w:noProof/>
                <w:webHidden/>
              </w:rPr>
              <w:instrText xml:space="preserve"> PAGEREF _Toc94949257 \h </w:instrText>
            </w:r>
            <w:r w:rsidR="00453AF7">
              <w:rPr>
                <w:noProof/>
                <w:webHidden/>
              </w:rPr>
            </w:r>
            <w:r w:rsidR="00453AF7">
              <w:rPr>
                <w:noProof/>
                <w:webHidden/>
              </w:rPr>
              <w:fldChar w:fldCharType="separate"/>
            </w:r>
            <w:r w:rsidR="00453AF7">
              <w:rPr>
                <w:noProof/>
                <w:webHidden/>
              </w:rPr>
              <w:t>5</w:t>
            </w:r>
            <w:r w:rsidR="00453AF7">
              <w:rPr>
                <w:noProof/>
                <w:webHidden/>
              </w:rPr>
              <w:fldChar w:fldCharType="end"/>
            </w:r>
          </w:hyperlink>
        </w:p>
        <w:p w14:paraId="468E98F4" w14:textId="2EE293FB" w:rsidR="00453AF7" w:rsidRDefault="00712E0D">
          <w:pPr>
            <w:pStyle w:val="Obsah2"/>
            <w:tabs>
              <w:tab w:val="left" w:pos="960"/>
              <w:tab w:val="right" w:pos="8948"/>
            </w:tabs>
            <w:rPr>
              <w:rFonts w:asciiTheme="minorHAnsi" w:eastAsiaTheme="minorEastAsia" w:hAnsiTheme="minorHAnsi" w:cstheme="minorBidi"/>
              <w:b w:val="0"/>
              <w:noProof/>
              <w:szCs w:val="22"/>
              <w:lang w:eastAsia="sk-SK"/>
            </w:rPr>
          </w:pPr>
          <w:hyperlink w:anchor="_Toc94949258" w:history="1">
            <w:r w:rsidR="00453AF7" w:rsidRPr="00AD1AF9">
              <w:rPr>
                <w:rStyle w:val="Hypertextovprepojenie"/>
                <w:i/>
                <w:noProof/>
              </w:rPr>
              <w:t>2.1</w:t>
            </w:r>
            <w:r w:rsidR="00453AF7">
              <w:rPr>
                <w:rFonts w:asciiTheme="minorHAnsi" w:eastAsiaTheme="minorEastAsia" w:hAnsiTheme="minorHAnsi" w:cstheme="minorBidi"/>
                <w:b w:val="0"/>
                <w:noProof/>
                <w:szCs w:val="22"/>
                <w:lang w:eastAsia="sk-SK"/>
              </w:rPr>
              <w:tab/>
            </w:r>
            <w:r w:rsidR="00453AF7" w:rsidRPr="00AD1AF9">
              <w:rPr>
                <w:rStyle w:val="Hypertextovprepojenie"/>
                <w:i/>
                <w:noProof/>
              </w:rPr>
              <w:t>Kľúčové ukazovatele majetku a záväzkov</w:t>
            </w:r>
            <w:r w:rsidR="00453AF7">
              <w:rPr>
                <w:noProof/>
                <w:webHidden/>
              </w:rPr>
              <w:tab/>
            </w:r>
            <w:r w:rsidR="00453AF7">
              <w:rPr>
                <w:noProof/>
                <w:webHidden/>
              </w:rPr>
              <w:fldChar w:fldCharType="begin"/>
            </w:r>
            <w:r w:rsidR="00453AF7">
              <w:rPr>
                <w:noProof/>
                <w:webHidden/>
              </w:rPr>
              <w:instrText xml:space="preserve"> PAGEREF _Toc94949258 \h </w:instrText>
            </w:r>
            <w:r w:rsidR="00453AF7">
              <w:rPr>
                <w:noProof/>
                <w:webHidden/>
              </w:rPr>
            </w:r>
            <w:r w:rsidR="00453AF7">
              <w:rPr>
                <w:noProof/>
                <w:webHidden/>
              </w:rPr>
              <w:fldChar w:fldCharType="separate"/>
            </w:r>
            <w:r w:rsidR="00453AF7">
              <w:rPr>
                <w:noProof/>
                <w:webHidden/>
              </w:rPr>
              <w:t>5</w:t>
            </w:r>
            <w:r w:rsidR="00453AF7">
              <w:rPr>
                <w:noProof/>
                <w:webHidden/>
              </w:rPr>
              <w:fldChar w:fldCharType="end"/>
            </w:r>
          </w:hyperlink>
        </w:p>
        <w:p w14:paraId="678EB4C3" w14:textId="28ACC2EA" w:rsidR="00453AF7" w:rsidRDefault="00712E0D">
          <w:pPr>
            <w:pStyle w:val="Obsah2"/>
            <w:tabs>
              <w:tab w:val="left" w:pos="960"/>
              <w:tab w:val="right" w:pos="8948"/>
            </w:tabs>
            <w:rPr>
              <w:rFonts w:asciiTheme="minorHAnsi" w:eastAsiaTheme="minorEastAsia" w:hAnsiTheme="minorHAnsi" w:cstheme="minorBidi"/>
              <w:b w:val="0"/>
              <w:noProof/>
              <w:szCs w:val="22"/>
              <w:lang w:eastAsia="sk-SK"/>
            </w:rPr>
          </w:pPr>
          <w:hyperlink w:anchor="_Toc94949259" w:history="1">
            <w:r w:rsidR="00453AF7" w:rsidRPr="00AD1AF9">
              <w:rPr>
                <w:rStyle w:val="Hypertextovprepojenie"/>
                <w:i/>
                <w:noProof/>
              </w:rPr>
              <w:t>2.2</w:t>
            </w:r>
            <w:r w:rsidR="00453AF7">
              <w:rPr>
                <w:rFonts w:asciiTheme="minorHAnsi" w:eastAsiaTheme="minorEastAsia" w:hAnsiTheme="minorHAnsi" w:cstheme="minorBidi"/>
                <w:b w:val="0"/>
                <w:noProof/>
                <w:szCs w:val="22"/>
                <w:lang w:eastAsia="sk-SK"/>
              </w:rPr>
              <w:tab/>
            </w:r>
            <w:r w:rsidR="00453AF7" w:rsidRPr="00AD1AF9">
              <w:rPr>
                <w:rStyle w:val="Hypertextovprepojenie"/>
                <w:i/>
                <w:noProof/>
              </w:rPr>
              <w:t>Kľúčové ukazovatele vo výkaz ziskov a strát</w:t>
            </w:r>
            <w:r w:rsidR="00453AF7">
              <w:rPr>
                <w:noProof/>
                <w:webHidden/>
              </w:rPr>
              <w:tab/>
            </w:r>
            <w:r w:rsidR="00453AF7">
              <w:rPr>
                <w:noProof/>
                <w:webHidden/>
              </w:rPr>
              <w:fldChar w:fldCharType="begin"/>
            </w:r>
            <w:r w:rsidR="00453AF7">
              <w:rPr>
                <w:noProof/>
                <w:webHidden/>
              </w:rPr>
              <w:instrText xml:space="preserve"> PAGEREF _Toc94949259 \h </w:instrText>
            </w:r>
            <w:r w:rsidR="00453AF7">
              <w:rPr>
                <w:noProof/>
                <w:webHidden/>
              </w:rPr>
            </w:r>
            <w:r w:rsidR="00453AF7">
              <w:rPr>
                <w:noProof/>
                <w:webHidden/>
              </w:rPr>
              <w:fldChar w:fldCharType="separate"/>
            </w:r>
            <w:r w:rsidR="00453AF7">
              <w:rPr>
                <w:noProof/>
                <w:webHidden/>
              </w:rPr>
              <w:t>6</w:t>
            </w:r>
            <w:r w:rsidR="00453AF7">
              <w:rPr>
                <w:noProof/>
                <w:webHidden/>
              </w:rPr>
              <w:fldChar w:fldCharType="end"/>
            </w:r>
          </w:hyperlink>
        </w:p>
        <w:p w14:paraId="68B98643" w14:textId="3F790213" w:rsidR="00453AF7" w:rsidRDefault="00712E0D">
          <w:pPr>
            <w:pStyle w:val="Obsah2"/>
            <w:tabs>
              <w:tab w:val="left" w:pos="960"/>
              <w:tab w:val="right" w:pos="8948"/>
            </w:tabs>
            <w:rPr>
              <w:rFonts w:asciiTheme="minorHAnsi" w:eastAsiaTheme="minorEastAsia" w:hAnsiTheme="minorHAnsi" w:cstheme="minorBidi"/>
              <w:b w:val="0"/>
              <w:noProof/>
              <w:szCs w:val="22"/>
              <w:lang w:eastAsia="sk-SK"/>
            </w:rPr>
          </w:pPr>
          <w:hyperlink w:anchor="_Toc94949260" w:history="1">
            <w:r w:rsidR="00453AF7" w:rsidRPr="00AD1AF9">
              <w:rPr>
                <w:rStyle w:val="Hypertextovprepojenie"/>
                <w:i/>
                <w:noProof/>
              </w:rPr>
              <w:t>2.3</w:t>
            </w:r>
            <w:r w:rsidR="00453AF7">
              <w:rPr>
                <w:rFonts w:asciiTheme="minorHAnsi" w:eastAsiaTheme="minorEastAsia" w:hAnsiTheme="minorHAnsi" w:cstheme="minorBidi"/>
                <w:b w:val="0"/>
                <w:noProof/>
                <w:szCs w:val="22"/>
                <w:lang w:eastAsia="sk-SK"/>
              </w:rPr>
              <w:tab/>
            </w:r>
            <w:r w:rsidR="00453AF7" w:rsidRPr="00AD1AF9">
              <w:rPr>
                <w:rStyle w:val="Hypertextovprepojenie"/>
                <w:i/>
                <w:noProof/>
              </w:rPr>
              <w:t>Vybrané finančné ukazovatele</w:t>
            </w:r>
            <w:r w:rsidR="00453AF7">
              <w:rPr>
                <w:noProof/>
                <w:webHidden/>
              </w:rPr>
              <w:tab/>
            </w:r>
            <w:r w:rsidR="00453AF7">
              <w:rPr>
                <w:noProof/>
                <w:webHidden/>
              </w:rPr>
              <w:fldChar w:fldCharType="begin"/>
            </w:r>
            <w:r w:rsidR="00453AF7">
              <w:rPr>
                <w:noProof/>
                <w:webHidden/>
              </w:rPr>
              <w:instrText xml:space="preserve"> PAGEREF _Toc94949260 \h </w:instrText>
            </w:r>
            <w:r w:rsidR="00453AF7">
              <w:rPr>
                <w:noProof/>
                <w:webHidden/>
              </w:rPr>
            </w:r>
            <w:r w:rsidR="00453AF7">
              <w:rPr>
                <w:noProof/>
                <w:webHidden/>
              </w:rPr>
              <w:fldChar w:fldCharType="separate"/>
            </w:r>
            <w:r w:rsidR="00453AF7">
              <w:rPr>
                <w:noProof/>
                <w:webHidden/>
              </w:rPr>
              <w:t>8</w:t>
            </w:r>
            <w:r w:rsidR="00453AF7">
              <w:rPr>
                <w:noProof/>
                <w:webHidden/>
              </w:rPr>
              <w:fldChar w:fldCharType="end"/>
            </w:r>
          </w:hyperlink>
        </w:p>
        <w:p w14:paraId="3060A7FC" w14:textId="2F85A085" w:rsidR="00453AF7" w:rsidRDefault="00712E0D">
          <w:pPr>
            <w:pStyle w:val="Obsah2"/>
            <w:tabs>
              <w:tab w:val="left" w:pos="960"/>
              <w:tab w:val="right" w:pos="8948"/>
            </w:tabs>
            <w:rPr>
              <w:rFonts w:asciiTheme="minorHAnsi" w:eastAsiaTheme="minorEastAsia" w:hAnsiTheme="minorHAnsi" w:cstheme="minorBidi"/>
              <w:b w:val="0"/>
              <w:noProof/>
              <w:szCs w:val="22"/>
              <w:lang w:eastAsia="sk-SK"/>
            </w:rPr>
          </w:pPr>
          <w:hyperlink w:anchor="_Toc94949261" w:history="1">
            <w:r w:rsidR="00453AF7" w:rsidRPr="00AD1AF9">
              <w:rPr>
                <w:rStyle w:val="Hypertextovprepojenie"/>
                <w:i/>
                <w:noProof/>
              </w:rPr>
              <w:t>2.4</w:t>
            </w:r>
            <w:r w:rsidR="00453AF7">
              <w:rPr>
                <w:rFonts w:asciiTheme="minorHAnsi" w:eastAsiaTheme="minorEastAsia" w:hAnsiTheme="minorHAnsi" w:cstheme="minorBidi"/>
                <w:b w:val="0"/>
                <w:noProof/>
                <w:szCs w:val="22"/>
                <w:lang w:eastAsia="sk-SK"/>
              </w:rPr>
              <w:tab/>
            </w:r>
            <w:r w:rsidR="00453AF7" w:rsidRPr="00AD1AF9">
              <w:rPr>
                <w:rStyle w:val="Hypertextovprepojenie"/>
                <w:i/>
                <w:noProof/>
              </w:rPr>
              <w:t>Peňažné toky</w:t>
            </w:r>
            <w:r w:rsidR="00453AF7">
              <w:rPr>
                <w:noProof/>
                <w:webHidden/>
              </w:rPr>
              <w:tab/>
            </w:r>
            <w:r w:rsidR="00453AF7">
              <w:rPr>
                <w:noProof/>
                <w:webHidden/>
              </w:rPr>
              <w:fldChar w:fldCharType="begin"/>
            </w:r>
            <w:r w:rsidR="00453AF7">
              <w:rPr>
                <w:noProof/>
                <w:webHidden/>
              </w:rPr>
              <w:instrText xml:space="preserve"> PAGEREF _Toc94949261 \h </w:instrText>
            </w:r>
            <w:r w:rsidR="00453AF7">
              <w:rPr>
                <w:noProof/>
                <w:webHidden/>
              </w:rPr>
            </w:r>
            <w:r w:rsidR="00453AF7">
              <w:rPr>
                <w:noProof/>
                <w:webHidden/>
              </w:rPr>
              <w:fldChar w:fldCharType="separate"/>
            </w:r>
            <w:r w:rsidR="00453AF7">
              <w:rPr>
                <w:noProof/>
                <w:webHidden/>
              </w:rPr>
              <w:t>8</w:t>
            </w:r>
            <w:r w:rsidR="00453AF7">
              <w:rPr>
                <w:noProof/>
                <w:webHidden/>
              </w:rPr>
              <w:fldChar w:fldCharType="end"/>
            </w:r>
          </w:hyperlink>
        </w:p>
        <w:p w14:paraId="07193AC1" w14:textId="696C7DAF" w:rsidR="00453AF7" w:rsidRDefault="00712E0D">
          <w:pPr>
            <w:pStyle w:val="Obsah1"/>
            <w:tabs>
              <w:tab w:val="left" w:pos="480"/>
              <w:tab w:val="right" w:pos="8948"/>
            </w:tabs>
            <w:rPr>
              <w:rFonts w:asciiTheme="minorHAnsi" w:eastAsiaTheme="minorEastAsia" w:hAnsiTheme="minorHAnsi" w:cstheme="minorBidi"/>
              <w:b w:val="0"/>
              <w:i w:val="0"/>
              <w:noProof/>
              <w:sz w:val="22"/>
              <w:szCs w:val="22"/>
              <w:lang w:eastAsia="sk-SK"/>
            </w:rPr>
          </w:pPr>
          <w:hyperlink w:anchor="_Toc94949262" w:history="1">
            <w:r w:rsidR="00453AF7" w:rsidRPr="00AD1AF9">
              <w:rPr>
                <w:rStyle w:val="Hypertextovprepojenie"/>
                <w:rFonts w:eastAsia="Times New Roman"/>
                <w:noProof/>
              </w:rPr>
              <w:t>3</w:t>
            </w:r>
            <w:r w:rsidR="00453AF7">
              <w:rPr>
                <w:rFonts w:asciiTheme="minorHAnsi" w:eastAsiaTheme="minorEastAsia" w:hAnsiTheme="minorHAnsi" w:cstheme="minorBidi"/>
                <w:b w:val="0"/>
                <w:i w:val="0"/>
                <w:noProof/>
                <w:sz w:val="22"/>
                <w:szCs w:val="22"/>
                <w:lang w:eastAsia="sk-SK"/>
              </w:rPr>
              <w:tab/>
            </w:r>
            <w:r w:rsidR="00453AF7" w:rsidRPr="00AD1AF9">
              <w:rPr>
                <w:rStyle w:val="Hypertextovprepojenie"/>
                <w:noProof/>
              </w:rPr>
              <w:t>Návrh na rozdelenie zisku po zdanení</w:t>
            </w:r>
            <w:r w:rsidR="00453AF7">
              <w:rPr>
                <w:noProof/>
                <w:webHidden/>
              </w:rPr>
              <w:tab/>
            </w:r>
            <w:r w:rsidR="00453AF7">
              <w:rPr>
                <w:noProof/>
                <w:webHidden/>
              </w:rPr>
              <w:fldChar w:fldCharType="begin"/>
            </w:r>
            <w:r w:rsidR="00453AF7">
              <w:rPr>
                <w:noProof/>
                <w:webHidden/>
              </w:rPr>
              <w:instrText xml:space="preserve"> PAGEREF _Toc94949262 \h </w:instrText>
            </w:r>
            <w:r w:rsidR="00453AF7">
              <w:rPr>
                <w:noProof/>
                <w:webHidden/>
              </w:rPr>
            </w:r>
            <w:r w:rsidR="00453AF7">
              <w:rPr>
                <w:noProof/>
                <w:webHidden/>
              </w:rPr>
              <w:fldChar w:fldCharType="separate"/>
            </w:r>
            <w:r w:rsidR="00453AF7">
              <w:rPr>
                <w:noProof/>
                <w:webHidden/>
              </w:rPr>
              <w:t>8</w:t>
            </w:r>
            <w:r w:rsidR="00453AF7">
              <w:rPr>
                <w:noProof/>
                <w:webHidden/>
              </w:rPr>
              <w:fldChar w:fldCharType="end"/>
            </w:r>
          </w:hyperlink>
        </w:p>
        <w:p w14:paraId="6DEFA72C" w14:textId="47DB45D1" w:rsidR="00453AF7" w:rsidRDefault="00712E0D">
          <w:pPr>
            <w:pStyle w:val="Obsah1"/>
            <w:tabs>
              <w:tab w:val="left" w:pos="480"/>
              <w:tab w:val="right" w:pos="8948"/>
            </w:tabs>
            <w:rPr>
              <w:rFonts w:asciiTheme="minorHAnsi" w:eastAsiaTheme="minorEastAsia" w:hAnsiTheme="minorHAnsi" w:cstheme="minorBidi"/>
              <w:b w:val="0"/>
              <w:i w:val="0"/>
              <w:noProof/>
              <w:sz w:val="22"/>
              <w:szCs w:val="22"/>
              <w:lang w:eastAsia="sk-SK"/>
            </w:rPr>
          </w:pPr>
          <w:hyperlink w:anchor="_Toc94949263" w:history="1">
            <w:r w:rsidR="00453AF7" w:rsidRPr="00AD1AF9">
              <w:rPr>
                <w:rStyle w:val="Hypertextovprepojenie"/>
                <w:rFonts w:eastAsia="Times New Roman"/>
                <w:noProof/>
              </w:rPr>
              <w:t>4</w:t>
            </w:r>
            <w:r w:rsidR="00453AF7">
              <w:rPr>
                <w:rFonts w:asciiTheme="minorHAnsi" w:eastAsiaTheme="minorEastAsia" w:hAnsiTheme="minorHAnsi" w:cstheme="minorBidi"/>
                <w:b w:val="0"/>
                <w:i w:val="0"/>
                <w:noProof/>
                <w:sz w:val="22"/>
                <w:szCs w:val="22"/>
                <w:lang w:eastAsia="sk-SK"/>
              </w:rPr>
              <w:tab/>
            </w:r>
            <w:r w:rsidR="00453AF7" w:rsidRPr="00AD1AF9">
              <w:rPr>
                <w:rStyle w:val="Hypertextovprepojenie"/>
                <w:noProof/>
              </w:rPr>
              <w:t>Udalosti osobitného významu, ktoré nastali po skončení účtovného obdobia, za ktoré sa vyhotovuje výročná správa</w:t>
            </w:r>
            <w:r w:rsidR="00453AF7">
              <w:rPr>
                <w:noProof/>
                <w:webHidden/>
              </w:rPr>
              <w:tab/>
            </w:r>
            <w:r w:rsidR="00453AF7">
              <w:rPr>
                <w:noProof/>
                <w:webHidden/>
              </w:rPr>
              <w:fldChar w:fldCharType="begin"/>
            </w:r>
            <w:r w:rsidR="00453AF7">
              <w:rPr>
                <w:noProof/>
                <w:webHidden/>
              </w:rPr>
              <w:instrText xml:space="preserve"> PAGEREF _Toc94949263 \h </w:instrText>
            </w:r>
            <w:r w:rsidR="00453AF7">
              <w:rPr>
                <w:noProof/>
                <w:webHidden/>
              </w:rPr>
            </w:r>
            <w:r w:rsidR="00453AF7">
              <w:rPr>
                <w:noProof/>
                <w:webHidden/>
              </w:rPr>
              <w:fldChar w:fldCharType="separate"/>
            </w:r>
            <w:r w:rsidR="00453AF7">
              <w:rPr>
                <w:noProof/>
                <w:webHidden/>
              </w:rPr>
              <w:t>9</w:t>
            </w:r>
            <w:r w:rsidR="00453AF7">
              <w:rPr>
                <w:noProof/>
                <w:webHidden/>
              </w:rPr>
              <w:fldChar w:fldCharType="end"/>
            </w:r>
          </w:hyperlink>
        </w:p>
        <w:p w14:paraId="1DED3182" w14:textId="2D66A9CE" w:rsidR="00453AF7" w:rsidRDefault="00712E0D">
          <w:pPr>
            <w:pStyle w:val="Obsah1"/>
            <w:tabs>
              <w:tab w:val="left" w:pos="480"/>
              <w:tab w:val="right" w:pos="8948"/>
            </w:tabs>
            <w:rPr>
              <w:rFonts w:asciiTheme="minorHAnsi" w:eastAsiaTheme="minorEastAsia" w:hAnsiTheme="minorHAnsi" w:cstheme="minorBidi"/>
              <w:b w:val="0"/>
              <w:i w:val="0"/>
              <w:noProof/>
              <w:sz w:val="22"/>
              <w:szCs w:val="22"/>
              <w:lang w:eastAsia="sk-SK"/>
            </w:rPr>
          </w:pPr>
          <w:hyperlink w:anchor="_Toc94949264" w:history="1">
            <w:r w:rsidR="00453AF7" w:rsidRPr="00AD1AF9">
              <w:rPr>
                <w:rStyle w:val="Hypertextovprepojenie"/>
                <w:rFonts w:eastAsia="Times New Roman"/>
                <w:noProof/>
              </w:rPr>
              <w:t>5</w:t>
            </w:r>
            <w:r w:rsidR="00453AF7">
              <w:rPr>
                <w:rFonts w:asciiTheme="minorHAnsi" w:eastAsiaTheme="minorEastAsia" w:hAnsiTheme="minorHAnsi" w:cstheme="minorBidi"/>
                <w:b w:val="0"/>
                <w:i w:val="0"/>
                <w:noProof/>
                <w:sz w:val="22"/>
                <w:szCs w:val="22"/>
                <w:lang w:eastAsia="sk-SK"/>
              </w:rPr>
              <w:tab/>
            </w:r>
            <w:r w:rsidR="00453AF7" w:rsidRPr="00AD1AF9">
              <w:rPr>
                <w:rStyle w:val="Hypertextovprepojenie"/>
                <w:noProof/>
              </w:rPr>
              <w:t>Podnikateľský zámer na nasledujúce roky</w:t>
            </w:r>
            <w:r w:rsidR="00453AF7">
              <w:rPr>
                <w:noProof/>
                <w:webHidden/>
              </w:rPr>
              <w:tab/>
            </w:r>
            <w:r w:rsidR="00453AF7">
              <w:rPr>
                <w:noProof/>
                <w:webHidden/>
              </w:rPr>
              <w:fldChar w:fldCharType="begin"/>
            </w:r>
            <w:r w:rsidR="00453AF7">
              <w:rPr>
                <w:noProof/>
                <w:webHidden/>
              </w:rPr>
              <w:instrText xml:space="preserve"> PAGEREF _Toc94949264 \h </w:instrText>
            </w:r>
            <w:r w:rsidR="00453AF7">
              <w:rPr>
                <w:noProof/>
                <w:webHidden/>
              </w:rPr>
            </w:r>
            <w:r w:rsidR="00453AF7">
              <w:rPr>
                <w:noProof/>
                <w:webHidden/>
              </w:rPr>
              <w:fldChar w:fldCharType="separate"/>
            </w:r>
            <w:r w:rsidR="00453AF7">
              <w:rPr>
                <w:noProof/>
                <w:webHidden/>
              </w:rPr>
              <w:t>9</w:t>
            </w:r>
            <w:r w:rsidR="00453AF7">
              <w:rPr>
                <w:noProof/>
                <w:webHidden/>
              </w:rPr>
              <w:fldChar w:fldCharType="end"/>
            </w:r>
          </w:hyperlink>
        </w:p>
        <w:p w14:paraId="2F90F8B5" w14:textId="6D5D33AC" w:rsidR="00453AF7" w:rsidRDefault="00712E0D">
          <w:pPr>
            <w:pStyle w:val="Obsah1"/>
            <w:tabs>
              <w:tab w:val="left" w:pos="480"/>
              <w:tab w:val="right" w:pos="8948"/>
            </w:tabs>
            <w:rPr>
              <w:rFonts w:asciiTheme="minorHAnsi" w:eastAsiaTheme="minorEastAsia" w:hAnsiTheme="minorHAnsi" w:cstheme="minorBidi"/>
              <w:b w:val="0"/>
              <w:i w:val="0"/>
              <w:noProof/>
              <w:sz w:val="22"/>
              <w:szCs w:val="22"/>
              <w:lang w:eastAsia="sk-SK"/>
            </w:rPr>
          </w:pPr>
          <w:hyperlink w:anchor="_Toc94949265" w:history="1">
            <w:r w:rsidR="00453AF7" w:rsidRPr="00AD1AF9">
              <w:rPr>
                <w:rStyle w:val="Hypertextovprepojenie"/>
                <w:rFonts w:eastAsia="Times New Roman"/>
                <w:noProof/>
              </w:rPr>
              <w:t>6</w:t>
            </w:r>
            <w:r w:rsidR="00453AF7">
              <w:rPr>
                <w:rFonts w:asciiTheme="minorHAnsi" w:eastAsiaTheme="minorEastAsia" w:hAnsiTheme="minorHAnsi" w:cstheme="minorBidi"/>
                <w:b w:val="0"/>
                <w:i w:val="0"/>
                <w:noProof/>
                <w:sz w:val="22"/>
                <w:szCs w:val="22"/>
                <w:lang w:eastAsia="sk-SK"/>
              </w:rPr>
              <w:tab/>
            </w:r>
            <w:r w:rsidR="00453AF7" w:rsidRPr="00AD1AF9">
              <w:rPr>
                <w:rStyle w:val="Hypertextovprepojenie"/>
                <w:noProof/>
              </w:rPr>
              <w:t>Prílohy</w:t>
            </w:r>
            <w:r w:rsidR="00453AF7">
              <w:rPr>
                <w:noProof/>
                <w:webHidden/>
              </w:rPr>
              <w:tab/>
            </w:r>
            <w:r w:rsidR="00453AF7">
              <w:rPr>
                <w:noProof/>
                <w:webHidden/>
              </w:rPr>
              <w:fldChar w:fldCharType="begin"/>
            </w:r>
            <w:r w:rsidR="00453AF7">
              <w:rPr>
                <w:noProof/>
                <w:webHidden/>
              </w:rPr>
              <w:instrText xml:space="preserve"> PAGEREF _Toc94949265 \h </w:instrText>
            </w:r>
            <w:r w:rsidR="00453AF7">
              <w:rPr>
                <w:noProof/>
                <w:webHidden/>
              </w:rPr>
            </w:r>
            <w:r w:rsidR="00453AF7">
              <w:rPr>
                <w:noProof/>
                <w:webHidden/>
              </w:rPr>
              <w:fldChar w:fldCharType="separate"/>
            </w:r>
            <w:r w:rsidR="00453AF7">
              <w:rPr>
                <w:noProof/>
                <w:webHidden/>
              </w:rPr>
              <w:t>9</w:t>
            </w:r>
            <w:r w:rsidR="00453AF7">
              <w:rPr>
                <w:noProof/>
                <w:webHidden/>
              </w:rPr>
              <w:fldChar w:fldCharType="end"/>
            </w:r>
          </w:hyperlink>
        </w:p>
        <w:p w14:paraId="367FCF24" w14:textId="67A1FF3C" w:rsidR="0003632F" w:rsidRDefault="000A3491">
          <w:r>
            <w:fldChar w:fldCharType="end"/>
          </w:r>
        </w:p>
      </w:sdtContent>
    </w:sdt>
    <w:p w14:paraId="603A60D5" w14:textId="77777777" w:rsidR="0003632F" w:rsidRDefault="0003632F">
      <w:pPr>
        <w:pBdr>
          <w:top w:val="nil"/>
          <w:left w:val="nil"/>
          <w:bottom w:val="nil"/>
          <w:right w:val="nil"/>
          <w:between w:val="nil"/>
        </w:pBdr>
        <w:tabs>
          <w:tab w:val="left" w:pos="993"/>
        </w:tabs>
        <w:spacing w:after="0" w:line="480" w:lineRule="auto"/>
        <w:rPr>
          <w:rFonts w:ascii="Times New Roman" w:eastAsia="Times New Roman" w:hAnsi="Times New Roman" w:cs="Times New Roman"/>
          <w:color w:val="000000"/>
        </w:rPr>
      </w:pPr>
    </w:p>
    <w:p w14:paraId="3AA1B388" w14:textId="77777777" w:rsidR="0003632F" w:rsidRDefault="0003632F">
      <w:pPr>
        <w:pBdr>
          <w:top w:val="nil"/>
          <w:left w:val="nil"/>
          <w:bottom w:val="nil"/>
          <w:right w:val="nil"/>
          <w:between w:val="nil"/>
        </w:pBdr>
        <w:tabs>
          <w:tab w:val="left" w:pos="993"/>
        </w:tabs>
        <w:spacing w:after="0" w:line="480" w:lineRule="auto"/>
        <w:rPr>
          <w:rFonts w:ascii="Times New Roman" w:eastAsia="Times New Roman" w:hAnsi="Times New Roman" w:cs="Times New Roman"/>
          <w:color w:val="000000"/>
        </w:rPr>
      </w:pPr>
    </w:p>
    <w:p w14:paraId="68712E50" w14:textId="77777777" w:rsidR="0003632F" w:rsidRDefault="0003632F">
      <w:pPr>
        <w:pBdr>
          <w:top w:val="nil"/>
          <w:left w:val="nil"/>
          <w:bottom w:val="nil"/>
          <w:right w:val="nil"/>
          <w:between w:val="nil"/>
        </w:pBdr>
        <w:tabs>
          <w:tab w:val="left" w:pos="993"/>
        </w:tabs>
        <w:spacing w:after="0" w:line="480" w:lineRule="auto"/>
        <w:rPr>
          <w:rFonts w:ascii="Times New Roman" w:eastAsia="Times New Roman" w:hAnsi="Times New Roman" w:cs="Times New Roman"/>
          <w:color w:val="000000"/>
        </w:rPr>
      </w:pPr>
    </w:p>
    <w:p w14:paraId="590A9EF5" w14:textId="77777777" w:rsidR="0003632F" w:rsidRDefault="000A3491">
      <w:pPr>
        <w:pBdr>
          <w:top w:val="nil"/>
          <w:left w:val="nil"/>
          <w:bottom w:val="nil"/>
          <w:right w:val="nil"/>
          <w:between w:val="nil"/>
        </w:pBdr>
        <w:tabs>
          <w:tab w:val="left" w:pos="993"/>
        </w:tabs>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ab/>
      </w:r>
    </w:p>
    <w:p w14:paraId="07810C6D" w14:textId="77777777" w:rsidR="0003632F" w:rsidRDefault="000A3491">
      <w:pPr>
        <w:spacing w:after="0" w:line="240" w:lineRule="auto"/>
        <w:jc w:val="left"/>
        <w:rPr>
          <w:rFonts w:ascii="Times New Roman" w:eastAsia="Times New Roman" w:hAnsi="Times New Roman" w:cs="Times New Roman"/>
        </w:rPr>
      </w:pPr>
      <w:r>
        <w:br w:type="page"/>
      </w:r>
    </w:p>
    <w:p w14:paraId="7CC668E4" w14:textId="77777777" w:rsidR="0003632F" w:rsidRDefault="000A3491">
      <w:pPr>
        <w:pStyle w:val="Nadpis1"/>
        <w:numPr>
          <w:ilvl w:val="0"/>
          <w:numId w:val="2"/>
        </w:numPr>
      </w:pPr>
      <w:bookmarkStart w:id="0" w:name="_Toc94949252"/>
      <w:r>
        <w:lastRenderedPageBreak/>
        <w:t>Základné údaje o spoločnosti</w:t>
      </w:r>
      <w:bookmarkEnd w:id="0"/>
    </w:p>
    <w:p w14:paraId="62B2F4FA" w14:textId="77777777" w:rsidR="0003632F" w:rsidRDefault="000A349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Ceva Animal Health je celosvetová zdravotná spoločnosť, ktorá sa špecializuje na farmaceutické výrobky a vakcíny pre domáce zvieratá, dobytok, ošípané, a hydinu. Ceva si kladie za cieľ prispieť k ochrane a zlepšeniu životných podmienok zvierat s ich veterinárnymi prípravkami. Spoločnosť CEVA ANIMAL HEALTH SLOVAKIA, s.r.o. pôsobí na Slovensku a v Českej republike. Sídlo spoločnosti je na Prievozská 5434/6A, 821 09 Bratislava.</w:t>
      </w:r>
    </w:p>
    <w:p w14:paraId="066D084B" w14:textId="77777777" w:rsidR="0003632F" w:rsidRDefault="0003632F">
      <w:pPr>
        <w:spacing w:after="0"/>
      </w:pPr>
    </w:p>
    <w:p w14:paraId="1FE3E72F" w14:textId="77777777" w:rsidR="0003632F" w:rsidRDefault="000A349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Spoločnosť je zapísaná ako spoločnosť s ručením obmedzeným, pod identifikačným číslom 35 685 824, vo vložke č. 10583/B v oddiel Sro, v Obchodnom registri Okresného súdu Bratislava I. Spoločnosť </w:t>
      </w:r>
      <w:r>
        <w:rPr>
          <w:rFonts w:ascii="Times New Roman" w:eastAsia="Times New Roman" w:hAnsi="Times New Roman" w:cs="Times New Roman"/>
        </w:rPr>
        <w:t>bola</w:t>
      </w:r>
      <w:r>
        <w:rPr>
          <w:rFonts w:ascii="Times New Roman" w:eastAsia="Times New Roman" w:hAnsi="Times New Roman" w:cs="Times New Roman"/>
          <w:color w:val="000000"/>
        </w:rPr>
        <w:t xml:space="preserve"> založená zakladateľskou listinou vo forme notárskej zápisnice dňa 13.9.1995, pod č. N 117/95, Nz 117/95 a dodatkom č. 1 z 18.1.1996. Zápis do obchodného registra sa uskutočnil 11. marca 1996. </w:t>
      </w:r>
    </w:p>
    <w:p w14:paraId="0528C9EC" w14:textId="77777777" w:rsidR="0003632F" w:rsidRDefault="0003632F">
      <w:pPr>
        <w:pBdr>
          <w:top w:val="nil"/>
          <w:left w:val="nil"/>
          <w:bottom w:val="nil"/>
          <w:right w:val="nil"/>
          <w:between w:val="nil"/>
        </w:pBdr>
        <w:spacing w:after="0" w:line="240" w:lineRule="auto"/>
        <w:rPr>
          <w:rFonts w:ascii="Times New Roman" w:eastAsia="Times New Roman" w:hAnsi="Times New Roman" w:cs="Times New Roman"/>
          <w:color w:val="000000"/>
        </w:rPr>
      </w:pPr>
    </w:p>
    <w:p w14:paraId="08D72008" w14:textId="77777777" w:rsidR="0003632F" w:rsidRDefault="000A349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Pôvodné obchodné meno „SANOFI ANIMAL HEALTH SLOVAKIA, spoločnosť s ručením obmedzeným“ používala spoločnosť od zápisu do obchodného registra do 30.3.2000. Na základe uznesenia mimoriadneho valného zhromaždenia zo dňa 17.1.2000 sa zmenilo obchodné meno na „CEVA ANIMAL HEALTH SLOVAKIA, s.r.o.“.</w:t>
      </w:r>
    </w:p>
    <w:p w14:paraId="3FF47659" w14:textId="77777777" w:rsidR="0003632F" w:rsidRDefault="0003632F">
      <w:pPr>
        <w:pBdr>
          <w:top w:val="nil"/>
          <w:left w:val="nil"/>
          <w:bottom w:val="nil"/>
          <w:right w:val="nil"/>
          <w:between w:val="nil"/>
        </w:pBdr>
        <w:spacing w:after="0" w:line="240" w:lineRule="auto"/>
        <w:rPr>
          <w:rFonts w:ascii="Times New Roman" w:eastAsia="Times New Roman" w:hAnsi="Times New Roman" w:cs="Times New Roman"/>
          <w:color w:val="000000"/>
        </w:rPr>
      </w:pPr>
    </w:p>
    <w:p w14:paraId="206D0AF4" w14:textId="52BF5A0C" w:rsidR="0003632F" w:rsidRDefault="000A349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V roku 202</w:t>
      </w:r>
      <w:r w:rsidR="00EA7DC5">
        <w:rPr>
          <w:rFonts w:ascii="Times New Roman" w:eastAsia="Times New Roman" w:hAnsi="Times New Roman" w:cs="Times New Roman"/>
          <w:color w:val="000000"/>
        </w:rPr>
        <w:t>1</w:t>
      </w:r>
      <w:r>
        <w:rPr>
          <w:rFonts w:ascii="Times New Roman" w:eastAsia="Times New Roman" w:hAnsi="Times New Roman" w:cs="Times New Roman"/>
          <w:color w:val="000000"/>
        </w:rPr>
        <w:t xml:space="preserve"> zodpovedal za vedenie spoločnosti konateľ Dr. Péter Gábor Kozák (od 2.4.2019).</w:t>
      </w:r>
    </w:p>
    <w:p w14:paraId="1249E538" w14:textId="77777777" w:rsidR="0003632F" w:rsidRDefault="0003632F">
      <w:pPr>
        <w:pBdr>
          <w:top w:val="nil"/>
          <w:left w:val="nil"/>
          <w:bottom w:val="nil"/>
          <w:right w:val="nil"/>
          <w:between w:val="nil"/>
        </w:pBdr>
        <w:spacing w:after="0" w:line="240" w:lineRule="auto"/>
        <w:rPr>
          <w:rFonts w:ascii="Times New Roman" w:eastAsia="Times New Roman" w:hAnsi="Times New Roman" w:cs="Times New Roman"/>
          <w:color w:val="000000"/>
        </w:rPr>
      </w:pPr>
    </w:p>
    <w:p w14:paraId="37EB601F" w14:textId="77777777" w:rsidR="0003632F" w:rsidRDefault="000A349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Konanie menom spoločnosti: V mene spoločnosti koná konateľ.</w:t>
      </w:r>
    </w:p>
    <w:p w14:paraId="5BD369BD" w14:textId="77777777" w:rsidR="0003632F" w:rsidRDefault="0003632F">
      <w:pPr>
        <w:pBdr>
          <w:top w:val="nil"/>
          <w:left w:val="nil"/>
          <w:bottom w:val="nil"/>
          <w:right w:val="nil"/>
          <w:between w:val="nil"/>
        </w:pBdr>
        <w:spacing w:after="0" w:line="240" w:lineRule="auto"/>
        <w:rPr>
          <w:rFonts w:ascii="Times New Roman" w:eastAsia="Times New Roman" w:hAnsi="Times New Roman" w:cs="Times New Roman"/>
          <w:color w:val="000000"/>
        </w:rPr>
      </w:pPr>
    </w:p>
    <w:p w14:paraId="588C67C0" w14:textId="77777777" w:rsidR="0003632F" w:rsidRDefault="000A349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Spoločník:</w:t>
      </w:r>
      <w:r>
        <w:rPr>
          <w:rFonts w:ascii="Times New Roman" w:eastAsia="Times New Roman" w:hAnsi="Times New Roman" w:cs="Times New Roman"/>
          <w:color w:val="000000"/>
        </w:rPr>
        <w:tab/>
      </w:r>
      <w:r>
        <w:rPr>
          <w:rFonts w:ascii="Times New Roman" w:eastAsia="Times New Roman" w:hAnsi="Times New Roman" w:cs="Times New Roman"/>
          <w:color w:val="000000"/>
        </w:rPr>
        <w:tab/>
        <w:t xml:space="preserve">CEVA SANTE ANIMALE, S.A. </w:t>
      </w:r>
    </w:p>
    <w:p w14:paraId="1D7526C4" w14:textId="77777777" w:rsidR="0003632F" w:rsidRDefault="000A349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p>
    <w:p w14:paraId="325CE3E7" w14:textId="77777777" w:rsidR="0003632F" w:rsidRDefault="000A349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Spoločnosť sa zahŕňa do konsolidovanej účtovnej závierky spoločnosti CEVA SANTE ANIMALE, S.A. Konsolidovanú účtovnú závierku zostavuje spoločnosť CEVA SANTE ANIMALE, S.A., Zone Industriellede la Ballastiere, 335 00 Libourne, Francúzsko. Túto konsolidovanú účtovnú závierku je možné získať priamo v sídle uvedenej spoločnosti.</w:t>
      </w:r>
    </w:p>
    <w:p w14:paraId="309FDF53" w14:textId="77777777" w:rsidR="0003632F" w:rsidRDefault="0003632F">
      <w:pPr>
        <w:pBdr>
          <w:top w:val="nil"/>
          <w:left w:val="nil"/>
          <w:bottom w:val="nil"/>
          <w:right w:val="nil"/>
          <w:between w:val="nil"/>
        </w:pBdr>
        <w:spacing w:after="0" w:line="240" w:lineRule="auto"/>
        <w:rPr>
          <w:rFonts w:ascii="Times New Roman" w:eastAsia="Times New Roman" w:hAnsi="Times New Roman" w:cs="Times New Roman"/>
          <w:color w:val="000000"/>
        </w:rPr>
      </w:pPr>
    </w:p>
    <w:p w14:paraId="004734CB" w14:textId="77777777" w:rsidR="0003632F" w:rsidRDefault="000A3491">
      <w:pPr>
        <w:spacing w:after="0"/>
      </w:pPr>
      <w:r>
        <w:t>Skupina Ceva disponuje široko uznávanou odbornosťou v rade terapeutických oblastí:</w:t>
      </w:r>
    </w:p>
    <w:p w14:paraId="46C107B8" w14:textId="77777777" w:rsidR="0003632F" w:rsidRDefault="000A3491">
      <w:pPr>
        <w:numPr>
          <w:ilvl w:val="0"/>
          <w:numId w:val="3"/>
        </w:numPr>
        <w:pBdr>
          <w:top w:val="nil"/>
          <w:left w:val="nil"/>
          <w:bottom w:val="nil"/>
          <w:right w:val="nil"/>
          <w:between w:val="nil"/>
        </w:pBdr>
        <w:spacing w:after="0" w:line="240" w:lineRule="auto"/>
        <w:ind w:left="0" w:firstLine="0"/>
        <w:rPr>
          <w:color w:val="000000"/>
        </w:rPr>
      </w:pPr>
      <w:r>
        <w:rPr>
          <w:color w:val="000000"/>
        </w:rPr>
        <w:t>domáce zvieratá:</w:t>
      </w:r>
      <w:r>
        <w:rPr>
          <w:color w:val="000000"/>
        </w:rPr>
        <w:tab/>
        <w:t>kardiológia, správanie, lokomócia, dermatológia</w:t>
      </w:r>
    </w:p>
    <w:p w14:paraId="7651EB9E" w14:textId="77777777" w:rsidR="0003632F" w:rsidRDefault="000A3491">
      <w:pPr>
        <w:numPr>
          <w:ilvl w:val="0"/>
          <w:numId w:val="3"/>
        </w:numPr>
        <w:pBdr>
          <w:top w:val="nil"/>
          <w:left w:val="nil"/>
          <w:bottom w:val="nil"/>
          <w:right w:val="nil"/>
          <w:between w:val="nil"/>
        </w:pBdr>
        <w:spacing w:after="0" w:line="240" w:lineRule="auto"/>
        <w:ind w:left="0" w:firstLine="0"/>
        <w:rPr>
          <w:color w:val="000000"/>
        </w:rPr>
      </w:pPr>
      <w:r>
        <w:rPr>
          <w:color w:val="000000"/>
        </w:rPr>
        <w:t xml:space="preserve">hydina: </w:t>
      </w:r>
      <w:r>
        <w:rPr>
          <w:color w:val="000000"/>
        </w:rPr>
        <w:tab/>
      </w:r>
      <w:r>
        <w:rPr>
          <w:color w:val="000000"/>
        </w:rPr>
        <w:tab/>
        <w:t>vakcíny, vakcinácie zariadenia, farmaceutiká, dezinfekcia</w:t>
      </w:r>
    </w:p>
    <w:p w14:paraId="3FC90974" w14:textId="77777777" w:rsidR="0003632F" w:rsidRDefault="000A3491">
      <w:pPr>
        <w:numPr>
          <w:ilvl w:val="0"/>
          <w:numId w:val="3"/>
        </w:numPr>
        <w:pBdr>
          <w:top w:val="nil"/>
          <w:left w:val="nil"/>
          <w:bottom w:val="nil"/>
          <w:right w:val="nil"/>
          <w:between w:val="nil"/>
        </w:pBdr>
        <w:spacing w:after="0" w:line="240" w:lineRule="auto"/>
        <w:ind w:left="0" w:firstLine="0"/>
        <w:rPr>
          <w:color w:val="000000"/>
        </w:rPr>
      </w:pPr>
      <w:r>
        <w:rPr>
          <w:color w:val="000000"/>
        </w:rPr>
        <w:t xml:space="preserve">prežúvavce: </w:t>
      </w:r>
      <w:r>
        <w:rPr>
          <w:color w:val="000000"/>
        </w:rPr>
        <w:tab/>
      </w:r>
      <w:r>
        <w:rPr>
          <w:color w:val="000000"/>
        </w:rPr>
        <w:tab/>
        <w:t>antibiotická liečba, riadenie reprodukcie, vakcíny</w:t>
      </w:r>
    </w:p>
    <w:p w14:paraId="1E7C8720" w14:textId="77777777" w:rsidR="0003632F" w:rsidRDefault="000A3491">
      <w:pPr>
        <w:numPr>
          <w:ilvl w:val="0"/>
          <w:numId w:val="3"/>
        </w:numPr>
        <w:pBdr>
          <w:top w:val="nil"/>
          <w:left w:val="nil"/>
          <w:bottom w:val="nil"/>
          <w:right w:val="nil"/>
          <w:between w:val="nil"/>
        </w:pBdr>
        <w:spacing w:after="0" w:line="240" w:lineRule="auto"/>
        <w:ind w:left="0" w:firstLine="0"/>
        <w:rPr>
          <w:color w:val="000000"/>
        </w:rPr>
      </w:pPr>
      <w:r>
        <w:rPr>
          <w:color w:val="000000"/>
        </w:rPr>
        <w:t xml:space="preserve">ošípané: </w:t>
      </w:r>
      <w:r>
        <w:rPr>
          <w:color w:val="000000"/>
        </w:rPr>
        <w:tab/>
      </w:r>
      <w:r>
        <w:rPr>
          <w:color w:val="000000"/>
        </w:rPr>
        <w:tab/>
        <w:t>antibiotická liečba, kontrola reprodukcie, vakcíny</w:t>
      </w:r>
    </w:p>
    <w:p w14:paraId="2A58A441" w14:textId="77777777" w:rsidR="0003632F" w:rsidRDefault="0003632F">
      <w:pPr>
        <w:pBdr>
          <w:top w:val="nil"/>
          <w:left w:val="nil"/>
          <w:bottom w:val="nil"/>
          <w:right w:val="nil"/>
          <w:between w:val="nil"/>
        </w:pBdr>
        <w:spacing w:after="0" w:line="240" w:lineRule="auto"/>
        <w:jc w:val="left"/>
        <w:rPr>
          <w:rFonts w:ascii="Times New Roman" w:eastAsia="Times New Roman" w:hAnsi="Times New Roman" w:cs="Times New Roman"/>
          <w:color w:val="000000"/>
        </w:rPr>
      </w:pPr>
    </w:p>
    <w:p w14:paraId="25A20BFC" w14:textId="77777777" w:rsidR="0003632F" w:rsidRDefault="000A3491">
      <w:pPr>
        <w:pStyle w:val="Nadpis2"/>
        <w:numPr>
          <w:ilvl w:val="1"/>
          <w:numId w:val="2"/>
        </w:numPr>
        <w:spacing w:after="60"/>
        <w:ind w:left="850" w:right="1469" w:hanging="737"/>
        <w:rPr>
          <w:i/>
          <w:u w:val="none"/>
        </w:rPr>
      </w:pPr>
      <w:bookmarkStart w:id="1" w:name="_Toc94949253"/>
      <w:r>
        <w:rPr>
          <w:i/>
          <w:u w:val="none"/>
        </w:rPr>
        <w:t>Zameranie spoločnosti</w:t>
      </w:r>
      <w:bookmarkEnd w:id="1"/>
    </w:p>
    <w:p w14:paraId="54B28921" w14:textId="77777777" w:rsidR="0003632F" w:rsidRDefault="000A349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Od roku 1993 je Spoločnosť zameraná na distribúciu veterinárnych prípravkov a liečiv (liekov, krmív a doplnkov) na Slovensku a v Českej republike od výrobcov z Francúzska, Maďarska a Talianska. CEVA ANIMAL HEALTH SLOVAKIA, s.r.o. je dcérskou spoločnosťou CEVA SANTE ANIMALE, S.A. so sídlom vo Francúzku a v priebehu posledných rokov patrí medzi rastúce veterinárne farmaceutické spoločnosti.</w:t>
      </w:r>
    </w:p>
    <w:p w14:paraId="604394DF" w14:textId="3175E655" w:rsidR="0003632F" w:rsidRDefault="000A3491">
      <w:pPr>
        <w:pBdr>
          <w:top w:val="nil"/>
          <w:left w:val="nil"/>
          <w:bottom w:val="nil"/>
          <w:right w:val="nil"/>
          <w:between w:val="nil"/>
        </w:pBdr>
        <w:spacing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Ceva podporuje a prispieva do viacerých welfare a sociálnych programov vo svete. Práca v tejto oblasti začína výskumom, vývojom, výrobou a dodávaním. SOS program CEVA (Stamp Out Sleeping sickness – potlačenie spavej nemoci) v Ugande je toho dobrým príkladom. Vo Veľkej Británii podporuje prostredníctvom Adaptil obojkov najväčšiu charitatívnu organizáciu.</w:t>
      </w:r>
    </w:p>
    <w:p w14:paraId="13121A3B" w14:textId="77777777" w:rsidR="00F25207" w:rsidRDefault="00F25207">
      <w:pPr>
        <w:pBdr>
          <w:top w:val="nil"/>
          <w:left w:val="nil"/>
          <w:bottom w:val="nil"/>
          <w:right w:val="nil"/>
          <w:between w:val="nil"/>
        </w:pBdr>
        <w:spacing w:line="240" w:lineRule="auto"/>
        <w:rPr>
          <w:rFonts w:ascii="Times New Roman" w:eastAsia="Times New Roman" w:hAnsi="Times New Roman" w:cs="Times New Roman"/>
          <w:color w:val="000000"/>
        </w:rPr>
      </w:pPr>
    </w:p>
    <w:p w14:paraId="1BB31FB5" w14:textId="77777777" w:rsidR="0003632F" w:rsidRDefault="000A3491">
      <w:pPr>
        <w:pBdr>
          <w:top w:val="nil"/>
          <w:left w:val="nil"/>
          <w:bottom w:val="nil"/>
          <w:right w:val="nil"/>
          <w:between w:val="nil"/>
        </w:pBdr>
        <w:spacing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Ceva úspešne kombinuje profitabilitu s dlhodobým rastom. Je zastúpená po celom svete prostredníctvom svojich dcérskych spoločností, výskumných centier, výrobných závodov a spolupracujúcich firiem v Európe, Severnej Amerike a v Afrike, Strednom východe, Ázii, Pacifiku i južnej Amerike.</w:t>
      </w:r>
    </w:p>
    <w:p w14:paraId="41D41D6C" w14:textId="77777777" w:rsidR="0003632F" w:rsidRDefault="000A3491">
      <w:pPr>
        <w:pBdr>
          <w:top w:val="nil"/>
          <w:left w:val="nil"/>
          <w:bottom w:val="nil"/>
          <w:right w:val="nil"/>
          <w:between w:val="nil"/>
        </w:pBdr>
        <w:spacing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Výsledkom snahy spoločnosti je vybudovanie mnohých výskumných a vývojových centier (R&amp;D) zameraných na farmaceutické preparáty v Libourne (Francúzsko), Kansas City (USA), Paulínia (Brazília) a v Cavriago (Taliansko). Naše R&amp;D s hlavným zameraním na vakcíny (biologicals) sú lokalizované v Kansas City (USA), Cuernavaca (Mexiko), Campinas (Brazílii), Budapešti (Maďarsko) a v Tokiu (Japonsko).</w:t>
      </w:r>
    </w:p>
    <w:p w14:paraId="01799AB2" w14:textId="77777777" w:rsidR="0003632F" w:rsidRDefault="000A3491">
      <w:pPr>
        <w:pBdr>
          <w:top w:val="nil"/>
          <w:left w:val="nil"/>
          <w:bottom w:val="nil"/>
          <w:right w:val="nil"/>
          <w:between w:val="nil"/>
        </w:pBdr>
        <w:spacing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Inovácie patria medzi jednu z najväčších hodnôt, pričom spoločnosť kladie veľký dôraz na posúvanie vedeckých hraníc. Jej výskumné tímy sú lokalizované po celom svete, pretože hľadanie talentovaných vedcov nepozná hraníc.</w:t>
      </w:r>
    </w:p>
    <w:p w14:paraId="313045B4" w14:textId="77777777" w:rsidR="0003632F" w:rsidRDefault="000A3491">
      <w:pPr>
        <w:pStyle w:val="Nadpis2"/>
        <w:numPr>
          <w:ilvl w:val="1"/>
          <w:numId w:val="2"/>
        </w:numPr>
        <w:spacing w:after="60"/>
        <w:ind w:left="850" w:right="1469" w:hanging="737"/>
        <w:rPr>
          <w:i/>
          <w:u w:val="none"/>
        </w:rPr>
      </w:pPr>
      <w:bookmarkStart w:id="2" w:name="_Toc94949254"/>
      <w:r>
        <w:rPr>
          <w:i/>
          <w:u w:val="none"/>
        </w:rPr>
        <w:t>Predmet činnosti</w:t>
      </w:r>
      <w:bookmarkEnd w:id="2"/>
    </w:p>
    <w:p w14:paraId="23EED639" w14:textId="77777777" w:rsidR="0003632F" w:rsidRDefault="000A349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Podľa posledného výpisu z obchodného registra je predmetom činnosti spoločnosti:</w:t>
      </w:r>
    </w:p>
    <w:p w14:paraId="1C9D00CB" w14:textId="77777777" w:rsidR="0003632F" w:rsidRDefault="000A3491">
      <w:pPr>
        <w:numPr>
          <w:ilvl w:val="0"/>
          <w:numId w:val="4"/>
        </w:numPr>
        <w:spacing w:after="0" w:line="240" w:lineRule="auto"/>
        <w:ind w:left="284" w:hanging="284"/>
        <w:rPr>
          <w:rFonts w:ascii="Times New Roman" w:eastAsia="Times New Roman" w:hAnsi="Times New Roman" w:cs="Times New Roman"/>
        </w:rPr>
      </w:pPr>
      <w:r>
        <w:rPr>
          <w:rFonts w:ascii="Times New Roman" w:eastAsia="Times New Roman" w:hAnsi="Times New Roman" w:cs="Times New Roman"/>
        </w:rPr>
        <w:t>výkon veterinárnej služby spočívajúcej v zásobovaní veterinárnym liečivami a prípravkami registrovaným a povolenými v SR,</w:t>
      </w:r>
    </w:p>
    <w:p w14:paraId="4E3430CB" w14:textId="77777777" w:rsidR="0003632F" w:rsidRDefault="000A3491">
      <w:pPr>
        <w:numPr>
          <w:ilvl w:val="0"/>
          <w:numId w:val="4"/>
        </w:numPr>
        <w:spacing w:after="0" w:line="240" w:lineRule="auto"/>
        <w:ind w:left="284" w:hanging="284"/>
        <w:rPr>
          <w:rFonts w:ascii="Times New Roman" w:eastAsia="Times New Roman" w:hAnsi="Times New Roman" w:cs="Times New Roman"/>
        </w:rPr>
      </w:pPr>
      <w:r>
        <w:rPr>
          <w:rFonts w:ascii="Times New Roman" w:eastAsia="Times New Roman" w:hAnsi="Times New Roman" w:cs="Times New Roman"/>
        </w:rPr>
        <w:t>sprostredkovanie nákupu a predaja tovarov a výkonu služieb,</w:t>
      </w:r>
    </w:p>
    <w:p w14:paraId="4340B10D" w14:textId="77777777" w:rsidR="0003632F" w:rsidRDefault="000A3491">
      <w:pPr>
        <w:numPr>
          <w:ilvl w:val="0"/>
          <w:numId w:val="4"/>
        </w:numPr>
        <w:spacing w:after="0" w:line="240" w:lineRule="auto"/>
        <w:ind w:left="284" w:hanging="284"/>
        <w:rPr>
          <w:rFonts w:ascii="Times New Roman" w:eastAsia="Times New Roman" w:hAnsi="Times New Roman" w:cs="Times New Roman"/>
        </w:rPr>
      </w:pPr>
      <w:r>
        <w:rPr>
          <w:rFonts w:ascii="Times New Roman" w:eastAsia="Times New Roman" w:hAnsi="Times New Roman" w:cs="Times New Roman"/>
        </w:rPr>
        <w:t>predaj krmív a kŕmnych zmesí,</w:t>
      </w:r>
    </w:p>
    <w:p w14:paraId="23D52507" w14:textId="77777777" w:rsidR="0003632F" w:rsidRDefault="000A3491">
      <w:pPr>
        <w:numPr>
          <w:ilvl w:val="0"/>
          <w:numId w:val="4"/>
        </w:numPr>
        <w:spacing w:after="0" w:line="240" w:lineRule="auto"/>
        <w:ind w:left="284" w:hanging="284"/>
        <w:rPr>
          <w:rFonts w:ascii="Times New Roman" w:eastAsia="Times New Roman" w:hAnsi="Times New Roman" w:cs="Times New Roman"/>
        </w:rPr>
      </w:pPr>
      <w:r>
        <w:rPr>
          <w:rFonts w:ascii="Times New Roman" w:eastAsia="Times New Roman" w:hAnsi="Times New Roman" w:cs="Times New Roman"/>
        </w:rPr>
        <w:t>sprostredkovateľská činnosť v rozsahu voľnej živnosti,</w:t>
      </w:r>
    </w:p>
    <w:p w14:paraId="42FA4733" w14:textId="77777777" w:rsidR="0003632F" w:rsidRDefault="000A3491">
      <w:pPr>
        <w:numPr>
          <w:ilvl w:val="0"/>
          <w:numId w:val="4"/>
        </w:numPr>
        <w:spacing w:after="0" w:line="240" w:lineRule="auto"/>
        <w:ind w:left="284" w:hanging="284"/>
        <w:rPr>
          <w:rFonts w:ascii="Times New Roman" w:eastAsia="Times New Roman" w:hAnsi="Times New Roman" w:cs="Times New Roman"/>
        </w:rPr>
      </w:pPr>
      <w:r>
        <w:rPr>
          <w:rFonts w:ascii="Times New Roman" w:eastAsia="Times New Roman" w:hAnsi="Times New Roman" w:cs="Times New Roman"/>
        </w:rPr>
        <w:t>kúpa tovaru za účelom jeho predaja iným prevádzkovateľom živnosti (veľkoobchod),</w:t>
      </w:r>
    </w:p>
    <w:p w14:paraId="168A3836" w14:textId="77777777" w:rsidR="0003632F" w:rsidRDefault="000A3491">
      <w:pPr>
        <w:numPr>
          <w:ilvl w:val="0"/>
          <w:numId w:val="4"/>
        </w:numPr>
        <w:spacing w:after="0" w:line="240" w:lineRule="auto"/>
        <w:ind w:left="284" w:hanging="284"/>
        <w:rPr>
          <w:rFonts w:ascii="Times New Roman" w:eastAsia="Times New Roman" w:hAnsi="Times New Roman" w:cs="Times New Roman"/>
        </w:rPr>
      </w:pPr>
      <w:r>
        <w:rPr>
          <w:rFonts w:ascii="Times New Roman" w:eastAsia="Times New Roman" w:hAnsi="Times New Roman" w:cs="Times New Roman"/>
        </w:rPr>
        <w:t>kúpa tovaru za účelom jeho predaja konečnému spotrebiteľovi (maloobchod),</w:t>
      </w:r>
    </w:p>
    <w:p w14:paraId="4F9B2A6F" w14:textId="77777777" w:rsidR="0003632F" w:rsidRDefault="000A3491">
      <w:pPr>
        <w:numPr>
          <w:ilvl w:val="0"/>
          <w:numId w:val="4"/>
        </w:numPr>
        <w:spacing w:after="0" w:line="240" w:lineRule="auto"/>
        <w:ind w:left="284" w:hanging="284"/>
        <w:rPr>
          <w:rFonts w:ascii="Times New Roman" w:eastAsia="Times New Roman" w:hAnsi="Times New Roman" w:cs="Times New Roman"/>
        </w:rPr>
      </w:pPr>
      <w:r>
        <w:rPr>
          <w:rFonts w:ascii="Times New Roman" w:eastAsia="Times New Roman" w:hAnsi="Times New Roman" w:cs="Times New Roman"/>
        </w:rPr>
        <w:t>sprostredkovateľská činnosť v oblasti obchodu, výroby a služieb,</w:t>
      </w:r>
    </w:p>
    <w:p w14:paraId="0EB7D4B8" w14:textId="77777777" w:rsidR="0003632F" w:rsidRDefault="000A3491">
      <w:pPr>
        <w:numPr>
          <w:ilvl w:val="0"/>
          <w:numId w:val="4"/>
        </w:numPr>
        <w:spacing w:after="0" w:line="240" w:lineRule="auto"/>
        <w:ind w:left="284" w:hanging="284"/>
        <w:rPr>
          <w:rFonts w:ascii="Times New Roman" w:eastAsia="Times New Roman" w:hAnsi="Times New Roman" w:cs="Times New Roman"/>
        </w:rPr>
      </w:pPr>
      <w:r>
        <w:rPr>
          <w:rFonts w:ascii="Times New Roman" w:eastAsia="Times New Roman" w:hAnsi="Times New Roman" w:cs="Times New Roman"/>
        </w:rPr>
        <w:t>podnikateľské poradenstvo v rozsahu voľnej živnosti.</w:t>
      </w:r>
    </w:p>
    <w:p w14:paraId="3D685C01" w14:textId="77777777" w:rsidR="0003632F" w:rsidRDefault="000A3491">
      <w:pPr>
        <w:numPr>
          <w:ilvl w:val="0"/>
          <w:numId w:val="4"/>
        </w:numPr>
        <w:spacing w:after="120" w:line="240" w:lineRule="auto"/>
        <w:ind w:left="284" w:hanging="284"/>
        <w:jc w:val="left"/>
      </w:pPr>
      <w:r>
        <w:rPr>
          <w:rFonts w:ascii="Times New Roman" w:eastAsia="Times New Roman" w:hAnsi="Times New Roman" w:cs="Times New Roman"/>
        </w:rPr>
        <w:t xml:space="preserve">prenájom hnuteľných vecí  </w:t>
      </w:r>
    </w:p>
    <w:p w14:paraId="679E5EF0" w14:textId="77777777" w:rsidR="0003632F" w:rsidRDefault="000A3491">
      <w:pPr>
        <w:pStyle w:val="Nadpis2"/>
        <w:numPr>
          <w:ilvl w:val="1"/>
          <w:numId w:val="2"/>
        </w:numPr>
        <w:spacing w:after="60"/>
        <w:ind w:left="850" w:right="1469" w:hanging="737"/>
        <w:rPr>
          <w:i/>
          <w:u w:val="none"/>
        </w:rPr>
      </w:pPr>
      <w:bookmarkStart w:id="3" w:name="_Toc94949255"/>
      <w:r>
        <w:rPr>
          <w:i/>
          <w:u w:val="none"/>
        </w:rPr>
        <w:t>Vlastné  imanie</w:t>
      </w:r>
      <w:bookmarkEnd w:id="3"/>
    </w:p>
    <w:p w14:paraId="41AD0F74" w14:textId="77777777" w:rsidR="0003632F" w:rsidRDefault="000A349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Základné imanie spoločnosti činí 40 tis. € a je tvorené vkladom jediného spoločníka CEVA SANTE ANIMALE,S.A.. Základné imanie bolo splatené. Zloženie vlastného imania v tis. € je nasledovné:</w:t>
      </w:r>
    </w:p>
    <w:p w14:paraId="2736AF0E" w14:textId="77777777" w:rsidR="0003632F" w:rsidRDefault="0003632F">
      <w:pPr>
        <w:pBdr>
          <w:top w:val="nil"/>
          <w:left w:val="nil"/>
          <w:bottom w:val="nil"/>
          <w:right w:val="nil"/>
          <w:between w:val="nil"/>
        </w:pBdr>
        <w:spacing w:after="0" w:line="240" w:lineRule="auto"/>
        <w:rPr>
          <w:rFonts w:ascii="Times New Roman" w:eastAsia="Times New Roman" w:hAnsi="Times New Roman" w:cs="Times New Roman"/>
          <w:color w:val="000000"/>
        </w:rPr>
      </w:pPr>
    </w:p>
    <w:tbl>
      <w:tblPr>
        <w:tblStyle w:val="a"/>
        <w:tblW w:w="8634" w:type="dxa"/>
        <w:tblInd w:w="392" w:type="dxa"/>
        <w:tblLayout w:type="fixed"/>
        <w:tblLook w:val="0400" w:firstRow="0" w:lastRow="0" w:firstColumn="0" w:lastColumn="0" w:noHBand="0" w:noVBand="1"/>
      </w:tblPr>
      <w:tblGrid>
        <w:gridCol w:w="2835"/>
        <w:gridCol w:w="1418"/>
        <w:gridCol w:w="1559"/>
        <w:gridCol w:w="1329"/>
        <w:gridCol w:w="1493"/>
      </w:tblGrid>
      <w:tr w:rsidR="0003632F" w14:paraId="5C6A6F51" w14:textId="77777777">
        <w:trPr>
          <w:trHeight w:val="241"/>
        </w:trPr>
        <w:tc>
          <w:tcPr>
            <w:tcW w:w="2835" w:type="dxa"/>
            <w:tcBorders>
              <w:top w:val="nil"/>
              <w:left w:val="nil"/>
              <w:bottom w:val="nil"/>
              <w:right w:val="nil"/>
            </w:tcBorders>
            <w:shd w:val="clear" w:color="auto" w:fill="auto"/>
            <w:vAlign w:val="bottom"/>
          </w:tcPr>
          <w:p w14:paraId="77E684B9" w14:textId="77777777" w:rsidR="0003632F" w:rsidRDefault="0003632F">
            <w:pPr>
              <w:spacing w:after="0" w:line="240" w:lineRule="auto"/>
              <w:rPr>
                <w:rFonts w:ascii="Times New Roman" w:eastAsia="Times New Roman" w:hAnsi="Times New Roman" w:cs="Times New Roman"/>
                <w:b/>
                <w:sz w:val="22"/>
                <w:szCs w:val="22"/>
              </w:rPr>
            </w:pPr>
          </w:p>
        </w:tc>
        <w:tc>
          <w:tcPr>
            <w:tcW w:w="1418" w:type="dxa"/>
            <w:tcBorders>
              <w:top w:val="nil"/>
              <w:left w:val="nil"/>
              <w:bottom w:val="nil"/>
              <w:right w:val="nil"/>
            </w:tcBorders>
            <w:shd w:val="clear" w:color="auto" w:fill="auto"/>
            <w:vAlign w:val="bottom"/>
          </w:tcPr>
          <w:p w14:paraId="617EA8D6" w14:textId="49BF9C95" w:rsidR="0003632F" w:rsidRDefault="000A3491">
            <w:pPr>
              <w:spacing w:after="0" w:line="240" w:lineRule="auto"/>
              <w:jc w:val="right"/>
              <w:rPr>
                <w:rFonts w:ascii="Times New Roman" w:eastAsia="Times New Roman" w:hAnsi="Times New Roman" w:cs="Times New Roman"/>
                <w:b/>
                <w:sz w:val="22"/>
                <w:szCs w:val="22"/>
              </w:rPr>
            </w:pPr>
            <w:r>
              <w:rPr>
                <w:rFonts w:ascii="Times New Roman" w:eastAsia="Times New Roman" w:hAnsi="Times New Roman" w:cs="Times New Roman"/>
                <w:b/>
                <w:sz w:val="22"/>
                <w:szCs w:val="22"/>
              </w:rPr>
              <w:t>k 1.1.202</w:t>
            </w:r>
            <w:r w:rsidR="00551777">
              <w:rPr>
                <w:rFonts w:ascii="Times New Roman" w:eastAsia="Times New Roman" w:hAnsi="Times New Roman" w:cs="Times New Roman"/>
                <w:b/>
                <w:sz w:val="22"/>
                <w:szCs w:val="22"/>
              </w:rPr>
              <w:t>1</w:t>
            </w:r>
          </w:p>
        </w:tc>
        <w:tc>
          <w:tcPr>
            <w:tcW w:w="1559" w:type="dxa"/>
            <w:tcBorders>
              <w:top w:val="nil"/>
              <w:left w:val="nil"/>
              <w:bottom w:val="nil"/>
              <w:right w:val="nil"/>
            </w:tcBorders>
            <w:shd w:val="clear" w:color="auto" w:fill="auto"/>
            <w:vAlign w:val="bottom"/>
          </w:tcPr>
          <w:p w14:paraId="53200EDB" w14:textId="77777777" w:rsidR="0003632F" w:rsidRDefault="000A3491">
            <w:pPr>
              <w:spacing w:after="0" w:line="240" w:lineRule="auto"/>
              <w:jc w:val="right"/>
              <w:rPr>
                <w:rFonts w:ascii="Times New Roman" w:eastAsia="Times New Roman" w:hAnsi="Times New Roman" w:cs="Times New Roman"/>
                <w:b/>
                <w:sz w:val="22"/>
                <w:szCs w:val="22"/>
              </w:rPr>
            </w:pPr>
            <w:r>
              <w:rPr>
                <w:rFonts w:ascii="Times New Roman" w:eastAsia="Times New Roman" w:hAnsi="Times New Roman" w:cs="Times New Roman"/>
                <w:b/>
                <w:sz w:val="22"/>
                <w:szCs w:val="22"/>
              </w:rPr>
              <w:t>Zmeny počas</w:t>
            </w:r>
          </w:p>
        </w:tc>
        <w:tc>
          <w:tcPr>
            <w:tcW w:w="1329" w:type="dxa"/>
            <w:tcBorders>
              <w:top w:val="nil"/>
              <w:left w:val="nil"/>
              <w:bottom w:val="nil"/>
              <w:right w:val="nil"/>
            </w:tcBorders>
            <w:shd w:val="clear" w:color="auto" w:fill="auto"/>
            <w:vAlign w:val="bottom"/>
          </w:tcPr>
          <w:p w14:paraId="0FE6BDBB" w14:textId="77777777" w:rsidR="0003632F" w:rsidRDefault="000A3491">
            <w:pPr>
              <w:spacing w:after="0" w:line="240" w:lineRule="auto"/>
              <w:jc w:val="right"/>
              <w:rPr>
                <w:rFonts w:ascii="Times New Roman" w:eastAsia="Times New Roman" w:hAnsi="Times New Roman" w:cs="Times New Roman"/>
                <w:b/>
                <w:sz w:val="22"/>
                <w:szCs w:val="22"/>
              </w:rPr>
            </w:pPr>
            <w:r>
              <w:rPr>
                <w:rFonts w:ascii="Times New Roman" w:eastAsia="Times New Roman" w:hAnsi="Times New Roman" w:cs="Times New Roman"/>
                <w:b/>
                <w:sz w:val="22"/>
                <w:szCs w:val="22"/>
              </w:rPr>
              <w:t>Zisk</w:t>
            </w:r>
          </w:p>
        </w:tc>
        <w:tc>
          <w:tcPr>
            <w:tcW w:w="1493" w:type="dxa"/>
            <w:tcBorders>
              <w:top w:val="nil"/>
              <w:left w:val="nil"/>
              <w:bottom w:val="nil"/>
              <w:right w:val="nil"/>
            </w:tcBorders>
            <w:shd w:val="clear" w:color="auto" w:fill="auto"/>
            <w:vAlign w:val="bottom"/>
          </w:tcPr>
          <w:p w14:paraId="22095E11" w14:textId="72336607" w:rsidR="0003632F" w:rsidRDefault="000A3491">
            <w:pPr>
              <w:spacing w:after="0" w:line="240" w:lineRule="auto"/>
              <w:jc w:val="right"/>
              <w:rPr>
                <w:rFonts w:ascii="Times New Roman" w:eastAsia="Times New Roman" w:hAnsi="Times New Roman" w:cs="Times New Roman"/>
                <w:b/>
                <w:sz w:val="22"/>
                <w:szCs w:val="22"/>
              </w:rPr>
            </w:pPr>
            <w:r>
              <w:rPr>
                <w:rFonts w:ascii="Times New Roman" w:eastAsia="Times New Roman" w:hAnsi="Times New Roman" w:cs="Times New Roman"/>
                <w:b/>
                <w:sz w:val="22"/>
                <w:szCs w:val="22"/>
              </w:rPr>
              <w:t>k 31.12.202</w:t>
            </w:r>
            <w:r w:rsidR="00551777">
              <w:rPr>
                <w:rFonts w:ascii="Times New Roman" w:eastAsia="Times New Roman" w:hAnsi="Times New Roman" w:cs="Times New Roman"/>
                <w:b/>
                <w:sz w:val="22"/>
                <w:szCs w:val="22"/>
              </w:rPr>
              <w:t>1</w:t>
            </w:r>
          </w:p>
        </w:tc>
      </w:tr>
      <w:tr w:rsidR="0003632F" w14:paraId="149F19E3" w14:textId="77777777">
        <w:trPr>
          <w:trHeight w:val="66"/>
        </w:trPr>
        <w:tc>
          <w:tcPr>
            <w:tcW w:w="2835" w:type="dxa"/>
            <w:tcBorders>
              <w:top w:val="nil"/>
              <w:left w:val="nil"/>
              <w:bottom w:val="nil"/>
              <w:right w:val="nil"/>
            </w:tcBorders>
            <w:shd w:val="clear" w:color="auto" w:fill="auto"/>
            <w:vAlign w:val="bottom"/>
          </w:tcPr>
          <w:p w14:paraId="7A3D58A7" w14:textId="77777777" w:rsidR="0003632F" w:rsidRDefault="0003632F">
            <w:pPr>
              <w:spacing w:after="0" w:line="240" w:lineRule="auto"/>
              <w:rPr>
                <w:rFonts w:ascii="Times New Roman" w:eastAsia="Times New Roman" w:hAnsi="Times New Roman" w:cs="Times New Roman"/>
                <w:sz w:val="22"/>
                <w:szCs w:val="22"/>
              </w:rPr>
            </w:pPr>
          </w:p>
        </w:tc>
        <w:tc>
          <w:tcPr>
            <w:tcW w:w="1418" w:type="dxa"/>
            <w:tcBorders>
              <w:top w:val="nil"/>
              <w:left w:val="nil"/>
              <w:bottom w:val="nil"/>
              <w:right w:val="nil"/>
            </w:tcBorders>
            <w:shd w:val="clear" w:color="auto" w:fill="auto"/>
            <w:vAlign w:val="bottom"/>
          </w:tcPr>
          <w:p w14:paraId="1E7F03E5" w14:textId="77777777" w:rsidR="0003632F" w:rsidRDefault="0003632F">
            <w:pPr>
              <w:spacing w:after="0" w:line="240" w:lineRule="auto"/>
              <w:rPr>
                <w:rFonts w:ascii="Times New Roman" w:eastAsia="Times New Roman" w:hAnsi="Times New Roman" w:cs="Times New Roman"/>
                <w:sz w:val="22"/>
                <w:szCs w:val="22"/>
              </w:rPr>
            </w:pPr>
          </w:p>
        </w:tc>
        <w:tc>
          <w:tcPr>
            <w:tcW w:w="1559" w:type="dxa"/>
            <w:tcBorders>
              <w:top w:val="nil"/>
              <w:left w:val="nil"/>
              <w:bottom w:val="nil"/>
              <w:right w:val="nil"/>
            </w:tcBorders>
            <w:shd w:val="clear" w:color="auto" w:fill="auto"/>
            <w:vAlign w:val="bottom"/>
          </w:tcPr>
          <w:p w14:paraId="09C51A2C" w14:textId="77777777" w:rsidR="0003632F" w:rsidRDefault="000A3491">
            <w:pPr>
              <w:spacing w:after="0" w:line="240" w:lineRule="auto"/>
              <w:jc w:val="right"/>
              <w:rPr>
                <w:rFonts w:ascii="Times New Roman" w:eastAsia="Times New Roman" w:hAnsi="Times New Roman" w:cs="Times New Roman"/>
                <w:sz w:val="22"/>
                <w:szCs w:val="22"/>
              </w:rPr>
            </w:pPr>
            <w:r>
              <w:rPr>
                <w:rFonts w:ascii="Times New Roman" w:eastAsia="Times New Roman" w:hAnsi="Times New Roman" w:cs="Times New Roman"/>
                <w:b/>
                <w:sz w:val="22"/>
                <w:szCs w:val="22"/>
              </w:rPr>
              <w:t>roka</w:t>
            </w:r>
          </w:p>
        </w:tc>
        <w:tc>
          <w:tcPr>
            <w:tcW w:w="1329" w:type="dxa"/>
            <w:tcBorders>
              <w:top w:val="nil"/>
              <w:left w:val="nil"/>
              <w:bottom w:val="nil"/>
              <w:right w:val="nil"/>
            </w:tcBorders>
            <w:shd w:val="clear" w:color="auto" w:fill="auto"/>
            <w:vAlign w:val="bottom"/>
          </w:tcPr>
          <w:p w14:paraId="6989C361" w14:textId="77777777" w:rsidR="0003632F" w:rsidRDefault="000A3491">
            <w:pPr>
              <w:spacing w:after="0" w:line="240" w:lineRule="auto"/>
              <w:jc w:val="right"/>
              <w:rPr>
                <w:rFonts w:ascii="Times New Roman" w:eastAsia="Times New Roman" w:hAnsi="Times New Roman" w:cs="Times New Roman"/>
                <w:sz w:val="22"/>
                <w:szCs w:val="22"/>
              </w:rPr>
            </w:pPr>
            <w:r>
              <w:rPr>
                <w:rFonts w:ascii="Times New Roman" w:eastAsia="Times New Roman" w:hAnsi="Times New Roman" w:cs="Times New Roman"/>
                <w:b/>
                <w:sz w:val="22"/>
                <w:szCs w:val="22"/>
              </w:rPr>
              <w:t>bežný rok</w:t>
            </w:r>
          </w:p>
        </w:tc>
        <w:tc>
          <w:tcPr>
            <w:tcW w:w="1493" w:type="dxa"/>
            <w:tcBorders>
              <w:top w:val="nil"/>
              <w:left w:val="nil"/>
              <w:bottom w:val="nil"/>
              <w:right w:val="nil"/>
            </w:tcBorders>
            <w:shd w:val="clear" w:color="auto" w:fill="auto"/>
            <w:vAlign w:val="bottom"/>
          </w:tcPr>
          <w:p w14:paraId="65193F52" w14:textId="77777777" w:rsidR="0003632F" w:rsidRDefault="0003632F">
            <w:pPr>
              <w:spacing w:after="0" w:line="240" w:lineRule="auto"/>
              <w:rPr>
                <w:rFonts w:ascii="Times New Roman" w:eastAsia="Times New Roman" w:hAnsi="Times New Roman" w:cs="Times New Roman"/>
                <w:sz w:val="22"/>
                <w:szCs w:val="22"/>
              </w:rPr>
            </w:pPr>
          </w:p>
        </w:tc>
      </w:tr>
      <w:tr w:rsidR="00551777" w14:paraId="323765AA" w14:textId="77777777">
        <w:trPr>
          <w:trHeight w:val="255"/>
        </w:trPr>
        <w:tc>
          <w:tcPr>
            <w:tcW w:w="2835" w:type="dxa"/>
            <w:tcBorders>
              <w:top w:val="nil"/>
              <w:left w:val="nil"/>
              <w:bottom w:val="nil"/>
              <w:right w:val="nil"/>
            </w:tcBorders>
            <w:shd w:val="clear" w:color="auto" w:fill="auto"/>
            <w:vAlign w:val="bottom"/>
          </w:tcPr>
          <w:p w14:paraId="36B0DEED" w14:textId="77777777" w:rsidR="00551777" w:rsidRDefault="00551777" w:rsidP="00551777">
            <w:pPr>
              <w:spacing w:after="0" w:line="24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Základné imanie</w:t>
            </w:r>
          </w:p>
        </w:tc>
        <w:tc>
          <w:tcPr>
            <w:tcW w:w="1418" w:type="dxa"/>
            <w:tcBorders>
              <w:top w:val="nil"/>
              <w:left w:val="nil"/>
              <w:bottom w:val="nil"/>
              <w:right w:val="nil"/>
            </w:tcBorders>
            <w:shd w:val="clear" w:color="auto" w:fill="auto"/>
            <w:vAlign w:val="bottom"/>
          </w:tcPr>
          <w:p w14:paraId="3A64EC2F" w14:textId="1FF9D4C0" w:rsidR="00551777" w:rsidRDefault="00551777" w:rsidP="00551777">
            <w:pPr>
              <w:spacing w:after="0" w:line="240" w:lineRule="auto"/>
              <w:jc w:val="right"/>
              <w:rPr>
                <w:rFonts w:ascii="Times New Roman" w:eastAsia="Times New Roman" w:hAnsi="Times New Roman" w:cs="Times New Roman"/>
                <w:sz w:val="22"/>
                <w:szCs w:val="22"/>
              </w:rPr>
            </w:pPr>
            <w:r>
              <w:rPr>
                <w:rFonts w:ascii="Times New Roman" w:eastAsia="Times New Roman" w:hAnsi="Times New Roman" w:cs="Times New Roman"/>
                <w:sz w:val="22"/>
                <w:szCs w:val="22"/>
              </w:rPr>
              <w:t>40</w:t>
            </w:r>
          </w:p>
        </w:tc>
        <w:tc>
          <w:tcPr>
            <w:tcW w:w="1559" w:type="dxa"/>
            <w:tcBorders>
              <w:top w:val="nil"/>
              <w:left w:val="nil"/>
              <w:bottom w:val="nil"/>
              <w:right w:val="nil"/>
            </w:tcBorders>
            <w:shd w:val="clear" w:color="auto" w:fill="auto"/>
            <w:vAlign w:val="bottom"/>
          </w:tcPr>
          <w:p w14:paraId="4CC5A8DB" w14:textId="77777777" w:rsidR="00551777" w:rsidRDefault="00551777" w:rsidP="00551777">
            <w:pPr>
              <w:spacing w:after="0" w:line="240" w:lineRule="auto"/>
              <w:rPr>
                <w:rFonts w:ascii="Times New Roman" w:eastAsia="Times New Roman" w:hAnsi="Times New Roman" w:cs="Times New Roman"/>
                <w:sz w:val="22"/>
                <w:szCs w:val="22"/>
              </w:rPr>
            </w:pPr>
          </w:p>
        </w:tc>
        <w:tc>
          <w:tcPr>
            <w:tcW w:w="1329" w:type="dxa"/>
            <w:tcBorders>
              <w:top w:val="nil"/>
              <w:left w:val="nil"/>
              <w:bottom w:val="nil"/>
              <w:right w:val="nil"/>
            </w:tcBorders>
            <w:shd w:val="clear" w:color="auto" w:fill="auto"/>
            <w:vAlign w:val="bottom"/>
          </w:tcPr>
          <w:p w14:paraId="55EBB4F8" w14:textId="77777777" w:rsidR="00551777" w:rsidRDefault="00551777" w:rsidP="00551777">
            <w:pPr>
              <w:spacing w:after="0" w:line="240" w:lineRule="auto"/>
              <w:rPr>
                <w:rFonts w:ascii="Times New Roman" w:eastAsia="Times New Roman" w:hAnsi="Times New Roman" w:cs="Times New Roman"/>
                <w:sz w:val="22"/>
                <w:szCs w:val="22"/>
              </w:rPr>
            </w:pPr>
          </w:p>
        </w:tc>
        <w:tc>
          <w:tcPr>
            <w:tcW w:w="1493" w:type="dxa"/>
            <w:tcBorders>
              <w:top w:val="nil"/>
              <w:left w:val="nil"/>
              <w:bottom w:val="nil"/>
              <w:right w:val="nil"/>
            </w:tcBorders>
            <w:shd w:val="clear" w:color="auto" w:fill="auto"/>
            <w:vAlign w:val="bottom"/>
          </w:tcPr>
          <w:p w14:paraId="4E8A7F03" w14:textId="77777777" w:rsidR="00551777" w:rsidRDefault="00551777" w:rsidP="00551777">
            <w:pPr>
              <w:spacing w:after="0" w:line="240" w:lineRule="auto"/>
              <w:jc w:val="right"/>
              <w:rPr>
                <w:rFonts w:ascii="Times New Roman" w:eastAsia="Times New Roman" w:hAnsi="Times New Roman" w:cs="Times New Roman"/>
                <w:sz w:val="22"/>
                <w:szCs w:val="22"/>
              </w:rPr>
            </w:pPr>
            <w:r>
              <w:rPr>
                <w:rFonts w:ascii="Times New Roman" w:eastAsia="Times New Roman" w:hAnsi="Times New Roman" w:cs="Times New Roman"/>
                <w:sz w:val="22"/>
                <w:szCs w:val="22"/>
              </w:rPr>
              <w:t>40</w:t>
            </w:r>
          </w:p>
        </w:tc>
      </w:tr>
      <w:tr w:rsidR="00551777" w14:paraId="0EB98155" w14:textId="77777777">
        <w:trPr>
          <w:trHeight w:val="255"/>
        </w:trPr>
        <w:tc>
          <w:tcPr>
            <w:tcW w:w="2835" w:type="dxa"/>
            <w:tcBorders>
              <w:top w:val="nil"/>
              <w:left w:val="nil"/>
              <w:bottom w:val="nil"/>
              <w:right w:val="nil"/>
            </w:tcBorders>
            <w:shd w:val="clear" w:color="auto" w:fill="auto"/>
            <w:vAlign w:val="bottom"/>
          </w:tcPr>
          <w:p w14:paraId="124400DB" w14:textId="77777777" w:rsidR="00551777" w:rsidRDefault="00551777" w:rsidP="00551777">
            <w:pPr>
              <w:spacing w:after="0" w:line="24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Ostatné kap. fondy</w:t>
            </w:r>
          </w:p>
        </w:tc>
        <w:tc>
          <w:tcPr>
            <w:tcW w:w="1418" w:type="dxa"/>
            <w:tcBorders>
              <w:top w:val="nil"/>
              <w:left w:val="nil"/>
              <w:bottom w:val="nil"/>
              <w:right w:val="nil"/>
            </w:tcBorders>
            <w:shd w:val="clear" w:color="auto" w:fill="auto"/>
            <w:vAlign w:val="bottom"/>
          </w:tcPr>
          <w:p w14:paraId="55E179B8" w14:textId="5B65D91E" w:rsidR="00551777" w:rsidRDefault="00551777" w:rsidP="00551777">
            <w:pPr>
              <w:spacing w:after="0" w:line="240" w:lineRule="auto"/>
              <w:jc w:val="right"/>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44 </w:t>
            </w:r>
          </w:p>
        </w:tc>
        <w:tc>
          <w:tcPr>
            <w:tcW w:w="1559" w:type="dxa"/>
            <w:tcBorders>
              <w:top w:val="nil"/>
              <w:left w:val="nil"/>
              <w:bottom w:val="nil"/>
              <w:right w:val="nil"/>
            </w:tcBorders>
            <w:shd w:val="clear" w:color="auto" w:fill="auto"/>
            <w:vAlign w:val="bottom"/>
          </w:tcPr>
          <w:p w14:paraId="46076F78" w14:textId="77777777" w:rsidR="00551777" w:rsidRDefault="00551777" w:rsidP="00551777">
            <w:pPr>
              <w:spacing w:after="0" w:line="240" w:lineRule="auto"/>
              <w:rPr>
                <w:rFonts w:ascii="Times New Roman" w:eastAsia="Times New Roman" w:hAnsi="Times New Roman" w:cs="Times New Roman"/>
                <w:sz w:val="22"/>
                <w:szCs w:val="22"/>
              </w:rPr>
            </w:pPr>
          </w:p>
        </w:tc>
        <w:tc>
          <w:tcPr>
            <w:tcW w:w="1329" w:type="dxa"/>
            <w:tcBorders>
              <w:top w:val="nil"/>
              <w:left w:val="nil"/>
              <w:bottom w:val="nil"/>
              <w:right w:val="nil"/>
            </w:tcBorders>
            <w:shd w:val="clear" w:color="auto" w:fill="auto"/>
            <w:vAlign w:val="bottom"/>
          </w:tcPr>
          <w:p w14:paraId="264C3074" w14:textId="77777777" w:rsidR="00551777" w:rsidRDefault="00551777" w:rsidP="00551777">
            <w:pPr>
              <w:spacing w:after="0" w:line="240" w:lineRule="auto"/>
              <w:rPr>
                <w:rFonts w:ascii="Times New Roman" w:eastAsia="Times New Roman" w:hAnsi="Times New Roman" w:cs="Times New Roman"/>
                <w:sz w:val="22"/>
                <w:szCs w:val="22"/>
              </w:rPr>
            </w:pPr>
          </w:p>
        </w:tc>
        <w:tc>
          <w:tcPr>
            <w:tcW w:w="1493" w:type="dxa"/>
            <w:tcBorders>
              <w:top w:val="nil"/>
              <w:left w:val="nil"/>
              <w:bottom w:val="nil"/>
              <w:right w:val="nil"/>
            </w:tcBorders>
            <w:shd w:val="clear" w:color="auto" w:fill="auto"/>
            <w:vAlign w:val="bottom"/>
          </w:tcPr>
          <w:p w14:paraId="53EB8E28" w14:textId="77777777" w:rsidR="00551777" w:rsidRDefault="00551777" w:rsidP="00551777">
            <w:pPr>
              <w:spacing w:after="0" w:line="240" w:lineRule="auto"/>
              <w:jc w:val="right"/>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44 </w:t>
            </w:r>
          </w:p>
        </w:tc>
      </w:tr>
      <w:tr w:rsidR="00551777" w14:paraId="6957F0E5" w14:textId="77777777">
        <w:trPr>
          <w:trHeight w:val="255"/>
        </w:trPr>
        <w:tc>
          <w:tcPr>
            <w:tcW w:w="2835" w:type="dxa"/>
            <w:tcBorders>
              <w:top w:val="nil"/>
              <w:left w:val="nil"/>
              <w:bottom w:val="nil"/>
              <w:right w:val="nil"/>
            </w:tcBorders>
            <w:shd w:val="clear" w:color="auto" w:fill="auto"/>
            <w:vAlign w:val="bottom"/>
          </w:tcPr>
          <w:p w14:paraId="7DA34376" w14:textId="77777777" w:rsidR="00551777" w:rsidRDefault="00551777" w:rsidP="00551777">
            <w:pPr>
              <w:spacing w:after="0" w:line="24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Zákonný rezervný fond</w:t>
            </w:r>
          </w:p>
        </w:tc>
        <w:tc>
          <w:tcPr>
            <w:tcW w:w="1418" w:type="dxa"/>
            <w:tcBorders>
              <w:top w:val="nil"/>
              <w:left w:val="nil"/>
              <w:bottom w:val="nil"/>
              <w:right w:val="nil"/>
            </w:tcBorders>
            <w:shd w:val="clear" w:color="auto" w:fill="auto"/>
            <w:vAlign w:val="bottom"/>
          </w:tcPr>
          <w:p w14:paraId="7B5FFECC" w14:textId="61AF1AEE" w:rsidR="00551777" w:rsidRDefault="00551777" w:rsidP="00551777">
            <w:pPr>
              <w:spacing w:after="0" w:line="240" w:lineRule="auto"/>
              <w:jc w:val="right"/>
              <w:rPr>
                <w:rFonts w:ascii="Times New Roman" w:eastAsia="Times New Roman" w:hAnsi="Times New Roman" w:cs="Times New Roman"/>
                <w:sz w:val="22"/>
                <w:szCs w:val="22"/>
              </w:rPr>
            </w:pPr>
            <w:r>
              <w:rPr>
                <w:rFonts w:ascii="Times New Roman" w:eastAsia="Times New Roman" w:hAnsi="Times New Roman" w:cs="Times New Roman"/>
                <w:sz w:val="22"/>
                <w:szCs w:val="22"/>
              </w:rPr>
              <w:t>6</w:t>
            </w:r>
          </w:p>
        </w:tc>
        <w:tc>
          <w:tcPr>
            <w:tcW w:w="1559" w:type="dxa"/>
            <w:tcBorders>
              <w:top w:val="nil"/>
              <w:left w:val="nil"/>
              <w:bottom w:val="nil"/>
              <w:right w:val="nil"/>
            </w:tcBorders>
            <w:shd w:val="clear" w:color="auto" w:fill="auto"/>
            <w:vAlign w:val="bottom"/>
          </w:tcPr>
          <w:p w14:paraId="2CBEDEE8" w14:textId="77777777" w:rsidR="00551777" w:rsidRDefault="00551777" w:rsidP="00551777">
            <w:pPr>
              <w:spacing w:after="0" w:line="240" w:lineRule="auto"/>
              <w:rPr>
                <w:rFonts w:ascii="Times New Roman" w:eastAsia="Times New Roman" w:hAnsi="Times New Roman" w:cs="Times New Roman"/>
                <w:sz w:val="22"/>
                <w:szCs w:val="22"/>
              </w:rPr>
            </w:pPr>
          </w:p>
        </w:tc>
        <w:tc>
          <w:tcPr>
            <w:tcW w:w="1329" w:type="dxa"/>
            <w:tcBorders>
              <w:top w:val="nil"/>
              <w:left w:val="nil"/>
              <w:bottom w:val="nil"/>
              <w:right w:val="nil"/>
            </w:tcBorders>
            <w:shd w:val="clear" w:color="auto" w:fill="auto"/>
            <w:vAlign w:val="bottom"/>
          </w:tcPr>
          <w:p w14:paraId="317A3B6E" w14:textId="77777777" w:rsidR="00551777" w:rsidRDefault="00551777" w:rsidP="00551777">
            <w:pPr>
              <w:spacing w:after="0" w:line="240" w:lineRule="auto"/>
              <w:rPr>
                <w:rFonts w:ascii="Times New Roman" w:eastAsia="Times New Roman" w:hAnsi="Times New Roman" w:cs="Times New Roman"/>
                <w:sz w:val="22"/>
                <w:szCs w:val="22"/>
              </w:rPr>
            </w:pPr>
          </w:p>
        </w:tc>
        <w:tc>
          <w:tcPr>
            <w:tcW w:w="1493" w:type="dxa"/>
            <w:tcBorders>
              <w:top w:val="nil"/>
              <w:left w:val="nil"/>
              <w:bottom w:val="nil"/>
              <w:right w:val="nil"/>
            </w:tcBorders>
            <w:shd w:val="clear" w:color="auto" w:fill="auto"/>
            <w:vAlign w:val="bottom"/>
          </w:tcPr>
          <w:p w14:paraId="3946B9F0" w14:textId="77777777" w:rsidR="00551777" w:rsidRDefault="00551777" w:rsidP="00551777">
            <w:pPr>
              <w:spacing w:after="0" w:line="240" w:lineRule="auto"/>
              <w:jc w:val="right"/>
              <w:rPr>
                <w:rFonts w:ascii="Times New Roman" w:eastAsia="Times New Roman" w:hAnsi="Times New Roman" w:cs="Times New Roman"/>
                <w:sz w:val="22"/>
                <w:szCs w:val="22"/>
              </w:rPr>
            </w:pPr>
            <w:r>
              <w:rPr>
                <w:rFonts w:ascii="Times New Roman" w:eastAsia="Times New Roman" w:hAnsi="Times New Roman" w:cs="Times New Roman"/>
                <w:sz w:val="22"/>
                <w:szCs w:val="22"/>
              </w:rPr>
              <w:t>6</w:t>
            </w:r>
          </w:p>
        </w:tc>
      </w:tr>
      <w:tr w:rsidR="00551777" w14:paraId="1E64F394" w14:textId="77777777">
        <w:trPr>
          <w:trHeight w:val="255"/>
        </w:trPr>
        <w:tc>
          <w:tcPr>
            <w:tcW w:w="2835" w:type="dxa"/>
            <w:tcBorders>
              <w:top w:val="nil"/>
              <w:left w:val="nil"/>
              <w:bottom w:val="nil"/>
              <w:right w:val="nil"/>
            </w:tcBorders>
            <w:shd w:val="clear" w:color="auto" w:fill="auto"/>
            <w:vAlign w:val="bottom"/>
          </w:tcPr>
          <w:p w14:paraId="6DC170AF" w14:textId="77777777" w:rsidR="00551777" w:rsidRDefault="00551777" w:rsidP="00551777">
            <w:pPr>
              <w:spacing w:after="0" w:line="24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Nerozdelený zisk min.rokov</w:t>
            </w:r>
          </w:p>
        </w:tc>
        <w:tc>
          <w:tcPr>
            <w:tcW w:w="1418" w:type="dxa"/>
            <w:tcBorders>
              <w:top w:val="nil"/>
              <w:left w:val="nil"/>
              <w:right w:val="nil"/>
            </w:tcBorders>
            <w:shd w:val="clear" w:color="auto" w:fill="auto"/>
            <w:vAlign w:val="bottom"/>
          </w:tcPr>
          <w:p w14:paraId="310CCE34" w14:textId="105F1E3B" w:rsidR="00551777" w:rsidRDefault="00551777" w:rsidP="00551777">
            <w:pPr>
              <w:spacing w:after="0" w:line="240" w:lineRule="auto"/>
              <w:jc w:val="right"/>
              <w:rPr>
                <w:rFonts w:ascii="Times New Roman" w:eastAsia="Times New Roman" w:hAnsi="Times New Roman" w:cs="Times New Roman"/>
                <w:sz w:val="22"/>
                <w:szCs w:val="22"/>
              </w:rPr>
            </w:pPr>
            <w:r>
              <w:rPr>
                <w:rFonts w:ascii="Times New Roman" w:eastAsia="Times New Roman" w:hAnsi="Times New Roman" w:cs="Times New Roman"/>
                <w:sz w:val="22"/>
                <w:szCs w:val="22"/>
              </w:rPr>
              <w:t>272</w:t>
            </w:r>
          </w:p>
        </w:tc>
        <w:tc>
          <w:tcPr>
            <w:tcW w:w="1559" w:type="dxa"/>
            <w:tcBorders>
              <w:top w:val="nil"/>
              <w:left w:val="nil"/>
              <w:right w:val="nil"/>
            </w:tcBorders>
            <w:shd w:val="clear" w:color="auto" w:fill="auto"/>
            <w:vAlign w:val="bottom"/>
          </w:tcPr>
          <w:p w14:paraId="534F78A1" w14:textId="0362C340" w:rsidR="00551777" w:rsidRPr="008A7CA0" w:rsidRDefault="009770DB" w:rsidP="00551777">
            <w:pPr>
              <w:spacing w:after="0" w:line="240" w:lineRule="auto"/>
              <w:jc w:val="right"/>
              <w:rPr>
                <w:rFonts w:ascii="Times New Roman" w:eastAsia="Times New Roman" w:hAnsi="Times New Roman" w:cs="Times New Roman"/>
                <w:sz w:val="22"/>
                <w:szCs w:val="22"/>
              </w:rPr>
            </w:pPr>
            <w:r w:rsidRPr="008A7CA0">
              <w:rPr>
                <w:rFonts w:ascii="Times New Roman" w:eastAsia="Times New Roman" w:hAnsi="Times New Roman" w:cs="Times New Roman"/>
                <w:sz w:val="22"/>
                <w:szCs w:val="22"/>
              </w:rPr>
              <w:t>294</w:t>
            </w:r>
          </w:p>
        </w:tc>
        <w:tc>
          <w:tcPr>
            <w:tcW w:w="1329" w:type="dxa"/>
            <w:tcBorders>
              <w:top w:val="nil"/>
              <w:left w:val="nil"/>
              <w:right w:val="nil"/>
            </w:tcBorders>
            <w:shd w:val="clear" w:color="auto" w:fill="auto"/>
            <w:vAlign w:val="bottom"/>
          </w:tcPr>
          <w:p w14:paraId="2AD3AD3A" w14:textId="77777777" w:rsidR="00551777" w:rsidRPr="008A7CA0" w:rsidRDefault="00551777" w:rsidP="00551777">
            <w:pPr>
              <w:spacing w:after="0" w:line="240" w:lineRule="auto"/>
              <w:rPr>
                <w:rFonts w:ascii="Times New Roman" w:eastAsia="Times New Roman" w:hAnsi="Times New Roman" w:cs="Times New Roman"/>
                <w:sz w:val="22"/>
                <w:szCs w:val="22"/>
              </w:rPr>
            </w:pPr>
          </w:p>
        </w:tc>
        <w:tc>
          <w:tcPr>
            <w:tcW w:w="1493" w:type="dxa"/>
            <w:tcBorders>
              <w:top w:val="nil"/>
              <w:left w:val="nil"/>
              <w:right w:val="nil"/>
            </w:tcBorders>
            <w:shd w:val="clear" w:color="auto" w:fill="auto"/>
            <w:vAlign w:val="bottom"/>
          </w:tcPr>
          <w:p w14:paraId="15A963C3" w14:textId="5FE7E7E2" w:rsidR="00551777" w:rsidRPr="008A7CA0" w:rsidRDefault="008A7CA0" w:rsidP="00551777">
            <w:pPr>
              <w:spacing w:after="0" w:line="240" w:lineRule="auto"/>
              <w:jc w:val="right"/>
              <w:rPr>
                <w:rFonts w:ascii="Times New Roman" w:eastAsia="Times New Roman" w:hAnsi="Times New Roman" w:cs="Times New Roman"/>
                <w:sz w:val="22"/>
                <w:szCs w:val="22"/>
              </w:rPr>
            </w:pPr>
            <w:r w:rsidRPr="008A7CA0">
              <w:rPr>
                <w:rFonts w:ascii="Times New Roman" w:eastAsia="Times New Roman" w:hAnsi="Times New Roman" w:cs="Times New Roman"/>
                <w:sz w:val="22"/>
                <w:szCs w:val="22"/>
              </w:rPr>
              <w:t>566</w:t>
            </w:r>
          </w:p>
        </w:tc>
      </w:tr>
      <w:tr w:rsidR="00551777" w14:paraId="160AECAD" w14:textId="77777777">
        <w:trPr>
          <w:trHeight w:val="255"/>
        </w:trPr>
        <w:tc>
          <w:tcPr>
            <w:tcW w:w="2835" w:type="dxa"/>
            <w:tcBorders>
              <w:top w:val="nil"/>
              <w:left w:val="nil"/>
              <w:bottom w:val="nil"/>
              <w:right w:val="nil"/>
            </w:tcBorders>
            <w:shd w:val="clear" w:color="auto" w:fill="auto"/>
            <w:vAlign w:val="bottom"/>
          </w:tcPr>
          <w:p w14:paraId="21E13009" w14:textId="77777777" w:rsidR="00551777" w:rsidRDefault="00551777" w:rsidP="00551777">
            <w:pPr>
              <w:spacing w:after="0" w:line="24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HV v schvaľovacom konaní</w:t>
            </w:r>
          </w:p>
        </w:tc>
        <w:tc>
          <w:tcPr>
            <w:tcW w:w="1418" w:type="dxa"/>
            <w:tcBorders>
              <w:left w:val="nil"/>
              <w:bottom w:val="single" w:sz="4" w:space="0" w:color="000000"/>
              <w:right w:val="nil"/>
            </w:tcBorders>
            <w:shd w:val="clear" w:color="auto" w:fill="auto"/>
            <w:vAlign w:val="bottom"/>
          </w:tcPr>
          <w:p w14:paraId="56FC96BF" w14:textId="1B8F9E18" w:rsidR="00551777" w:rsidRDefault="00551777" w:rsidP="00551777">
            <w:pPr>
              <w:spacing w:after="0" w:line="240" w:lineRule="auto"/>
              <w:jc w:val="right"/>
              <w:rPr>
                <w:rFonts w:ascii="Times New Roman" w:eastAsia="Times New Roman" w:hAnsi="Times New Roman" w:cs="Times New Roman"/>
                <w:sz w:val="22"/>
                <w:szCs w:val="22"/>
              </w:rPr>
            </w:pPr>
            <w:r>
              <w:rPr>
                <w:rFonts w:ascii="Times New Roman" w:eastAsia="Times New Roman" w:hAnsi="Times New Roman" w:cs="Times New Roman"/>
                <w:sz w:val="22"/>
                <w:szCs w:val="22"/>
              </w:rPr>
              <w:t>294</w:t>
            </w:r>
          </w:p>
        </w:tc>
        <w:tc>
          <w:tcPr>
            <w:tcW w:w="1559" w:type="dxa"/>
            <w:tcBorders>
              <w:left w:val="nil"/>
              <w:bottom w:val="single" w:sz="4" w:space="0" w:color="000000"/>
              <w:right w:val="nil"/>
            </w:tcBorders>
            <w:shd w:val="clear" w:color="auto" w:fill="auto"/>
            <w:vAlign w:val="bottom"/>
          </w:tcPr>
          <w:p w14:paraId="332FF02F" w14:textId="382D9DB7" w:rsidR="00551777" w:rsidRPr="008A7CA0" w:rsidRDefault="008A7CA0" w:rsidP="00551777">
            <w:pPr>
              <w:spacing w:after="0" w:line="240" w:lineRule="auto"/>
              <w:jc w:val="right"/>
              <w:rPr>
                <w:rFonts w:ascii="Times New Roman" w:eastAsia="Times New Roman" w:hAnsi="Times New Roman" w:cs="Times New Roman"/>
                <w:sz w:val="22"/>
                <w:szCs w:val="22"/>
              </w:rPr>
            </w:pPr>
            <w:r w:rsidRPr="008A7CA0">
              <w:rPr>
                <w:rFonts w:ascii="Times New Roman" w:eastAsia="Times New Roman" w:hAnsi="Times New Roman" w:cs="Times New Roman"/>
                <w:sz w:val="22"/>
                <w:szCs w:val="22"/>
              </w:rPr>
              <w:t>-294</w:t>
            </w:r>
          </w:p>
        </w:tc>
        <w:tc>
          <w:tcPr>
            <w:tcW w:w="1329" w:type="dxa"/>
            <w:tcBorders>
              <w:left w:val="nil"/>
              <w:bottom w:val="single" w:sz="4" w:space="0" w:color="000000"/>
              <w:right w:val="nil"/>
            </w:tcBorders>
            <w:shd w:val="clear" w:color="auto" w:fill="auto"/>
            <w:vAlign w:val="bottom"/>
          </w:tcPr>
          <w:p w14:paraId="511E09E6" w14:textId="1512CA66" w:rsidR="00551777" w:rsidRPr="008A7CA0" w:rsidRDefault="008A7CA0" w:rsidP="00551777">
            <w:pPr>
              <w:spacing w:after="0" w:line="240" w:lineRule="auto"/>
              <w:jc w:val="right"/>
              <w:rPr>
                <w:rFonts w:ascii="Times New Roman" w:eastAsia="Times New Roman" w:hAnsi="Times New Roman" w:cs="Times New Roman"/>
                <w:sz w:val="22"/>
                <w:szCs w:val="22"/>
              </w:rPr>
            </w:pPr>
            <w:r w:rsidRPr="008A7CA0">
              <w:rPr>
                <w:rFonts w:ascii="Times New Roman" w:eastAsia="Times New Roman" w:hAnsi="Times New Roman" w:cs="Times New Roman"/>
                <w:sz w:val="22"/>
                <w:szCs w:val="22"/>
              </w:rPr>
              <w:t>341</w:t>
            </w:r>
          </w:p>
        </w:tc>
        <w:tc>
          <w:tcPr>
            <w:tcW w:w="1493" w:type="dxa"/>
            <w:tcBorders>
              <w:left w:val="nil"/>
              <w:bottom w:val="single" w:sz="4" w:space="0" w:color="000000"/>
              <w:right w:val="nil"/>
            </w:tcBorders>
            <w:shd w:val="clear" w:color="auto" w:fill="auto"/>
            <w:vAlign w:val="bottom"/>
          </w:tcPr>
          <w:p w14:paraId="086E99B2" w14:textId="1918B170" w:rsidR="00551777" w:rsidRPr="008A7CA0" w:rsidRDefault="008A7CA0" w:rsidP="00551777">
            <w:pPr>
              <w:spacing w:after="0" w:line="240" w:lineRule="auto"/>
              <w:jc w:val="right"/>
              <w:rPr>
                <w:rFonts w:ascii="Times New Roman" w:eastAsia="Times New Roman" w:hAnsi="Times New Roman" w:cs="Times New Roman"/>
                <w:sz w:val="22"/>
                <w:szCs w:val="22"/>
              </w:rPr>
            </w:pPr>
            <w:r w:rsidRPr="008A7CA0">
              <w:rPr>
                <w:rFonts w:ascii="Times New Roman" w:eastAsia="Times New Roman" w:hAnsi="Times New Roman" w:cs="Times New Roman"/>
                <w:sz w:val="22"/>
                <w:szCs w:val="22"/>
              </w:rPr>
              <w:t>341</w:t>
            </w:r>
          </w:p>
        </w:tc>
      </w:tr>
      <w:tr w:rsidR="00551777" w14:paraId="719D674E" w14:textId="77777777">
        <w:trPr>
          <w:trHeight w:val="255"/>
        </w:trPr>
        <w:tc>
          <w:tcPr>
            <w:tcW w:w="2835" w:type="dxa"/>
            <w:tcBorders>
              <w:top w:val="nil"/>
              <w:left w:val="nil"/>
              <w:bottom w:val="nil"/>
              <w:right w:val="nil"/>
            </w:tcBorders>
            <w:shd w:val="clear" w:color="auto" w:fill="auto"/>
            <w:vAlign w:val="bottom"/>
          </w:tcPr>
          <w:p w14:paraId="3C26665D" w14:textId="77777777" w:rsidR="00551777" w:rsidRDefault="00551777" w:rsidP="00551777">
            <w:pPr>
              <w:spacing w:after="120" w:line="240" w:lineRule="auto"/>
              <w:rPr>
                <w:rFonts w:ascii="Times New Roman" w:eastAsia="Times New Roman" w:hAnsi="Times New Roman" w:cs="Times New Roman"/>
                <w:b/>
                <w:sz w:val="22"/>
                <w:szCs w:val="22"/>
              </w:rPr>
            </w:pPr>
            <w:r>
              <w:rPr>
                <w:rFonts w:ascii="Times New Roman" w:eastAsia="Times New Roman" w:hAnsi="Times New Roman" w:cs="Times New Roman"/>
                <w:b/>
                <w:sz w:val="22"/>
                <w:szCs w:val="22"/>
              </w:rPr>
              <w:t>Spolu</w:t>
            </w:r>
          </w:p>
        </w:tc>
        <w:tc>
          <w:tcPr>
            <w:tcW w:w="1418" w:type="dxa"/>
            <w:tcBorders>
              <w:top w:val="nil"/>
              <w:left w:val="nil"/>
              <w:bottom w:val="nil"/>
              <w:right w:val="nil"/>
            </w:tcBorders>
            <w:shd w:val="clear" w:color="auto" w:fill="auto"/>
            <w:vAlign w:val="bottom"/>
          </w:tcPr>
          <w:p w14:paraId="2831DC7F" w14:textId="69ADEE74" w:rsidR="00551777" w:rsidRDefault="00551777" w:rsidP="00551777">
            <w:pPr>
              <w:spacing w:after="0" w:line="240" w:lineRule="auto"/>
              <w:jc w:val="right"/>
              <w:rPr>
                <w:rFonts w:ascii="Times New Roman" w:eastAsia="Times New Roman" w:hAnsi="Times New Roman" w:cs="Times New Roman"/>
                <w:b/>
                <w:sz w:val="22"/>
                <w:szCs w:val="22"/>
              </w:rPr>
            </w:pPr>
            <w:r>
              <w:rPr>
                <w:rFonts w:ascii="Times New Roman" w:eastAsia="Times New Roman" w:hAnsi="Times New Roman" w:cs="Times New Roman"/>
                <w:b/>
                <w:sz w:val="22"/>
                <w:szCs w:val="22"/>
              </w:rPr>
              <w:t>656</w:t>
            </w:r>
          </w:p>
        </w:tc>
        <w:tc>
          <w:tcPr>
            <w:tcW w:w="1559" w:type="dxa"/>
            <w:tcBorders>
              <w:top w:val="nil"/>
              <w:left w:val="nil"/>
              <w:bottom w:val="nil"/>
              <w:right w:val="nil"/>
            </w:tcBorders>
            <w:shd w:val="clear" w:color="auto" w:fill="auto"/>
            <w:vAlign w:val="bottom"/>
          </w:tcPr>
          <w:p w14:paraId="1BE4BE65" w14:textId="77777777" w:rsidR="00551777" w:rsidRPr="008A7CA0" w:rsidRDefault="00551777" w:rsidP="00551777">
            <w:pPr>
              <w:spacing w:after="0" w:line="240" w:lineRule="auto"/>
              <w:jc w:val="right"/>
              <w:rPr>
                <w:rFonts w:ascii="Times New Roman" w:eastAsia="Times New Roman" w:hAnsi="Times New Roman" w:cs="Times New Roman"/>
                <w:b/>
                <w:sz w:val="22"/>
                <w:szCs w:val="22"/>
              </w:rPr>
            </w:pPr>
          </w:p>
        </w:tc>
        <w:tc>
          <w:tcPr>
            <w:tcW w:w="1329" w:type="dxa"/>
            <w:tcBorders>
              <w:top w:val="nil"/>
              <w:left w:val="nil"/>
              <w:bottom w:val="nil"/>
              <w:right w:val="nil"/>
            </w:tcBorders>
            <w:shd w:val="clear" w:color="auto" w:fill="auto"/>
            <w:vAlign w:val="bottom"/>
          </w:tcPr>
          <w:p w14:paraId="3168DC65" w14:textId="697CA78D" w:rsidR="00551777" w:rsidRPr="008A7CA0" w:rsidRDefault="008A7CA0" w:rsidP="00551777">
            <w:pPr>
              <w:spacing w:after="0" w:line="240" w:lineRule="auto"/>
              <w:jc w:val="right"/>
              <w:rPr>
                <w:rFonts w:ascii="Times New Roman" w:eastAsia="Times New Roman" w:hAnsi="Times New Roman" w:cs="Times New Roman"/>
                <w:b/>
                <w:sz w:val="22"/>
                <w:szCs w:val="22"/>
              </w:rPr>
            </w:pPr>
            <w:r w:rsidRPr="008A7CA0">
              <w:rPr>
                <w:rFonts w:ascii="Times New Roman" w:eastAsia="Times New Roman" w:hAnsi="Times New Roman" w:cs="Times New Roman"/>
                <w:b/>
                <w:sz w:val="22"/>
                <w:szCs w:val="22"/>
              </w:rPr>
              <w:t>341</w:t>
            </w:r>
          </w:p>
        </w:tc>
        <w:tc>
          <w:tcPr>
            <w:tcW w:w="1493" w:type="dxa"/>
            <w:tcBorders>
              <w:top w:val="nil"/>
              <w:left w:val="nil"/>
              <w:bottom w:val="nil"/>
              <w:right w:val="nil"/>
            </w:tcBorders>
            <w:shd w:val="clear" w:color="auto" w:fill="auto"/>
            <w:vAlign w:val="bottom"/>
          </w:tcPr>
          <w:p w14:paraId="1EDBCEE8" w14:textId="29B21EC5" w:rsidR="00551777" w:rsidRPr="008A7CA0" w:rsidRDefault="008A7CA0" w:rsidP="00551777">
            <w:pPr>
              <w:spacing w:after="0" w:line="240" w:lineRule="auto"/>
              <w:jc w:val="right"/>
              <w:rPr>
                <w:rFonts w:ascii="Times New Roman" w:eastAsia="Times New Roman" w:hAnsi="Times New Roman" w:cs="Times New Roman"/>
                <w:b/>
                <w:sz w:val="22"/>
                <w:szCs w:val="22"/>
              </w:rPr>
            </w:pPr>
            <w:r w:rsidRPr="008A7CA0">
              <w:rPr>
                <w:rFonts w:ascii="Times New Roman" w:eastAsia="Times New Roman" w:hAnsi="Times New Roman" w:cs="Times New Roman"/>
                <w:b/>
                <w:sz w:val="22"/>
                <w:szCs w:val="22"/>
              </w:rPr>
              <w:t>997</w:t>
            </w:r>
          </w:p>
        </w:tc>
      </w:tr>
    </w:tbl>
    <w:p w14:paraId="3E91110C" w14:textId="77777777" w:rsidR="0003632F" w:rsidRDefault="0003632F" w:rsidP="00F25207">
      <w:pPr>
        <w:pStyle w:val="Nadpis2"/>
        <w:numPr>
          <w:ilvl w:val="0"/>
          <w:numId w:val="0"/>
        </w:numPr>
        <w:ind w:left="1248"/>
        <w:rPr>
          <w:i/>
          <w:u w:val="none"/>
        </w:rPr>
      </w:pPr>
      <w:bookmarkStart w:id="4" w:name="_heading=h.2et92p0" w:colFirst="0" w:colLast="0"/>
      <w:bookmarkEnd w:id="4"/>
    </w:p>
    <w:p w14:paraId="5E47E0FC" w14:textId="77777777" w:rsidR="0003632F" w:rsidRDefault="0003632F"/>
    <w:p w14:paraId="068F0568" w14:textId="77777777" w:rsidR="0003632F" w:rsidRDefault="000A3491">
      <w:pPr>
        <w:pStyle w:val="Nadpis2"/>
        <w:numPr>
          <w:ilvl w:val="1"/>
          <w:numId w:val="2"/>
        </w:numPr>
        <w:spacing w:after="60"/>
        <w:ind w:left="850" w:right="1469" w:hanging="737"/>
        <w:rPr>
          <w:i/>
          <w:u w:val="none"/>
        </w:rPr>
      </w:pPr>
      <w:bookmarkStart w:id="5" w:name="_Toc94949256"/>
      <w:r>
        <w:rPr>
          <w:i/>
          <w:u w:val="none"/>
        </w:rPr>
        <w:t>Valné zhromaždenie</w:t>
      </w:r>
      <w:bookmarkEnd w:id="5"/>
    </w:p>
    <w:p w14:paraId="37CF22CD" w14:textId="1C8AAE1A" w:rsidR="0003632F" w:rsidRDefault="000A3491">
      <w:pPr>
        <w:pBdr>
          <w:top w:val="nil"/>
          <w:left w:val="nil"/>
          <w:bottom w:val="nil"/>
          <w:right w:val="nil"/>
          <w:between w:val="nil"/>
        </w:pBdr>
        <w:spacing w:after="0" w:line="240" w:lineRule="auto"/>
        <w:rPr>
          <w:rFonts w:ascii="Times New Roman" w:eastAsia="Times New Roman" w:hAnsi="Times New Roman" w:cs="Times New Roman"/>
          <w:i/>
          <w:color w:val="000000"/>
        </w:rPr>
      </w:pPr>
      <w:r>
        <w:rPr>
          <w:rFonts w:ascii="Times New Roman" w:eastAsia="Times New Roman" w:hAnsi="Times New Roman" w:cs="Times New Roman"/>
          <w:color w:val="000000"/>
        </w:rPr>
        <w:t>Valné zhromaždenie zo dňa 30.6.202</w:t>
      </w:r>
      <w:r w:rsidR="00551777">
        <w:rPr>
          <w:rFonts w:ascii="Times New Roman" w:eastAsia="Times New Roman" w:hAnsi="Times New Roman" w:cs="Times New Roman"/>
          <w:color w:val="000000"/>
        </w:rPr>
        <w:t>1</w:t>
      </w:r>
      <w:r>
        <w:rPr>
          <w:rFonts w:ascii="Times New Roman" w:eastAsia="Times New Roman" w:hAnsi="Times New Roman" w:cs="Times New Roman"/>
          <w:color w:val="000000"/>
        </w:rPr>
        <w:t xml:space="preserve"> zastúpené jediným spoločníkom prerokovalo a schválilo ročnú účtovnú </w:t>
      </w:r>
      <w:r w:rsidRPr="008A7CA0">
        <w:rPr>
          <w:rFonts w:ascii="Times New Roman" w:eastAsia="Times New Roman" w:hAnsi="Times New Roman" w:cs="Times New Roman"/>
          <w:color w:val="000000"/>
        </w:rPr>
        <w:t>závierku a výročnú správu za obdobie od 1.1.20</w:t>
      </w:r>
      <w:r w:rsidR="00551777" w:rsidRPr="008A7CA0">
        <w:rPr>
          <w:rFonts w:ascii="Times New Roman" w:eastAsia="Times New Roman" w:hAnsi="Times New Roman" w:cs="Times New Roman"/>
          <w:color w:val="000000"/>
        </w:rPr>
        <w:t>20</w:t>
      </w:r>
      <w:r w:rsidRPr="008A7CA0">
        <w:rPr>
          <w:rFonts w:ascii="Times New Roman" w:eastAsia="Times New Roman" w:hAnsi="Times New Roman" w:cs="Times New Roman"/>
          <w:color w:val="000000"/>
        </w:rPr>
        <w:t xml:space="preserve"> do 31.12.20</w:t>
      </w:r>
      <w:r w:rsidR="00551777" w:rsidRPr="008A7CA0">
        <w:rPr>
          <w:rFonts w:ascii="Times New Roman" w:eastAsia="Times New Roman" w:hAnsi="Times New Roman" w:cs="Times New Roman"/>
          <w:color w:val="000000"/>
        </w:rPr>
        <w:t>20</w:t>
      </w:r>
      <w:r w:rsidRPr="008A7CA0">
        <w:rPr>
          <w:rFonts w:ascii="Times New Roman" w:eastAsia="Times New Roman" w:hAnsi="Times New Roman" w:cs="Times New Roman"/>
          <w:color w:val="000000"/>
        </w:rPr>
        <w:t xml:space="preserve"> so ziskom v sume </w:t>
      </w:r>
      <w:r w:rsidR="008A7CA0" w:rsidRPr="008A7CA0">
        <w:rPr>
          <w:rFonts w:ascii="Times New Roman" w:eastAsia="Times New Roman" w:hAnsi="Times New Roman" w:cs="Times New Roman"/>
          <w:color w:val="000000"/>
        </w:rPr>
        <w:t>294</w:t>
      </w:r>
      <w:r w:rsidRPr="008A7CA0">
        <w:rPr>
          <w:rFonts w:ascii="Times New Roman" w:eastAsia="Times New Roman" w:hAnsi="Times New Roman" w:cs="Times New Roman"/>
          <w:color w:val="000000"/>
        </w:rPr>
        <w:t xml:space="preserve"> tis. €. Jediný spoločník rozhodol presunúť celú výšku zisku za rok 20</w:t>
      </w:r>
      <w:r w:rsidR="00551777" w:rsidRPr="008A7CA0">
        <w:rPr>
          <w:rFonts w:ascii="Times New Roman" w:eastAsia="Times New Roman" w:hAnsi="Times New Roman" w:cs="Times New Roman"/>
          <w:color w:val="000000"/>
        </w:rPr>
        <w:t>20</w:t>
      </w:r>
      <w:r w:rsidRPr="008A7CA0">
        <w:rPr>
          <w:rFonts w:ascii="Times New Roman" w:eastAsia="Times New Roman" w:hAnsi="Times New Roman" w:cs="Times New Roman"/>
          <w:color w:val="000000"/>
        </w:rPr>
        <w:t xml:space="preserve"> na nerozdelené zisky minulých období – viď vyššie uvedená tabuľka</w:t>
      </w:r>
      <w:r w:rsidRPr="008A7CA0">
        <w:rPr>
          <w:rFonts w:ascii="Times New Roman" w:eastAsia="Times New Roman" w:hAnsi="Times New Roman" w:cs="Times New Roman"/>
          <w:i/>
          <w:color w:val="000000"/>
        </w:rPr>
        <w:t>.</w:t>
      </w:r>
      <w:r>
        <w:rPr>
          <w:rFonts w:ascii="Times New Roman" w:eastAsia="Times New Roman" w:hAnsi="Times New Roman" w:cs="Times New Roman"/>
          <w:i/>
          <w:color w:val="000000"/>
        </w:rPr>
        <w:t xml:space="preserve"> </w:t>
      </w:r>
    </w:p>
    <w:p w14:paraId="2076D8E8" w14:textId="53AB534E" w:rsidR="00F25207" w:rsidRDefault="00F25207">
      <w:pPr>
        <w:spacing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br w:type="page"/>
      </w:r>
    </w:p>
    <w:p w14:paraId="6EA7ABC7" w14:textId="77777777" w:rsidR="0003632F" w:rsidRDefault="0003632F">
      <w:pPr>
        <w:pBdr>
          <w:top w:val="nil"/>
          <w:left w:val="nil"/>
          <w:bottom w:val="nil"/>
          <w:right w:val="nil"/>
          <w:between w:val="nil"/>
        </w:pBdr>
        <w:spacing w:before="120" w:after="120" w:line="240" w:lineRule="auto"/>
        <w:ind w:left="284"/>
        <w:rPr>
          <w:rFonts w:ascii="Times New Roman" w:eastAsia="Times New Roman" w:hAnsi="Times New Roman" w:cs="Times New Roman"/>
          <w:color w:val="000000"/>
        </w:rPr>
      </w:pPr>
    </w:p>
    <w:p w14:paraId="0A6C0C3C" w14:textId="77777777" w:rsidR="0003632F" w:rsidRDefault="000A3491">
      <w:pPr>
        <w:pStyle w:val="Nadpis1"/>
        <w:numPr>
          <w:ilvl w:val="0"/>
          <w:numId w:val="2"/>
        </w:numPr>
      </w:pPr>
      <w:bookmarkStart w:id="6" w:name="_Toc94949257"/>
      <w:r>
        <w:t>Vývoj za uplynulé roky</w:t>
      </w:r>
      <w:bookmarkEnd w:id="6"/>
    </w:p>
    <w:p w14:paraId="6E1E0601" w14:textId="20ACB739" w:rsidR="0003632F" w:rsidRDefault="000A349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Spoločnosť pokračovala v roku 202</w:t>
      </w:r>
      <w:r w:rsidR="00551777">
        <w:rPr>
          <w:rFonts w:ascii="Times New Roman" w:eastAsia="Times New Roman" w:hAnsi="Times New Roman" w:cs="Times New Roman"/>
          <w:color w:val="000000"/>
        </w:rPr>
        <w:t>1</w:t>
      </w:r>
      <w:r>
        <w:rPr>
          <w:rFonts w:ascii="Times New Roman" w:eastAsia="Times New Roman" w:hAnsi="Times New Roman" w:cs="Times New Roman"/>
          <w:color w:val="000000"/>
        </w:rPr>
        <w:t xml:space="preserve"> v nastavenom trende tak ako v predchádzajúcich rokoch. Pre svoje podnikanie používala vlastné prostriedky a vlastné zdroje. Vývoj v spoločnosti je pomerne stabilný. Záväzky nepresahujú za sledované obdobie obežný majetok. Toto sa prejavuje aj v kladnom vlastnom imaní. Analýza je zameraná na hlavné ukazovatele v súvahe a vo výkaze ziskov a strát.</w:t>
      </w:r>
    </w:p>
    <w:p w14:paraId="10D934A6" w14:textId="77777777" w:rsidR="0003632F" w:rsidRDefault="0003632F">
      <w:pPr>
        <w:tabs>
          <w:tab w:val="left" w:pos="1775"/>
        </w:tabs>
        <w:spacing w:after="0" w:line="240" w:lineRule="auto"/>
        <w:ind w:left="284"/>
        <w:rPr>
          <w:rFonts w:ascii="Times New Roman" w:eastAsia="Times New Roman" w:hAnsi="Times New Roman" w:cs="Times New Roman"/>
        </w:rPr>
      </w:pPr>
    </w:p>
    <w:p w14:paraId="77C58783" w14:textId="77777777" w:rsidR="0003632F" w:rsidRDefault="000A349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b/>
          <w:i/>
          <w:color w:val="000000"/>
        </w:rPr>
        <w:t>Dopad na životné prostredie</w:t>
      </w:r>
      <w:r>
        <w:rPr>
          <w:rFonts w:ascii="Times New Roman" w:eastAsia="Times New Roman" w:hAnsi="Times New Roman" w:cs="Times New Roman"/>
          <w:i/>
          <w:color w:val="000000"/>
        </w:rPr>
        <w:t xml:space="preserve">:  </w:t>
      </w:r>
      <w:r>
        <w:rPr>
          <w:rFonts w:ascii="Times New Roman" w:eastAsia="Times New Roman" w:hAnsi="Times New Roman" w:cs="Times New Roman"/>
          <w:color w:val="000000"/>
        </w:rPr>
        <w:t xml:space="preserve">Pôsobenie spoločnosti nemá negatívny dopad na životné prostredie, nakoľko služby súvisiace so zásobami a teda aj hospodárenie s obalovou technikou aj jej správnou likvidáciou sa vykonáva na základe zmluvy so spoločnosťou, ktorá skladuje zásoby. </w:t>
      </w:r>
    </w:p>
    <w:p w14:paraId="6FECAA2B" w14:textId="77777777" w:rsidR="0003632F" w:rsidRDefault="0003632F">
      <w:pPr>
        <w:tabs>
          <w:tab w:val="left" w:pos="1775"/>
        </w:tabs>
        <w:spacing w:after="0" w:line="240" w:lineRule="auto"/>
        <w:ind w:left="284"/>
        <w:rPr>
          <w:rFonts w:ascii="Times New Roman" w:eastAsia="Times New Roman" w:hAnsi="Times New Roman" w:cs="Times New Roman"/>
          <w:i/>
        </w:rPr>
      </w:pPr>
    </w:p>
    <w:p w14:paraId="65491DF1" w14:textId="4EC41A14" w:rsidR="0003632F" w:rsidRDefault="000A349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b/>
          <w:i/>
          <w:color w:val="000000"/>
        </w:rPr>
        <w:t xml:space="preserve">Zamestnanosť: </w:t>
      </w:r>
      <w:r>
        <w:rPr>
          <w:rFonts w:ascii="Times New Roman" w:eastAsia="Times New Roman" w:hAnsi="Times New Roman" w:cs="Times New Roman"/>
          <w:color w:val="000000"/>
        </w:rPr>
        <w:t>V roku 202</w:t>
      </w:r>
      <w:r w:rsidR="00551777">
        <w:rPr>
          <w:rFonts w:ascii="Times New Roman" w:eastAsia="Times New Roman" w:hAnsi="Times New Roman" w:cs="Times New Roman"/>
          <w:color w:val="000000"/>
        </w:rPr>
        <w:t>1</w:t>
      </w:r>
      <w:r>
        <w:rPr>
          <w:rFonts w:ascii="Times New Roman" w:eastAsia="Times New Roman" w:hAnsi="Times New Roman" w:cs="Times New Roman"/>
          <w:color w:val="000000"/>
        </w:rPr>
        <w:t xml:space="preserve"> </w:t>
      </w:r>
      <w:r w:rsidRPr="005A732B">
        <w:rPr>
          <w:rFonts w:ascii="Times New Roman" w:eastAsia="Times New Roman" w:hAnsi="Times New Roman" w:cs="Times New Roman"/>
          <w:color w:val="000000"/>
        </w:rPr>
        <w:t>spoločnosť evidovala v priemere 5 zamestnancov. Spoločnosť</w:t>
      </w:r>
      <w:r>
        <w:rPr>
          <w:rFonts w:ascii="Times New Roman" w:eastAsia="Times New Roman" w:hAnsi="Times New Roman" w:cs="Times New Roman"/>
          <w:color w:val="000000"/>
        </w:rPr>
        <w:t xml:space="preserve"> neplánuje zvyšovanie počtu zamestnancov. </w:t>
      </w:r>
    </w:p>
    <w:p w14:paraId="410E9D2A" w14:textId="77777777" w:rsidR="0003632F" w:rsidRDefault="0003632F">
      <w:pPr>
        <w:spacing w:after="0" w:line="240" w:lineRule="auto"/>
        <w:ind w:left="284"/>
        <w:rPr>
          <w:rFonts w:ascii="Times New Roman" w:eastAsia="Times New Roman" w:hAnsi="Times New Roman" w:cs="Times New Roman"/>
        </w:rPr>
      </w:pPr>
    </w:p>
    <w:p w14:paraId="68B01C56" w14:textId="77777777" w:rsidR="0003632F" w:rsidRDefault="000A349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b/>
          <w:i/>
          <w:color w:val="000000"/>
        </w:rPr>
        <w:t>Riziká a neistoty:</w:t>
      </w:r>
      <w:r>
        <w:rPr>
          <w:rFonts w:ascii="Times New Roman" w:eastAsia="Times New Roman" w:hAnsi="Times New Roman" w:cs="Times New Roman"/>
          <w:color w:val="000000"/>
        </w:rPr>
        <w:t xml:space="preserve"> Spoločnosť je každoročne vystavená bežným obchodným a prevádzkovým rizikám a neistotám. </w:t>
      </w:r>
    </w:p>
    <w:p w14:paraId="473C0567" w14:textId="77777777" w:rsidR="0003632F" w:rsidRDefault="0003632F">
      <w:pPr>
        <w:spacing w:after="0" w:line="240" w:lineRule="auto"/>
        <w:ind w:left="284"/>
        <w:rPr>
          <w:rFonts w:ascii="Times New Roman" w:eastAsia="Times New Roman" w:hAnsi="Times New Roman" w:cs="Times New Roman"/>
        </w:rPr>
      </w:pPr>
    </w:p>
    <w:p w14:paraId="64A82B6A" w14:textId="5118E6A0" w:rsidR="0003632F" w:rsidRDefault="000A3491">
      <w:pPr>
        <w:pBdr>
          <w:top w:val="nil"/>
          <w:left w:val="nil"/>
          <w:bottom w:val="nil"/>
          <w:right w:val="nil"/>
          <w:between w:val="nil"/>
        </w:pBdr>
        <w:spacing w:after="0" w:line="240" w:lineRule="auto"/>
        <w:rPr>
          <w:rFonts w:ascii="Times New Roman" w:eastAsia="Times New Roman" w:hAnsi="Times New Roman" w:cs="Times New Roman"/>
          <w:color w:val="000000"/>
        </w:rPr>
      </w:pPr>
      <w:bookmarkStart w:id="7" w:name="_heading=h.1t3h5sf" w:colFirst="0" w:colLast="0"/>
      <w:bookmarkEnd w:id="7"/>
      <w:r>
        <w:rPr>
          <w:rFonts w:ascii="Times New Roman" w:eastAsia="Times New Roman" w:hAnsi="Times New Roman" w:cs="Times New Roman"/>
          <w:b/>
          <w:color w:val="000000"/>
        </w:rPr>
        <w:t>Ostatné informácie podľa §20 zákona o účtovníctve</w:t>
      </w:r>
      <w:r>
        <w:rPr>
          <w:rFonts w:ascii="Times New Roman" w:eastAsia="Times New Roman" w:hAnsi="Times New Roman" w:cs="Times New Roman"/>
          <w:color w:val="000000"/>
        </w:rPr>
        <w:t>: Spoločnosť neinvestuje do vlastného výskumu a vývoja, nevykazuje údaje požadované podľa osobitných predpisov a nemá organizačnú zložku v zahraničí. Spoločnosť v roku 202</w:t>
      </w:r>
      <w:r w:rsidR="00551777">
        <w:rPr>
          <w:rFonts w:ascii="Times New Roman" w:eastAsia="Times New Roman" w:hAnsi="Times New Roman" w:cs="Times New Roman"/>
          <w:color w:val="000000"/>
        </w:rPr>
        <w:t>1</w:t>
      </w:r>
      <w:r>
        <w:rPr>
          <w:rFonts w:ascii="Times New Roman" w:eastAsia="Times New Roman" w:hAnsi="Times New Roman" w:cs="Times New Roman"/>
          <w:color w:val="000000"/>
        </w:rPr>
        <w:t xml:space="preserve"> neobstarávala vlastné akcie, dočasné listy, obchodné podiely a akcie a to vrátane materskej účtovnej jednotky. </w:t>
      </w:r>
    </w:p>
    <w:p w14:paraId="22966A09" w14:textId="77777777" w:rsidR="0003632F" w:rsidRDefault="0003632F">
      <w:pPr>
        <w:spacing w:after="0" w:line="240" w:lineRule="auto"/>
        <w:rPr>
          <w:rFonts w:ascii="Times New Roman" w:eastAsia="Times New Roman" w:hAnsi="Times New Roman" w:cs="Times New Roman"/>
          <w:b/>
          <w:i/>
        </w:rPr>
      </w:pPr>
    </w:p>
    <w:p w14:paraId="7F6E9DA7" w14:textId="77777777" w:rsidR="0003632F" w:rsidRDefault="000A3491">
      <w:pPr>
        <w:pStyle w:val="Nadpis2"/>
        <w:numPr>
          <w:ilvl w:val="1"/>
          <w:numId w:val="2"/>
        </w:numPr>
        <w:spacing w:after="60"/>
        <w:ind w:left="681" w:right="1469" w:hanging="539"/>
        <w:rPr>
          <w:i/>
          <w:u w:val="none"/>
        </w:rPr>
      </w:pPr>
      <w:bookmarkStart w:id="8" w:name="_Toc94949258"/>
      <w:r>
        <w:rPr>
          <w:i/>
          <w:u w:val="none"/>
        </w:rPr>
        <w:t>Kľúčové ukazovatele majetku a záväzkov</w:t>
      </w:r>
      <w:bookmarkEnd w:id="8"/>
    </w:p>
    <w:p w14:paraId="51A30D52" w14:textId="5052531E" w:rsidR="0003632F" w:rsidRDefault="000A349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Kľúčové pozície v majetku majú počas sledovaného obdobia tri bilančné položky: zásoby, finančný majetok a obchodné pohľadávky. Tieto položky ovplyvňujú vývoj majetku za sledované roky, a preto sa vykonáva dôkladné monitorovanie zásob a pohľadávok. V súlade so skupinovými pravidlami bola vytvorená opravná položka k zásobám vo </w:t>
      </w:r>
      <w:r w:rsidRPr="008A7CA0">
        <w:rPr>
          <w:rFonts w:ascii="Times New Roman" w:eastAsia="Times New Roman" w:hAnsi="Times New Roman" w:cs="Times New Roman"/>
          <w:color w:val="000000"/>
        </w:rPr>
        <w:t xml:space="preserve">výške </w:t>
      </w:r>
      <w:r w:rsidR="008A7CA0" w:rsidRPr="008A7CA0">
        <w:rPr>
          <w:rFonts w:ascii="Times New Roman" w:eastAsia="Times New Roman" w:hAnsi="Times New Roman" w:cs="Times New Roman"/>
          <w:color w:val="000000"/>
        </w:rPr>
        <w:t>14</w:t>
      </w:r>
      <w:r w:rsidRPr="008A7CA0">
        <w:rPr>
          <w:rFonts w:ascii="Times New Roman" w:eastAsia="Times New Roman" w:hAnsi="Times New Roman" w:cs="Times New Roman"/>
          <w:color w:val="000000"/>
        </w:rPr>
        <w:t xml:space="preserve"> tis. € a na pohľadávky vo výške </w:t>
      </w:r>
      <w:r w:rsidR="008A7CA0" w:rsidRPr="008A7CA0">
        <w:rPr>
          <w:rFonts w:ascii="Times New Roman" w:eastAsia="Times New Roman" w:hAnsi="Times New Roman" w:cs="Times New Roman"/>
          <w:color w:val="000000"/>
        </w:rPr>
        <w:t>9</w:t>
      </w:r>
      <w:r w:rsidRPr="008A7CA0">
        <w:rPr>
          <w:rFonts w:ascii="Times New Roman" w:eastAsia="Times New Roman" w:hAnsi="Times New Roman" w:cs="Times New Roman"/>
          <w:color w:val="000000"/>
        </w:rPr>
        <w:t>,</w:t>
      </w:r>
      <w:r w:rsidR="005A732B">
        <w:rPr>
          <w:rFonts w:ascii="Times New Roman" w:eastAsia="Times New Roman" w:hAnsi="Times New Roman" w:cs="Times New Roman"/>
          <w:color w:val="000000"/>
        </w:rPr>
        <w:t>3</w:t>
      </w:r>
      <w:r w:rsidRPr="008A7CA0">
        <w:rPr>
          <w:rFonts w:ascii="Times New Roman" w:eastAsia="Times New Roman" w:hAnsi="Times New Roman" w:cs="Times New Roman"/>
          <w:color w:val="000000"/>
        </w:rPr>
        <w:t xml:space="preserve"> tis. €. Pri tvorbe opravnej položky k zásobám sa posudzovala exspiračná doba tovaru. Vyhodnotením vekovej štruktúry pohľadávok neboli zistené rizikové</w:t>
      </w:r>
      <w:r>
        <w:rPr>
          <w:rFonts w:ascii="Times New Roman" w:eastAsia="Times New Roman" w:hAnsi="Times New Roman" w:cs="Times New Roman"/>
          <w:color w:val="000000"/>
        </w:rPr>
        <w:t xml:space="preserve"> pohľadávky a platobná disciplína odberateľov je pravidelne sledovaná a vyhodnocovaná.</w:t>
      </w:r>
    </w:p>
    <w:p w14:paraId="7742F427" w14:textId="77777777" w:rsidR="0003632F" w:rsidRDefault="0003632F">
      <w:pPr>
        <w:spacing w:after="0" w:line="240" w:lineRule="auto"/>
        <w:ind w:left="426"/>
        <w:rPr>
          <w:rFonts w:ascii="Times New Roman" w:eastAsia="Times New Roman" w:hAnsi="Times New Roman" w:cs="Times New Roman"/>
        </w:rPr>
      </w:pPr>
    </w:p>
    <w:p w14:paraId="5E9D758D" w14:textId="77777777" w:rsidR="0003632F" w:rsidRDefault="000A3491">
      <w:pPr>
        <w:tabs>
          <w:tab w:val="right" w:pos="7371"/>
        </w:tabs>
        <w:spacing w:after="0" w:line="360" w:lineRule="auto"/>
        <w:ind w:left="426"/>
        <w:rPr>
          <w:rFonts w:ascii="Times New Roman" w:eastAsia="Times New Roman" w:hAnsi="Times New Roman" w:cs="Times New Roman"/>
          <w:b/>
          <w:i/>
        </w:rPr>
      </w:pPr>
      <w:r>
        <w:rPr>
          <w:rFonts w:ascii="Times New Roman" w:eastAsia="Times New Roman" w:hAnsi="Times New Roman" w:cs="Times New Roman"/>
          <w:b/>
          <w:i/>
        </w:rPr>
        <w:t xml:space="preserve">Bilančné hodnoty majetku a záväzkov v tis. </w:t>
      </w:r>
      <w:r>
        <w:rPr>
          <w:rFonts w:ascii="Times New Roman" w:eastAsia="Times New Roman" w:hAnsi="Times New Roman" w:cs="Times New Roman"/>
        </w:rPr>
        <w:t>€</w:t>
      </w:r>
      <w:r>
        <w:rPr>
          <w:rFonts w:ascii="Times New Roman" w:eastAsia="Times New Roman" w:hAnsi="Times New Roman" w:cs="Times New Roman"/>
          <w:b/>
          <w:i/>
        </w:rPr>
        <w:t>:</w:t>
      </w:r>
    </w:p>
    <w:tbl>
      <w:tblPr>
        <w:tblStyle w:val="a0"/>
        <w:tblW w:w="8101" w:type="dxa"/>
        <w:tblInd w:w="496" w:type="dxa"/>
        <w:tblLayout w:type="fixed"/>
        <w:tblLook w:val="0400" w:firstRow="0" w:lastRow="0" w:firstColumn="0" w:lastColumn="0" w:noHBand="0" w:noVBand="1"/>
      </w:tblPr>
      <w:tblGrid>
        <w:gridCol w:w="4920"/>
        <w:gridCol w:w="1601"/>
        <w:gridCol w:w="1580"/>
      </w:tblGrid>
      <w:tr w:rsidR="0003632F" w14:paraId="042482AF" w14:textId="77777777">
        <w:trPr>
          <w:trHeight w:val="89"/>
        </w:trPr>
        <w:tc>
          <w:tcPr>
            <w:tcW w:w="4920" w:type="dxa"/>
            <w:tcBorders>
              <w:top w:val="nil"/>
              <w:left w:val="nil"/>
              <w:bottom w:val="nil"/>
              <w:right w:val="nil"/>
            </w:tcBorders>
            <w:shd w:val="clear" w:color="auto" w:fill="auto"/>
            <w:vAlign w:val="bottom"/>
          </w:tcPr>
          <w:p w14:paraId="59B385F3" w14:textId="77777777" w:rsidR="0003632F" w:rsidRDefault="0003632F">
            <w:pPr>
              <w:spacing w:after="0" w:line="240" w:lineRule="auto"/>
              <w:jc w:val="left"/>
              <w:rPr>
                <w:rFonts w:ascii="Times New Roman" w:eastAsia="Times New Roman" w:hAnsi="Times New Roman" w:cs="Times New Roman"/>
              </w:rPr>
            </w:pPr>
          </w:p>
        </w:tc>
        <w:tc>
          <w:tcPr>
            <w:tcW w:w="1601" w:type="dxa"/>
            <w:tcBorders>
              <w:top w:val="nil"/>
              <w:left w:val="nil"/>
              <w:bottom w:val="nil"/>
              <w:right w:val="nil"/>
            </w:tcBorders>
            <w:shd w:val="clear" w:color="auto" w:fill="auto"/>
            <w:vAlign w:val="bottom"/>
          </w:tcPr>
          <w:p w14:paraId="5726B26A" w14:textId="489ABBB8" w:rsidR="0003632F" w:rsidRDefault="000A3491">
            <w:pPr>
              <w:spacing w:after="0" w:line="240" w:lineRule="auto"/>
              <w:jc w:val="right"/>
              <w:rPr>
                <w:rFonts w:ascii="Times New Roman" w:eastAsia="Times New Roman" w:hAnsi="Times New Roman" w:cs="Times New Roman"/>
                <w:b/>
                <w:i/>
              </w:rPr>
            </w:pPr>
            <w:r>
              <w:rPr>
                <w:rFonts w:ascii="Times New Roman" w:eastAsia="Times New Roman" w:hAnsi="Times New Roman" w:cs="Times New Roman"/>
                <w:b/>
                <w:i/>
              </w:rPr>
              <w:t>k 31.12.202</w:t>
            </w:r>
            <w:r w:rsidR="00551777">
              <w:rPr>
                <w:rFonts w:ascii="Times New Roman" w:eastAsia="Times New Roman" w:hAnsi="Times New Roman" w:cs="Times New Roman"/>
                <w:b/>
                <w:i/>
              </w:rPr>
              <w:t>1</w:t>
            </w:r>
          </w:p>
        </w:tc>
        <w:tc>
          <w:tcPr>
            <w:tcW w:w="1580" w:type="dxa"/>
            <w:tcBorders>
              <w:top w:val="nil"/>
              <w:left w:val="nil"/>
              <w:bottom w:val="nil"/>
              <w:right w:val="nil"/>
            </w:tcBorders>
            <w:shd w:val="clear" w:color="auto" w:fill="auto"/>
            <w:vAlign w:val="bottom"/>
          </w:tcPr>
          <w:p w14:paraId="02975F02" w14:textId="3D11B3F0" w:rsidR="0003632F" w:rsidRDefault="000A3491">
            <w:pPr>
              <w:spacing w:after="0" w:line="240" w:lineRule="auto"/>
              <w:jc w:val="right"/>
              <w:rPr>
                <w:rFonts w:ascii="Times New Roman" w:eastAsia="Times New Roman" w:hAnsi="Times New Roman" w:cs="Times New Roman"/>
                <w:b/>
                <w:i/>
              </w:rPr>
            </w:pPr>
            <w:r>
              <w:rPr>
                <w:rFonts w:ascii="Times New Roman" w:eastAsia="Times New Roman" w:hAnsi="Times New Roman" w:cs="Times New Roman"/>
                <w:b/>
                <w:i/>
              </w:rPr>
              <w:t>k 31.12.20</w:t>
            </w:r>
            <w:r w:rsidR="00551777">
              <w:rPr>
                <w:rFonts w:ascii="Times New Roman" w:eastAsia="Times New Roman" w:hAnsi="Times New Roman" w:cs="Times New Roman"/>
                <w:b/>
                <w:i/>
              </w:rPr>
              <w:t>20</w:t>
            </w:r>
          </w:p>
        </w:tc>
      </w:tr>
      <w:tr w:rsidR="00551777" w14:paraId="15AFA3DA" w14:textId="77777777">
        <w:trPr>
          <w:trHeight w:val="264"/>
        </w:trPr>
        <w:tc>
          <w:tcPr>
            <w:tcW w:w="4920" w:type="dxa"/>
            <w:tcBorders>
              <w:top w:val="nil"/>
              <w:left w:val="nil"/>
              <w:bottom w:val="nil"/>
              <w:right w:val="nil"/>
            </w:tcBorders>
            <w:shd w:val="clear" w:color="auto" w:fill="auto"/>
            <w:vAlign w:val="bottom"/>
          </w:tcPr>
          <w:p w14:paraId="07B61479" w14:textId="77777777" w:rsidR="00551777" w:rsidRDefault="00551777" w:rsidP="00551777">
            <w:pPr>
              <w:spacing w:after="0" w:line="240" w:lineRule="auto"/>
              <w:jc w:val="left"/>
              <w:rPr>
                <w:rFonts w:ascii="Times New Roman" w:eastAsia="Times New Roman" w:hAnsi="Times New Roman" w:cs="Times New Roman"/>
              </w:rPr>
            </w:pPr>
            <w:r>
              <w:rPr>
                <w:rFonts w:ascii="Times New Roman" w:eastAsia="Times New Roman" w:hAnsi="Times New Roman" w:cs="Times New Roman"/>
              </w:rPr>
              <w:t xml:space="preserve">Neobežný majetok </w:t>
            </w:r>
          </w:p>
        </w:tc>
        <w:tc>
          <w:tcPr>
            <w:tcW w:w="1601" w:type="dxa"/>
            <w:tcBorders>
              <w:top w:val="nil"/>
              <w:left w:val="nil"/>
              <w:bottom w:val="nil"/>
              <w:right w:val="nil"/>
            </w:tcBorders>
            <w:shd w:val="clear" w:color="auto" w:fill="auto"/>
            <w:vAlign w:val="bottom"/>
          </w:tcPr>
          <w:p w14:paraId="6F3C2675" w14:textId="4C33EF41" w:rsidR="00551777" w:rsidRDefault="00551777" w:rsidP="00551777">
            <w:pPr>
              <w:spacing w:after="0" w:line="240" w:lineRule="auto"/>
              <w:jc w:val="right"/>
              <w:rPr>
                <w:rFonts w:ascii="Times New Roman" w:eastAsia="Times New Roman" w:hAnsi="Times New Roman" w:cs="Times New Roman"/>
              </w:rPr>
            </w:pPr>
            <w:r>
              <w:rPr>
                <w:rFonts w:ascii="Times New Roman" w:eastAsia="Times New Roman" w:hAnsi="Times New Roman" w:cs="Times New Roman"/>
              </w:rPr>
              <w:t>1</w:t>
            </w:r>
            <w:r w:rsidR="008A7CA0">
              <w:rPr>
                <w:rFonts w:ascii="Times New Roman" w:eastAsia="Times New Roman" w:hAnsi="Times New Roman" w:cs="Times New Roman"/>
              </w:rPr>
              <w:t>0</w:t>
            </w:r>
          </w:p>
        </w:tc>
        <w:tc>
          <w:tcPr>
            <w:tcW w:w="1580" w:type="dxa"/>
            <w:tcBorders>
              <w:top w:val="nil"/>
              <w:left w:val="nil"/>
              <w:bottom w:val="nil"/>
              <w:right w:val="nil"/>
            </w:tcBorders>
            <w:shd w:val="clear" w:color="auto" w:fill="auto"/>
            <w:vAlign w:val="bottom"/>
          </w:tcPr>
          <w:p w14:paraId="719C5682" w14:textId="0D54F041" w:rsidR="00551777" w:rsidRDefault="00551777" w:rsidP="00551777">
            <w:pPr>
              <w:spacing w:after="0" w:line="240" w:lineRule="auto"/>
              <w:jc w:val="right"/>
              <w:rPr>
                <w:rFonts w:ascii="Times New Roman" w:eastAsia="Times New Roman" w:hAnsi="Times New Roman" w:cs="Times New Roman"/>
              </w:rPr>
            </w:pPr>
            <w:r>
              <w:rPr>
                <w:rFonts w:ascii="Times New Roman" w:eastAsia="Times New Roman" w:hAnsi="Times New Roman" w:cs="Times New Roman"/>
              </w:rPr>
              <w:t>13</w:t>
            </w:r>
          </w:p>
        </w:tc>
      </w:tr>
      <w:tr w:rsidR="00551777" w14:paraId="4B7FF96F" w14:textId="77777777" w:rsidTr="000E446D">
        <w:trPr>
          <w:trHeight w:val="264"/>
        </w:trPr>
        <w:tc>
          <w:tcPr>
            <w:tcW w:w="4920" w:type="dxa"/>
            <w:tcBorders>
              <w:top w:val="nil"/>
              <w:left w:val="nil"/>
              <w:bottom w:val="nil"/>
              <w:right w:val="nil"/>
            </w:tcBorders>
            <w:shd w:val="clear" w:color="auto" w:fill="auto"/>
            <w:vAlign w:val="bottom"/>
          </w:tcPr>
          <w:p w14:paraId="0E2DA7F5" w14:textId="77777777" w:rsidR="00551777" w:rsidRDefault="00551777" w:rsidP="00551777">
            <w:pPr>
              <w:spacing w:after="0" w:line="240" w:lineRule="auto"/>
              <w:jc w:val="left"/>
              <w:rPr>
                <w:rFonts w:ascii="Times New Roman" w:eastAsia="Times New Roman" w:hAnsi="Times New Roman" w:cs="Times New Roman"/>
              </w:rPr>
            </w:pPr>
            <w:r>
              <w:rPr>
                <w:rFonts w:ascii="Times New Roman" w:eastAsia="Times New Roman" w:hAnsi="Times New Roman" w:cs="Times New Roman"/>
              </w:rPr>
              <w:t>Zásoby - tovar</w:t>
            </w:r>
          </w:p>
        </w:tc>
        <w:tc>
          <w:tcPr>
            <w:tcW w:w="1601" w:type="dxa"/>
            <w:tcBorders>
              <w:top w:val="nil"/>
              <w:left w:val="nil"/>
              <w:bottom w:val="nil"/>
              <w:right w:val="nil"/>
            </w:tcBorders>
            <w:shd w:val="clear" w:color="auto" w:fill="auto"/>
          </w:tcPr>
          <w:p w14:paraId="0891199B" w14:textId="48D6C86B" w:rsidR="00551777" w:rsidRDefault="00551777" w:rsidP="00551777">
            <w:pPr>
              <w:spacing w:after="0" w:line="240" w:lineRule="auto"/>
              <w:jc w:val="right"/>
              <w:rPr>
                <w:rFonts w:ascii="Times New Roman" w:eastAsia="Times New Roman" w:hAnsi="Times New Roman" w:cs="Times New Roman"/>
              </w:rPr>
            </w:pPr>
            <w:r>
              <w:t xml:space="preserve">1 </w:t>
            </w:r>
            <w:r w:rsidR="008A7CA0">
              <w:t>558</w:t>
            </w:r>
          </w:p>
        </w:tc>
        <w:tc>
          <w:tcPr>
            <w:tcW w:w="1580" w:type="dxa"/>
            <w:tcBorders>
              <w:top w:val="nil"/>
              <w:left w:val="nil"/>
              <w:bottom w:val="nil"/>
              <w:right w:val="nil"/>
            </w:tcBorders>
            <w:shd w:val="clear" w:color="auto" w:fill="auto"/>
          </w:tcPr>
          <w:p w14:paraId="418FFA3E" w14:textId="045C3B57" w:rsidR="00551777" w:rsidRDefault="00551777" w:rsidP="00551777">
            <w:pPr>
              <w:spacing w:after="0" w:line="240" w:lineRule="auto"/>
              <w:jc w:val="right"/>
              <w:rPr>
                <w:rFonts w:ascii="Times New Roman" w:eastAsia="Times New Roman" w:hAnsi="Times New Roman" w:cs="Times New Roman"/>
              </w:rPr>
            </w:pPr>
            <w:r>
              <w:t>1 344</w:t>
            </w:r>
          </w:p>
        </w:tc>
      </w:tr>
      <w:tr w:rsidR="00551777" w14:paraId="01CE59C2" w14:textId="77777777" w:rsidTr="000E446D">
        <w:trPr>
          <w:trHeight w:val="264"/>
        </w:trPr>
        <w:tc>
          <w:tcPr>
            <w:tcW w:w="4920" w:type="dxa"/>
            <w:tcBorders>
              <w:top w:val="nil"/>
              <w:left w:val="nil"/>
              <w:bottom w:val="nil"/>
              <w:right w:val="nil"/>
            </w:tcBorders>
            <w:shd w:val="clear" w:color="auto" w:fill="auto"/>
            <w:vAlign w:val="bottom"/>
          </w:tcPr>
          <w:p w14:paraId="0790FA29" w14:textId="77777777" w:rsidR="00551777" w:rsidRDefault="00551777" w:rsidP="00551777">
            <w:pPr>
              <w:spacing w:after="0" w:line="240" w:lineRule="auto"/>
              <w:jc w:val="left"/>
              <w:rPr>
                <w:rFonts w:ascii="Times New Roman" w:eastAsia="Times New Roman" w:hAnsi="Times New Roman" w:cs="Times New Roman"/>
              </w:rPr>
            </w:pPr>
            <w:r>
              <w:rPr>
                <w:rFonts w:ascii="Times New Roman" w:eastAsia="Times New Roman" w:hAnsi="Times New Roman" w:cs="Times New Roman"/>
              </w:rPr>
              <w:t>Dlhodobé pohľadávky</w:t>
            </w:r>
          </w:p>
        </w:tc>
        <w:tc>
          <w:tcPr>
            <w:tcW w:w="1601" w:type="dxa"/>
            <w:tcBorders>
              <w:top w:val="nil"/>
              <w:left w:val="nil"/>
              <w:bottom w:val="nil"/>
              <w:right w:val="nil"/>
            </w:tcBorders>
            <w:shd w:val="clear" w:color="auto" w:fill="auto"/>
          </w:tcPr>
          <w:p w14:paraId="5FD99A69" w14:textId="38F5F45C" w:rsidR="00551777" w:rsidRDefault="00551777" w:rsidP="00551777">
            <w:pPr>
              <w:spacing w:after="0" w:line="240" w:lineRule="auto"/>
              <w:jc w:val="right"/>
              <w:rPr>
                <w:rFonts w:ascii="Times New Roman" w:eastAsia="Times New Roman" w:hAnsi="Times New Roman" w:cs="Times New Roman"/>
              </w:rPr>
            </w:pPr>
            <w:r>
              <w:t>11</w:t>
            </w:r>
            <w:r w:rsidR="008A7CA0">
              <w:t>6</w:t>
            </w:r>
          </w:p>
        </w:tc>
        <w:tc>
          <w:tcPr>
            <w:tcW w:w="1580" w:type="dxa"/>
            <w:tcBorders>
              <w:top w:val="nil"/>
              <w:left w:val="nil"/>
              <w:bottom w:val="nil"/>
              <w:right w:val="nil"/>
            </w:tcBorders>
            <w:shd w:val="clear" w:color="auto" w:fill="auto"/>
          </w:tcPr>
          <w:p w14:paraId="3A058BBB" w14:textId="4FF221F8" w:rsidR="00551777" w:rsidRDefault="00551777" w:rsidP="00551777">
            <w:pPr>
              <w:spacing w:after="0" w:line="240" w:lineRule="auto"/>
              <w:jc w:val="right"/>
              <w:rPr>
                <w:rFonts w:ascii="Times New Roman" w:eastAsia="Times New Roman" w:hAnsi="Times New Roman" w:cs="Times New Roman"/>
              </w:rPr>
            </w:pPr>
            <w:r>
              <w:t>112</w:t>
            </w:r>
          </w:p>
        </w:tc>
      </w:tr>
      <w:tr w:rsidR="00551777" w14:paraId="350B72EC" w14:textId="77777777" w:rsidTr="000E446D">
        <w:trPr>
          <w:trHeight w:val="264"/>
        </w:trPr>
        <w:tc>
          <w:tcPr>
            <w:tcW w:w="4920" w:type="dxa"/>
            <w:tcBorders>
              <w:top w:val="nil"/>
              <w:left w:val="nil"/>
              <w:bottom w:val="nil"/>
              <w:right w:val="nil"/>
            </w:tcBorders>
            <w:shd w:val="clear" w:color="auto" w:fill="auto"/>
            <w:vAlign w:val="bottom"/>
          </w:tcPr>
          <w:p w14:paraId="64560C44" w14:textId="77777777" w:rsidR="00551777" w:rsidRDefault="00551777" w:rsidP="00551777">
            <w:pPr>
              <w:spacing w:after="0" w:line="240" w:lineRule="auto"/>
              <w:jc w:val="left"/>
              <w:rPr>
                <w:rFonts w:ascii="Times New Roman" w:eastAsia="Times New Roman" w:hAnsi="Times New Roman" w:cs="Times New Roman"/>
              </w:rPr>
            </w:pPr>
            <w:r>
              <w:rPr>
                <w:rFonts w:ascii="Times New Roman" w:eastAsia="Times New Roman" w:hAnsi="Times New Roman" w:cs="Times New Roman"/>
              </w:rPr>
              <w:t>Obchodné  a iné pohľadávky- krátkodobé</w:t>
            </w:r>
          </w:p>
        </w:tc>
        <w:tc>
          <w:tcPr>
            <w:tcW w:w="1601" w:type="dxa"/>
            <w:tcBorders>
              <w:top w:val="nil"/>
              <w:left w:val="nil"/>
              <w:bottom w:val="nil"/>
              <w:right w:val="nil"/>
            </w:tcBorders>
            <w:shd w:val="clear" w:color="auto" w:fill="auto"/>
          </w:tcPr>
          <w:p w14:paraId="54216DA9" w14:textId="53FB1CC8" w:rsidR="00551777" w:rsidRDefault="00551777" w:rsidP="00551777">
            <w:pPr>
              <w:spacing w:after="0" w:line="240" w:lineRule="auto"/>
              <w:jc w:val="right"/>
              <w:rPr>
                <w:rFonts w:ascii="Times New Roman" w:eastAsia="Times New Roman" w:hAnsi="Times New Roman" w:cs="Times New Roman"/>
              </w:rPr>
            </w:pPr>
            <w:r>
              <w:t>6</w:t>
            </w:r>
            <w:r w:rsidR="008A7CA0">
              <w:t>80</w:t>
            </w:r>
          </w:p>
        </w:tc>
        <w:tc>
          <w:tcPr>
            <w:tcW w:w="1580" w:type="dxa"/>
            <w:tcBorders>
              <w:top w:val="nil"/>
              <w:left w:val="nil"/>
              <w:bottom w:val="nil"/>
              <w:right w:val="nil"/>
            </w:tcBorders>
            <w:shd w:val="clear" w:color="auto" w:fill="auto"/>
          </w:tcPr>
          <w:p w14:paraId="2178DEE3" w14:textId="12B07B2F" w:rsidR="00551777" w:rsidRDefault="00551777" w:rsidP="00551777">
            <w:pPr>
              <w:spacing w:after="0" w:line="240" w:lineRule="auto"/>
              <w:jc w:val="right"/>
              <w:rPr>
                <w:rFonts w:ascii="Times New Roman" w:eastAsia="Times New Roman" w:hAnsi="Times New Roman" w:cs="Times New Roman"/>
              </w:rPr>
            </w:pPr>
            <w:r>
              <w:t>675</w:t>
            </w:r>
          </w:p>
        </w:tc>
      </w:tr>
      <w:tr w:rsidR="00551777" w14:paraId="0FF386C6" w14:textId="77777777" w:rsidTr="000E446D">
        <w:trPr>
          <w:trHeight w:val="264"/>
        </w:trPr>
        <w:tc>
          <w:tcPr>
            <w:tcW w:w="4920" w:type="dxa"/>
            <w:tcBorders>
              <w:top w:val="nil"/>
              <w:left w:val="nil"/>
              <w:bottom w:val="nil"/>
              <w:right w:val="nil"/>
            </w:tcBorders>
            <w:shd w:val="clear" w:color="auto" w:fill="auto"/>
            <w:vAlign w:val="bottom"/>
          </w:tcPr>
          <w:p w14:paraId="13449404" w14:textId="77777777" w:rsidR="00551777" w:rsidRDefault="00551777" w:rsidP="00551777">
            <w:pPr>
              <w:spacing w:after="0" w:line="240" w:lineRule="auto"/>
              <w:jc w:val="left"/>
              <w:rPr>
                <w:rFonts w:ascii="Times New Roman" w:eastAsia="Times New Roman" w:hAnsi="Times New Roman" w:cs="Times New Roman"/>
              </w:rPr>
            </w:pPr>
            <w:r>
              <w:rPr>
                <w:rFonts w:ascii="Times New Roman" w:eastAsia="Times New Roman" w:hAnsi="Times New Roman" w:cs="Times New Roman"/>
              </w:rPr>
              <w:t>Daňové pohľadávky</w:t>
            </w:r>
          </w:p>
        </w:tc>
        <w:tc>
          <w:tcPr>
            <w:tcW w:w="1601" w:type="dxa"/>
            <w:tcBorders>
              <w:top w:val="nil"/>
              <w:left w:val="nil"/>
              <w:bottom w:val="nil"/>
              <w:right w:val="nil"/>
            </w:tcBorders>
            <w:shd w:val="clear" w:color="auto" w:fill="auto"/>
          </w:tcPr>
          <w:p w14:paraId="48EF0D7B" w14:textId="5EAB171B" w:rsidR="00551777" w:rsidRDefault="008A7CA0" w:rsidP="00551777">
            <w:pPr>
              <w:spacing w:after="0" w:line="240" w:lineRule="auto"/>
              <w:jc w:val="right"/>
              <w:rPr>
                <w:rFonts w:ascii="Times New Roman" w:eastAsia="Times New Roman" w:hAnsi="Times New Roman" w:cs="Times New Roman"/>
              </w:rPr>
            </w:pPr>
            <w:r>
              <w:t>47</w:t>
            </w:r>
          </w:p>
        </w:tc>
        <w:tc>
          <w:tcPr>
            <w:tcW w:w="1580" w:type="dxa"/>
            <w:tcBorders>
              <w:top w:val="nil"/>
              <w:left w:val="nil"/>
              <w:bottom w:val="nil"/>
              <w:right w:val="nil"/>
            </w:tcBorders>
            <w:shd w:val="clear" w:color="auto" w:fill="auto"/>
          </w:tcPr>
          <w:p w14:paraId="15E51216" w14:textId="1DCA35E9" w:rsidR="00551777" w:rsidRDefault="00551777" w:rsidP="00551777">
            <w:pPr>
              <w:spacing w:after="0" w:line="240" w:lineRule="auto"/>
              <w:jc w:val="right"/>
              <w:rPr>
                <w:rFonts w:ascii="Times New Roman" w:eastAsia="Times New Roman" w:hAnsi="Times New Roman" w:cs="Times New Roman"/>
              </w:rPr>
            </w:pPr>
            <w:r>
              <w:t>73</w:t>
            </w:r>
          </w:p>
        </w:tc>
      </w:tr>
      <w:tr w:rsidR="00551777" w14:paraId="5ED88862" w14:textId="77777777" w:rsidTr="000E446D">
        <w:trPr>
          <w:trHeight w:val="264"/>
        </w:trPr>
        <w:tc>
          <w:tcPr>
            <w:tcW w:w="4920" w:type="dxa"/>
            <w:tcBorders>
              <w:top w:val="nil"/>
              <w:left w:val="nil"/>
              <w:bottom w:val="nil"/>
              <w:right w:val="nil"/>
            </w:tcBorders>
            <w:shd w:val="clear" w:color="auto" w:fill="auto"/>
            <w:vAlign w:val="bottom"/>
          </w:tcPr>
          <w:p w14:paraId="0C8616ED" w14:textId="77777777" w:rsidR="00551777" w:rsidRDefault="00551777" w:rsidP="00551777">
            <w:pPr>
              <w:spacing w:after="0" w:line="240" w:lineRule="auto"/>
              <w:jc w:val="left"/>
              <w:rPr>
                <w:rFonts w:ascii="Times New Roman" w:eastAsia="Times New Roman" w:hAnsi="Times New Roman" w:cs="Times New Roman"/>
              </w:rPr>
            </w:pPr>
            <w:r>
              <w:rPr>
                <w:rFonts w:ascii="Times New Roman" w:eastAsia="Times New Roman" w:hAnsi="Times New Roman" w:cs="Times New Roman"/>
              </w:rPr>
              <w:t>Finančné účty</w:t>
            </w:r>
          </w:p>
        </w:tc>
        <w:tc>
          <w:tcPr>
            <w:tcW w:w="1601" w:type="dxa"/>
            <w:tcBorders>
              <w:top w:val="nil"/>
              <w:left w:val="nil"/>
              <w:bottom w:val="nil"/>
              <w:right w:val="nil"/>
            </w:tcBorders>
            <w:shd w:val="clear" w:color="auto" w:fill="auto"/>
          </w:tcPr>
          <w:p w14:paraId="0F2A3008" w14:textId="268E8BBF" w:rsidR="00551777" w:rsidRDefault="00551777" w:rsidP="00551777">
            <w:pPr>
              <w:spacing w:after="0" w:line="240" w:lineRule="auto"/>
              <w:jc w:val="right"/>
              <w:rPr>
                <w:rFonts w:ascii="Times New Roman" w:eastAsia="Times New Roman" w:hAnsi="Times New Roman" w:cs="Times New Roman"/>
              </w:rPr>
            </w:pPr>
            <w:r>
              <w:t>5</w:t>
            </w:r>
            <w:r w:rsidR="008A7CA0">
              <w:t>71</w:t>
            </w:r>
          </w:p>
        </w:tc>
        <w:tc>
          <w:tcPr>
            <w:tcW w:w="1580" w:type="dxa"/>
            <w:tcBorders>
              <w:top w:val="nil"/>
              <w:left w:val="nil"/>
              <w:bottom w:val="nil"/>
              <w:right w:val="nil"/>
            </w:tcBorders>
            <w:shd w:val="clear" w:color="auto" w:fill="auto"/>
          </w:tcPr>
          <w:p w14:paraId="608163A5" w14:textId="48E3C9D3" w:rsidR="00551777" w:rsidRDefault="00551777" w:rsidP="00551777">
            <w:pPr>
              <w:spacing w:after="0" w:line="240" w:lineRule="auto"/>
              <w:jc w:val="right"/>
              <w:rPr>
                <w:rFonts w:ascii="Times New Roman" w:eastAsia="Times New Roman" w:hAnsi="Times New Roman" w:cs="Times New Roman"/>
              </w:rPr>
            </w:pPr>
            <w:r>
              <w:t>535</w:t>
            </w:r>
          </w:p>
        </w:tc>
      </w:tr>
      <w:tr w:rsidR="00551777" w14:paraId="57D9282C" w14:textId="77777777" w:rsidTr="000E446D">
        <w:trPr>
          <w:trHeight w:val="264"/>
        </w:trPr>
        <w:tc>
          <w:tcPr>
            <w:tcW w:w="4920" w:type="dxa"/>
            <w:tcBorders>
              <w:top w:val="nil"/>
              <w:left w:val="nil"/>
              <w:bottom w:val="nil"/>
              <w:right w:val="nil"/>
            </w:tcBorders>
            <w:shd w:val="clear" w:color="auto" w:fill="auto"/>
            <w:vAlign w:val="bottom"/>
          </w:tcPr>
          <w:p w14:paraId="33F4F078" w14:textId="77777777" w:rsidR="00551777" w:rsidRDefault="00551777" w:rsidP="00551777">
            <w:pPr>
              <w:spacing w:after="0" w:line="240" w:lineRule="auto"/>
              <w:jc w:val="left"/>
              <w:rPr>
                <w:rFonts w:ascii="Times New Roman" w:eastAsia="Times New Roman" w:hAnsi="Times New Roman" w:cs="Times New Roman"/>
              </w:rPr>
            </w:pPr>
            <w:r>
              <w:rPr>
                <w:rFonts w:ascii="Times New Roman" w:eastAsia="Times New Roman" w:hAnsi="Times New Roman" w:cs="Times New Roman"/>
              </w:rPr>
              <w:t>Časové rozlíšenie aktív</w:t>
            </w:r>
          </w:p>
        </w:tc>
        <w:tc>
          <w:tcPr>
            <w:tcW w:w="1601" w:type="dxa"/>
            <w:tcBorders>
              <w:top w:val="nil"/>
              <w:left w:val="nil"/>
              <w:bottom w:val="nil"/>
              <w:right w:val="nil"/>
            </w:tcBorders>
            <w:shd w:val="clear" w:color="auto" w:fill="auto"/>
          </w:tcPr>
          <w:p w14:paraId="56B9EF67" w14:textId="747C5EB6" w:rsidR="00551777" w:rsidRDefault="008A7CA0" w:rsidP="00551777">
            <w:pPr>
              <w:spacing w:after="0" w:line="240" w:lineRule="auto"/>
              <w:jc w:val="right"/>
              <w:rPr>
                <w:rFonts w:ascii="Times New Roman" w:eastAsia="Times New Roman" w:hAnsi="Times New Roman" w:cs="Times New Roman"/>
              </w:rPr>
            </w:pPr>
            <w:r>
              <w:t>9</w:t>
            </w:r>
          </w:p>
        </w:tc>
        <w:tc>
          <w:tcPr>
            <w:tcW w:w="1580" w:type="dxa"/>
            <w:tcBorders>
              <w:top w:val="nil"/>
              <w:left w:val="nil"/>
              <w:bottom w:val="nil"/>
              <w:right w:val="nil"/>
            </w:tcBorders>
            <w:shd w:val="clear" w:color="auto" w:fill="auto"/>
          </w:tcPr>
          <w:p w14:paraId="36222B05" w14:textId="71831A60" w:rsidR="00551777" w:rsidRDefault="00551777" w:rsidP="00551777">
            <w:pPr>
              <w:spacing w:after="0" w:line="240" w:lineRule="auto"/>
              <w:jc w:val="right"/>
              <w:rPr>
                <w:rFonts w:ascii="Times New Roman" w:eastAsia="Times New Roman" w:hAnsi="Times New Roman" w:cs="Times New Roman"/>
              </w:rPr>
            </w:pPr>
            <w:r>
              <w:t>12</w:t>
            </w:r>
          </w:p>
        </w:tc>
      </w:tr>
      <w:tr w:rsidR="00551777" w14:paraId="353E12AD" w14:textId="77777777" w:rsidTr="000E446D">
        <w:trPr>
          <w:trHeight w:val="264"/>
        </w:trPr>
        <w:tc>
          <w:tcPr>
            <w:tcW w:w="4920" w:type="dxa"/>
            <w:tcBorders>
              <w:top w:val="nil"/>
              <w:left w:val="nil"/>
              <w:bottom w:val="nil"/>
              <w:right w:val="nil"/>
            </w:tcBorders>
            <w:shd w:val="clear" w:color="auto" w:fill="auto"/>
            <w:vAlign w:val="bottom"/>
          </w:tcPr>
          <w:p w14:paraId="40E6F328" w14:textId="77777777" w:rsidR="00551777" w:rsidRDefault="00551777" w:rsidP="00551777">
            <w:pPr>
              <w:spacing w:after="0" w:line="240" w:lineRule="auto"/>
              <w:jc w:val="left"/>
              <w:rPr>
                <w:rFonts w:ascii="Times New Roman" w:eastAsia="Times New Roman" w:hAnsi="Times New Roman" w:cs="Times New Roman"/>
                <w:b/>
              </w:rPr>
            </w:pPr>
            <w:r>
              <w:rPr>
                <w:rFonts w:ascii="Times New Roman" w:eastAsia="Times New Roman" w:hAnsi="Times New Roman" w:cs="Times New Roman"/>
                <w:b/>
              </w:rPr>
              <w:t>Majetok spolu</w:t>
            </w:r>
          </w:p>
        </w:tc>
        <w:tc>
          <w:tcPr>
            <w:tcW w:w="1601" w:type="dxa"/>
            <w:tcBorders>
              <w:top w:val="nil"/>
              <w:left w:val="nil"/>
              <w:bottom w:val="nil"/>
              <w:right w:val="nil"/>
            </w:tcBorders>
            <w:shd w:val="clear" w:color="auto" w:fill="auto"/>
          </w:tcPr>
          <w:p w14:paraId="770B10D5" w14:textId="063A9273" w:rsidR="00551777" w:rsidRDefault="00551777" w:rsidP="00551777">
            <w:pPr>
              <w:spacing w:after="0" w:line="240" w:lineRule="auto"/>
              <w:jc w:val="right"/>
              <w:rPr>
                <w:rFonts w:ascii="Times New Roman" w:eastAsia="Times New Roman" w:hAnsi="Times New Roman" w:cs="Times New Roman"/>
                <w:b/>
              </w:rPr>
            </w:pPr>
            <w:r>
              <w:rPr>
                <w:b/>
              </w:rPr>
              <w:t xml:space="preserve">2 </w:t>
            </w:r>
            <w:r w:rsidR="008A7CA0">
              <w:rPr>
                <w:b/>
              </w:rPr>
              <w:t>991</w:t>
            </w:r>
          </w:p>
        </w:tc>
        <w:tc>
          <w:tcPr>
            <w:tcW w:w="1580" w:type="dxa"/>
            <w:tcBorders>
              <w:top w:val="nil"/>
              <w:left w:val="nil"/>
              <w:bottom w:val="nil"/>
              <w:right w:val="nil"/>
            </w:tcBorders>
            <w:shd w:val="clear" w:color="auto" w:fill="auto"/>
          </w:tcPr>
          <w:p w14:paraId="7E91AA45" w14:textId="50A32261" w:rsidR="00551777" w:rsidRDefault="00551777" w:rsidP="00551777">
            <w:pPr>
              <w:spacing w:after="0" w:line="240" w:lineRule="auto"/>
              <w:jc w:val="right"/>
              <w:rPr>
                <w:rFonts w:ascii="Times New Roman" w:eastAsia="Times New Roman" w:hAnsi="Times New Roman" w:cs="Times New Roman"/>
                <w:b/>
              </w:rPr>
            </w:pPr>
            <w:r>
              <w:rPr>
                <w:b/>
              </w:rPr>
              <w:t>2 764</w:t>
            </w:r>
          </w:p>
        </w:tc>
      </w:tr>
      <w:tr w:rsidR="00551777" w14:paraId="1353FAC4" w14:textId="77777777">
        <w:trPr>
          <w:trHeight w:val="264"/>
        </w:trPr>
        <w:tc>
          <w:tcPr>
            <w:tcW w:w="4920" w:type="dxa"/>
            <w:tcBorders>
              <w:top w:val="nil"/>
              <w:left w:val="nil"/>
              <w:bottom w:val="nil"/>
              <w:right w:val="nil"/>
            </w:tcBorders>
            <w:shd w:val="clear" w:color="auto" w:fill="auto"/>
            <w:vAlign w:val="bottom"/>
          </w:tcPr>
          <w:p w14:paraId="295F4932" w14:textId="77777777" w:rsidR="00551777" w:rsidRDefault="00551777" w:rsidP="00551777">
            <w:pPr>
              <w:spacing w:after="0" w:line="240" w:lineRule="auto"/>
              <w:jc w:val="left"/>
              <w:rPr>
                <w:rFonts w:ascii="Times New Roman" w:eastAsia="Times New Roman" w:hAnsi="Times New Roman" w:cs="Times New Roman"/>
                <w:i/>
              </w:rPr>
            </w:pPr>
            <w:r>
              <w:rPr>
                <w:rFonts w:ascii="Times New Roman" w:eastAsia="Times New Roman" w:hAnsi="Times New Roman" w:cs="Times New Roman"/>
              </w:rPr>
              <w:t>Vlastné imanie</w:t>
            </w:r>
            <w:r>
              <w:rPr>
                <w:rFonts w:ascii="Times New Roman" w:eastAsia="Times New Roman" w:hAnsi="Times New Roman" w:cs="Times New Roman"/>
                <w:i/>
              </w:rPr>
              <w:t xml:space="preserve"> </w:t>
            </w:r>
          </w:p>
        </w:tc>
        <w:tc>
          <w:tcPr>
            <w:tcW w:w="1601" w:type="dxa"/>
            <w:tcBorders>
              <w:top w:val="nil"/>
              <w:left w:val="nil"/>
              <w:bottom w:val="nil"/>
              <w:right w:val="nil"/>
            </w:tcBorders>
            <w:shd w:val="clear" w:color="auto" w:fill="auto"/>
            <w:vAlign w:val="bottom"/>
          </w:tcPr>
          <w:p w14:paraId="4787CE8B" w14:textId="59B6E6C0" w:rsidR="00551777" w:rsidRDefault="008A7CA0" w:rsidP="00551777">
            <w:pPr>
              <w:spacing w:after="0" w:line="240" w:lineRule="auto"/>
              <w:jc w:val="right"/>
              <w:rPr>
                <w:rFonts w:ascii="Times New Roman" w:eastAsia="Times New Roman" w:hAnsi="Times New Roman" w:cs="Times New Roman"/>
              </w:rPr>
            </w:pPr>
            <w:r>
              <w:rPr>
                <w:rFonts w:ascii="Times New Roman" w:eastAsia="Times New Roman" w:hAnsi="Times New Roman" w:cs="Times New Roman"/>
              </w:rPr>
              <w:t>997</w:t>
            </w:r>
          </w:p>
        </w:tc>
        <w:tc>
          <w:tcPr>
            <w:tcW w:w="1580" w:type="dxa"/>
            <w:tcBorders>
              <w:top w:val="nil"/>
              <w:left w:val="nil"/>
              <w:bottom w:val="nil"/>
              <w:right w:val="nil"/>
            </w:tcBorders>
            <w:shd w:val="clear" w:color="auto" w:fill="auto"/>
            <w:vAlign w:val="bottom"/>
          </w:tcPr>
          <w:p w14:paraId="400B79FF" w14:textId="24E1430C" w:rsidR="00551777" w:rsidRDefault="00551777" w:rsidP="00551777">
            <w:pPr>
              <w:spacing w:after="0" w:line="240" w:lineRule="auto"/>
              <w:jc w:val="right"/>
              <w:rPr>
                <w:rFonts w:ascii="Times New Roman" w:eastAsia="Times New Roman" w:hAnsi="Times New Roman" w:cs="Times New Roman"/>
              </w:rPr>
            </w:pPr>
            <w:r>
              <w:rPr>
                <w:rFonts w:ascii="Times New Roman" w:eastAsia="Times New Roman" w:hAnsi="Times New Roman" w:cs="Times New Roman"/>
              </w:rPr>
              <w:t>656</w:t>
            </w:r>
          </w:p>
        </w:tc>
      </w:tr>
      <w:tr w:rsidR="00551777" w14:paraId="5E888F88" w14:textId="77777777" w:rsidTr="000E446D">
        <w:trPr>
          <w:trHeight w:val="264"/>
        </w:trPr>
        <w:tc>
          <w:tcPr>
            <w:tcW w:w="4920" w:type="dxa"/>
            <w:tcBorders>
              <w:top w:val="nil"/>
              <w:left w:val="nil"/>
              <w:bottom w:val="nil"/>
              <w:right w:val="nil"/>
            </w:tcBorders>
            <w:shd w:val="clear" w:color="auto" w:fill="auto"/>
            <w:vAlign w:val="bottom"/>
          </w:tcPr>
          <w:p w14:paraId="17C7DD7D" w14:textId="77777777" w:rsidR="00551777" w:rsidRDefault="00551777" w:rsidP="00551777">
            <w:pPr>
              <w:spacing w:after="0" w:line="240" w:lineRule="auto"/>
              <w:jc w:val="left"/>
              <w:rPr>
                <w:rFonts w:ascii="Times New Roman" w:eastAsia="Times New Roman" w:hAnsi="Times New Roman" w:cs="Times New Roman"/>
              </w:rPr>
            </w:pPr>
            <w:r>
              <w:rPr>
                <w:rFonts w:ascii="Times New Roman" w:eastAsia="Times New Roman" w:hAnsi="Times New Roman" w:cs="Times New Roman"/>
              </w:rPr>
              <w:t xml:space="preserve">Obchodné a iné záväzky </w:t>
            </w:r>
          </w:p>
        </w:tc>
        <w:tc>
          <w:tcPr>
            <w:tcW w:w="1601" w:type="dxa"/>
            <w:tcBorders>
              <w:top w:val="nil"/>
              <w:left w:val="nil"/>
              <w:bottom w:val="nil"/>
              <w:right w:val="nil"/>
            </w:tcBorders>
            <w:shd w:val="clear" w:color="auto" w:fill="auto"/>
          </w:tcPr>
          <w:p w14:paraId="6988C54C" w14:textId="7DE5E620" w:rsidR="00551777" w:rsidRDefault="00551777" w:rsidP="00551777">
            <w:pPr>
              <w:spacing w:after="0" w:line="240" w:lineRule="auto"/>
              <w:jc w:val="right"/>
              <w:rPr>
                <w:rFonts w:ascii="Times New Roman" w:eastAsia="Times New Roman" w:hAnsi="Times New Roman" w:cs="Times New Roman"/>
              </w:rPr>
            </w:pPr>
            <w:r>
              <w:t xml:space="preserve">1 </w:t>
            </w:r>
            <w:r w:rsidR="008A7CA0">
              <w:t>470</w:t>
            </w:r>
          </w:p>
        </w:tc>
        <w:tc>
          <w:tcPr>
            <w:tcW w:w="1580" w:type="dxa"/>
            <w:tcBorders>
              <w:top w:val="nil"/>
              <w:left w:val="nil"/>
              <w:bottom w:val="nil"/>
              <w:right w:val="nil"/>
            </w:tcBorders>
            <w:shd w:val="clear" w:color="auto" w:fill="auto"/>
          </w:tcPr>
          <w:p w14:paraId="3F05D9FD" w14:textId="5C3A00E1" w:rsidR="00551777" w:rsidRDefault="00551777" w:rsidP="00551777">
            <w:pPr>
              <w:spacing w:after="0" w:line="240" w:lineRule="auto"/>
              <w:jc w:val="right"/>
              <w:rPr>
                <w:rFonts w:ascii="Times New Roman" w:eastAsia="Times New Roman" w:hAnsi="Times New Roman" w:cs="Times New Roman"/>
              </w:rPr>
            </w:pPr>
            <w:r>
              <w:t>1 375</w:t>
            </w:r>
          </w:p>
        </w:tc>
      </w:tr>
      <w:tr w:rsidR="00551777" w14:paraId="48F82BC8" w14:textId="77777777" w:rsidTr="000E446D">
        <w:trPr>
          <w:trHeight w:val="264"/>
        </w:trPr>
        <w:tc>
          <w:tcPr>
            <w:tcW w:w="4920" w:type="dxa"/>
            <w:tcBorders>
              <w:top w:val="nil"/>
              <w:left w:val="nil"/>
              <w:bottom w:val="nil"/>
              <w:right w:val="nil"/>
            </w:tcBorders>
            <w:shd w:val="clear" w:color="auto" w:fill="auto"/>
            <w:vAlign w:val="bottom"/>
          </w:tcPr>
          <w:p w14:paraId="7B5C3942" w14:textId="77777777" w:rsidR="00551777" w:rsidRDefault="00551777" w:rsidP="00551777">
            <w:pPr>
              <w:spacing w:after="0" w:line="240" w:lineRule="auto"/>
              <w:jc w:val="left"/>
              <w:rPr>
                <w:rFonts w:ascii="Times New Roman" w:eastAsia="Times New Roman" w:hAnsi="Times New Roman" w:cs="Times New Roman"/>
              </w:rPr>
            </w:pPr>
            <w:r>
              <w:rPr>
                <w:rFonts w:ascii="Times New Roman" w:eastAsia="Times New Roman" w:hAnsi="Times New Roman" w:cs="Times New Roman"/>
              </w:rPr>
              <w:t xml:space="preserve">Daňové záväzky </w:t>
            </w:r>
          </w:p>
        </w:tc>
        <w:tc>
          <w:tcPr>
            <w:tcW w:w="1601" w:type="dxa"/>
            <w:tcBorders>
              <w:top w:val="nil"/>
              <w:left w:val="nil"/>
              <w:bottom w:val="nil"/>
              <w:right w:val="nil"/>
            </w:tcBorders>
            <w:shd w:val="clear" w:color="auto" w:fill="auto"/>
          </w:tcPr>
          <w:p w14:paraId="1C0DA000" w14:textId="516AEAFC" w:rsidR="00551777" w:rsidRDefault="008A7CA0" w:rsidP="00551777">
            <w:pPr>
              <w:spacing w:after="0" w:line="240" w:lineRule="auto"/>
              <w:jc w:val="right"/>
              <w:rPr>
                <w:rFonts w:ascii="Times New Roman" w:eastAsia="Times New Roman" w:hAnsi="Times New Roman" w:cs="Times New Roman"/>
              </w:rPr>
            </w:pPr>
            <w:r>
              <w:t>36</w:t>
            </w:r>
          </w:p>
        </w:tc>
        <w:tc>
          <w:tcPr>
            <w:tcW w:w="1580" w:type="dxa"/>
            <w:tcBorders>
              <w:top w:val="nil"/>
              <w:left w:val="nil"/>
              <w:bottom w:val="nil"/>
              <w:right w:val="nil"/>
            </w:tcBorders>
            <w:shd w:val="clear" w:color="auto" w:fill="auto"/>
          </w:tcPr>
          <w:p w14:paraId="51BFDFC3" w14:textId="5B2DBBA3" w:rsidR="00551777" w:rsidRDefault="00551777" w:rsidP="00551777">
            <w:pPr>
              <w:spacing w:after="0" w:line="240" w:lineRule="auto"/>
              <w:jc w:val="right"/>
              <w:rPr>
                <w:rFonts w:ascii="Times New Roman" w:eastAsia="Times New Roman" w:hAnsi="Times New Roman" w:cs="Times New Roman"/>
              </w:rPr>
            </w:pPr>
            <w:r>
              <w:t>24</w:t>
            </w:r>
          </w:p>
        </w:tc>
      </w:tr>
      <w:tr w:rsidR="00551777" w14:paraId="03AF31AF" w14:textId="77777777" w:rsidTr="000E446D">
        <w:trPr>
          <w:trHeight w:val="264"/>
        </w:trPr>
        <w:tc>
          <w:tcPr>
            <w:tcW w:w="4920" w:type="dxa"/>
            <w:tcBorders>
              <w:top w:val="nil"/>
              <w:left w:val="nil"/>
              <w:bottom w:val="nil"/>
              <w:right w:val="nil"/>
            </w:tcBorders>
            <w:shd w:val="clear" w:color="auto" w:fill="auto"/>
            <w:vAlign w:val="bottom"/>
          </w:tcPr>
          <w:p w14:paraId="73B47FBB" w14:textId="77777777" w:rsidR="00551777" w:rsidRDefault="00551777" w:rsidP="00551777">
            <w:pPr>
              <w:spacing w:after="0" w:line="240" w:lineRule="auto"/>
              <w:jc w:val="left"/>
              <w:rPr>
                <w:rFonts w:ascii="Times New Roman" w:eastAsia="Times New Roman" w:hAnsi="Times New Roman" w:cs="Times New Roman"/>
              </w:rPr>
            </w:pPr>
            <w:r>
              <w:rPr>
                <w:rFonts w:ascii="Times New Roman" w:eastAsia="Times New Roman" w:hAnsi="Times New Roman" w:cs="Times New Roman"/>
              </w:rPr>
              <w:t>Krátkodobé rezervy</w:t>
            </w:r>
          </w:p>
        </w:tc>
        <w:tc>
          <w:tcPr>
            <w:tcW w:w="1601" w:type="dxa"/>
            <w:tcBorders>
              <w:top w:val="nil"/>
              <w:left w:val="nil"/>
              <w:bottom w:val="nil"/>
              <w:right w:val="nil"/>
            </w:tcBorders>
            <w:shd w:val="clear" w:color="auto" w:fill="auto"/>
          </w:tcPr>
          <w:p w14:paraId="6E950E3C" w14:textId="3234BB19" w:rsidR="00551777" w:rsidRDefault="008A7CA0" w:rsidP="00551777">
            <w:pPr>
              <w:spacing w:after="0" w:line="240" w:lineRule="auto"/>
              <w:jc w:val="right"/>
              <w:rPr>
                <w:rFonts w:ascii="Times New Roman" w:eastAsia="Times New Roman" w:hAnsi="Times New Roman" w:cs="Times New Roman"/>
              </w:rPr>
            </w:pPr>
            <w:r>
              <w:t>488</w:t>
            </w:r>
          </w:p>
        </w:tc>
        <w:tc>
          <w:tcPr>
            <w:tcW w:w="1580" w:type="dxa"/>
            <w:tcBorders>
              <w:top w:val="nil"/>
              <w:left w:val="nil"/>
              <w:bottom w:val="nil"/>
              <w:right w:val="nil"/>
            </w:tcBorders>
            <w:shd w:val="clear" w:color="auto" w:fill="auto"/>
          </w:tcPr>
          <w:p w14:paraId="675003D0" w14:textId="61C0EA3C" w:rsidR="00551777" w:rsidRDefault="00551777" w:rsidP="00551777">
            <w:pPr>
              <w:spacing w:after="0" w:line="240" w:lineRule="auto"/>
              <w:jc w:val="right"/>
              <w:rPr>
                <w:rFonts w:ascii="Times New Roman" w:eastAsia="Times New Roman" w:hAnsi="Times New Roman" w:cs="Times New Roman"/>
              </w:rPr>
            </w:pPr>
            <w:r>
              <w:t>709</w:t>
            </w:r>
          </w:p>
        </w:tc>
      </w:tr>
      <w:tr w:rsidR="00551777" w14:paraId="5989BC74" w14:textId="77777777">
        <w:trPr>
          <w:trHeight w:val="264"/>
        </w:trPr>
        <w:tc>
          <w:tcPr>
            <w:tcW w:w="4920" w:type="dxa"/>
            <w:tcBorders>
              <w:top w:val="nil"/>
              <w:left w:val="nil"/>
              <w:bottom w:val="nil"/>
              <w:right w:val="nil"/>
            </w:tcBorders>
            <w:shd w:val="clear" w:color="auto" w:fill="auto"/>
            <w:vAlign w:val="bottom"/>
          </w:tcPr>
          <w:p w14:paraId="7311C85C" w14:textId="77777777" w:rsidR="00551777" w:rsidRDefault="00551777" w:rsidP="00551777">
            <w:pPr>
              <w:spacing w:after="0" w:line="240" w:lineRule="auto"/>
              <w:jc w:val="left"/>
              <w:rPr>
                <w:rFonts w:ascii="Times New Roman" w:eastAsia="Times New Roman" w:hAnsi="Times New Roman" w:cs="Times New Roman"/>
                <w:b/>
              </w:rPr>
            </w:pPr>
            <w:r>
              <w:rPr>
                <w:rFonts w:ascii="Times New Roman" w:eastAsia="Times New Roman" w:hAnsi="Times New Roman" w:cs="Times New Roman"/>
                <w:b/>
              </w:rPr>
              <w:t>Záväzky a vlastné imanie spolu</w:t>
            </w:r>
          </w:p>
        </w:tc>
        <w:tc>
          <w:tcPr>
            <w:tcW w:w="1601" w:type="dxa"/>
            <w:tcBorders>
              <w:top w:val="nil"/>
              <w:left w:val="nil"/>
              <w:bottom w:val="nil"/>
              <w:right w:val="nil"/>
            </w:tcBorders>
            <w:shd w:val="clear" w:color="auto" w:fill="auto"/>
            <w:vAlign w:val="bottom"/>
          </w:tcPr>
          <w:p w14:paraId="0C405DB2" w14:textId="21F8F618" w:rsidR="00551777" w:rsidRDefault="008A7CA0" w:rsidP="00551777">
            <w:pPr>
              <w:spacing w:after="0" w:line="240" w:lineRule="auto"/>
              <w:jc w:val="right"/>
              <w:rPr>
                <w:rFonts w:ascii="Times New Roman" w:eastAsia="Times New Roman" w:hAnsi="Times New Roman" w:cs="Times New Roman"/>
                <w:b/>
              </w:rPr>
            </w:pPr>
            <w:r>
              <w:rPr>
                <w:b/>
              </w:rPr>
              <w:t>2 991</w:t>
            </w:r>
          </w:p>
        </w:tc>
        <w:tc>
          <w:tcPr>
            <w:tcW w:w="1580" w:type="dxa"/>
            <w:tcBorders>
              <w:top w:val="nil"/>
              <w:left w:val="nil"/>
              <w:bottom w:val="nil"/>
              <w:right w:val="nil"/>
            </w:tcBorders>
            <w:shd w:val="clear" w:color="auto" w:fill="auto"/>
            <w:vAlign w:val="bottom"/>
          </w:tcPr>
          <w:p w14:paraId="1C573B46" w14:textId="76E129B9" w:rsidR="00551777" w:rsidRDefault="00551777" w:rsidP="00551777">
            <w:pPr>
              <w:spacing w:after="0" w:line="240" w:lineRule="auto"/>
              <w:jc w:val="right"/>
              <w:rPr>
                <w:rFonts w:ascii="Times New Roman" w:eastAsia="Times New Roman" w:hAnsi="Times New Roman" w:cs="Times New Roman"/>
                <w:b/>
              </w:rPr>
            </w:pPr>
            <w:r>
              <w:rPr>
                <w:b/>
              </w:rPr>
              <w:t>2 764</w:t>
            </w:r>
          </w:p>
        </w:tc>
      </w:tr>
    </w:tbl>
    <w:p w14:paraId="140F87AF" w14:textId="5485EDCC" w:rsidR="0003632F" w:rsidRDefault="000A3491">
      <w:pPr>
        <w:pBdr>
          <w:top w:val="nil"/>
          <w:left w:val="nil"/>
          <w:bottom w:val="nil"/>
          <w:right w:val="nil"/>
          <w:between w:val="nil"/>
        </w:pBdr>
        <w:spacing w:after="120" w:line="240" w:lineRule="auto"/>
        <w:rPr>
          <w:rFonts w:ascii="Times New Roman" w:eastAsia="Times New Roman" w:hAnsi="Times New Roman" w:cs="Times New Roman"/>
          <w:color w:val="000000"/>
        </w:rPr>
      </w:pPr>
      <w:bookmarkStart w:id="9" w:name="_heading=h.2s8eyo1" w:colFirst="0" w:colLast="0"/>
      <w:bookmarkEnd w:id="9"/>
      <w:r>
        <w:rPr>
          <w:rFonts w:ascii="Times New Roman" w:eastAsia="Times New Roman" w:hAnsi="Times New Roman" w:cs="Times New Roman"/>
          <w:color w:val="000000"/>
        </w:rPr>
        <w:lastRenderedPageBreak/>
        <w:t>Stav zásob tovaru sa zvýšil oproti stavu k 31.12.20</w:t>
      </w:r>
      <w:r w:rsidR="008A7CA0">
        <w:rPr>
          <w:rFonts w:ascii="Times New Roman" w:eastAsia="Times New Roman" w:hAnsi="Times New Roman" w:cs="Times New Roman"/>
          <w:color w:val="000000"/>
        </w:rPr>
        <w:t>20</w:t>
      </w:r>
      <w:r>
        <w:rPr>
          <w:rFonts w:ascii="Times New Roman" w:eastAsia="Times New Roman" w:hAnsi="Times New Roman" w:cs="Times New Roman"/>
          <w:color w:val="000000"/>
        </w:rPr>
        <w:t xml:space="preserve"> o </w:t>
      </w:r>
      <w:r w:rsidR="00E520D5">
        <w:rPr>
          <w:rFonts w:ascii="Times New Roman" w:eastAsia="Times New Roman" w:hAnsi="Times New Roman" w:cs="Times New Roman"/>
          <w:color w:val="000000"/>
        </w:rPr>
        <w:t>214</w:t>
      </w:r>
      <w:r>
        <w:rPr>
          <w:rFonts w:ascii="Times New Roman" w:eastAsia="Times New Roman" w:hAnsi="Times New Roman" w:cs="Times New Roman"/>
          <w:color w:val="000000"/>
        </w:rPr>
        <w:t xml:space="preserve"> tis. € a </w:t>
      </w:r>
      <w:r w:rsidR="005A732B">
        <w:rPr>
          <w:rFonts w:ascii="Times New Roman" w:eastAsia="Times New Roman" w:hAnsi="Times New Roman" w:cs="Times New Roman"/>
          <w:color w:val="000000"/>
        </w:rPr>
        <w:t xml:space="preserve">zásoby </w:t>
      </w:r>
      <w:r>
        <w:rPr>
          <w:rFonts w:ascii="Times New Roman" w:eastAsia="Times New Roman" w:hAnsi="Times New Roman" w:cs="Times New Roman"/>
          <w:color w:val="000000"/>
        </w:rPr>
        <w:t xml:space="preserve">tvorili </w:t>
      </w:r>
      <w:r w:rsidR="00E520D5">
        <w:rPr>
          <w:rFonts w:ascii="Times New Roman" w:eastAsia="Times New Roman" w:hAnsi="Times New Roman" w:cs="Times New Roman"/>
          <w:color w:val="000000"/>
        </w:rPr>
        <w:t>52</w:t>
      </w:r>
      <w:r>
        <w:rPr>
          <w:rFonts w:ascii="Times New Roman" w:eastAsia="Times New Roman" w:hAnsi="Times New Roman" w:cs="Times New Roman"/>
          <w:color w:val="000000"/>
        </w:rPr>
        <w:t xml:space="preserve"> % z celkového majetku. Spoločnosť má prenajaté skladové priestory v Pezinku pre uskladnenie zásob liekov a krmív. </w:t>
      </w:r>
    </w:p>
    <w:p w14:paraId="32D4FA60" w14:textId="1767347D" w:rsidR="0003632F" w:rsidRDefault="000A3491">
      <w:pPr>
        <w:pBdr>
          <w:top w:val="nil"/>
          <w:left w:val="nil"/>
          <w:bottom w:val="nil"/>
          <w:right w:val="nil"/>
          <w:between w:val="nil"/>
        </w:pBdr>
        <w:spacing w:after="12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Krátkodobé obchodné pohľadávky k 31.12.202</w:t>
      </w:r>
      <w:r w:rsidR="00E520D5">
        <w:rPr>
          <w:rFonts w:ascii="Times New Roman" w:eastAsia="Times New Roman" w:hAnsi="Times New Roman" w:cs="Times New Roman"/>
          <w:color w:val="000000"/>
        </w:rPr>
        <w:t>1</w:t>
      </w:r>
      <w:r>
        <w:rPr>
          <w:rFonts w:ascii="Times New Roman" w:eastAsia="Times New Roman" w:hAnsi="Times New Roman" w:cs="Times New Roman"/>
          <w:color w:val="000000"/>
        </w:rPr>
        <w:t xml:space="preserve"> sú vykazované vo výške </w:t>
      </w:r>
      <w:r w:rsidR="00E520D5">
        <w:rPr>
          <w:rFonts w:ascii="Times New Roman" w:eastAsia="Times New Roman" w:hAnsi="Times New Roman" w:cs="Times New Roman"/>
          <w:color w:val="000000"/>
        </w:rPr>
        <w:t>631</w:t>
      </w:r>
      <w:r>
        <w:rPr>
          <w:rFonts w:ascii="Times New Roman" w:eastAsia="Times New Roman" w:hAnsi="Times New Roman" w:cs="Times New Roman"/>
          <w:color w:val="000000"/>
        </w:rPr>
        <w:t xml:space="preserve"> tis. €, čo je 2</w:t>
      </w:r>
      <w:r w:rsidR="00E520D5">
        <w:rPr>
          <w:rFonts w:ascii="Times New Roman" w:eastAsia="Times New Roman" w:hAnsi="Times New Roman" w:cs="Times New Roman"/>
          <w:color w:val="000000"/>
        </w:rPr>
        <w:t>1</w:t>
      </w:r>
      <w:r w:rsidR="00582E7A">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celkových aktív a poklesli oproti min. roku o </w:t>
      </w:r>
      <w:r w:rsidR="00E520D5">
        <w:rPr>
          <w:rFonts w:ascii="Times New Roman" w:eastAsia="Times New Roman" w:hAnsi="Times New Roman" w:cs="Times New Roman"/>
          <w:color w:val="000000"/>
        </w:rPr>
        <w:t>39</w:t>
      </w:r>
      <w:r>
        <w:rPr>
          <w:rFonts w:ascii="Times New Roman" w:eastAsia="Times New Roman" w:hAnsi="Times New Roman" w:cs="Times New Roman"/>
          <w:color w:val="000000"/>
        </w:rPr>
        <w:t xml:space="preserve"> tis. €.</w:t>
      </w:r>
    </w:p>
    <w:p w14:paraId="2F95F863" w14:textId="7DE83C22" w:rsidR="0003632F" w:rsidRDefault="000A3491">
      <w:pPr>
        <w:pBdr>
          <w:top w:val="nil"/>
          <w:left w:val="nil"/>
          <w:bottom w:val="nil"/>
          <w:right w:val="nil"/>
          <w:between w:val="nil"/>
        </w:pBdr>
        <w:spacing w:after="12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Spoločnosť vykazuje odloženú daňovú pohľadávku vo výške 1</w:t>
      </w:r>
      <w:r w:rsidR="00E520D5">
        <w:rPr>
          <w:rFonts w:ascii="Times New Roman" w:eastAsia="Times New Roman" w:hAnsi="Times New Roman" w:cs="Times New Roman"/>
          <w:color w:val="000000"/>
        </w:rPr>
        <w:t>10</w:t>
      </w:r>
      <w:r>
        <w:rPr>
          <w:rFonts w:ascii="Times New Roman" w:eastAsia="Times New Roman" w:hAnsi="Times New Roman" w:cs="Times New Roman"/>
          <w:color w:val="000000"/>
        </w:rPr>
        <w:t xml:space="preserve"> tis. €, ktorá vyplynula </w:t>
      </w:r>
      <w:r w:rsidR="00E520D5">
        <w:rPr>
          <w:rFonts w:ascii="Times New Roman" w:eastAsia="Times New Roman" w:hAnsi="Times New Roman" w:cs="Times New Roman"/>
          <w:color w:val="000000"/>
        </w:rPr>
        <w:t>najmä</w:t>
      </w:r>
      <w:r>
        <w:rPr>
          <w:rFonts w:ascii="Times New Roman" w:eastAsia="Times New Roman" w:hAnsi="Times New Roman" w:cs="Times New Roman"/>
          <w:color w:val="000000"/>
        </w:rPr>
        <w:t xml:space="preserve"> z nedaňových rezerv na bonusy a rabaty za rok 202</w:t>
      </w:r>
      <w:r w:rsidR="00E520D5">
        <w:rPr>
          <w:rFonts w:ascii="Times New Roman" w:eastAsia="Times New Roman" w:hAnsi="Times New Roman" w:cs="Times New Roman"/>
          <w:color w:val="000000"/>
        </w:rPr>
        <w:t>1</w:t>
      </w:r>
      <w:r>
        <w:rPr>
          <w:rFonts w:ascii="Times New Roman" w:eastAsia="Times New Roman" w:hAnsi="Times New Roman" w:cs="Times New Roman"/>
          <w:color w:val="000000"/>
        </w:rPr>
        <w:t>, ktoré spoločnosť poskytuje svojim distribútorom a zákazníkom v rámci svojej obchodnej politiky.</w:t>
      </w:r>
    </w:p>
    <w:p w14:paraId="2766BAB1" w14:textId="5E1C095D" w:rsidR="0003632F" w:rsidRDefault="000A3491">
      <w:pPr>
        <w:pBdr>
          <w:top w:val="nil"/>
          <w:left w:val="nil"/>
          <w:bottom w:val="nil"/>
          <w:right w:val="nil"/>
          <w:between w:val="nil"/>
        </w:pBdr>
        <w:spacing w:after="12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Stav finančných účtov k 31.12.202</w:t>
      </w:r>
      <w:r w:rsidR="00E520D5">
        <w:rPr>
          <w:rFonts w:ascii="Times New Roman" w:eastAsia="Times New Roman" w:hAnsi="Times New Roman" w:cs="Times New Roman"/>
          <w:color w:val="000000"/>
        </w:rPr>
        <w:t>1</w:t>
      </w:r>
      <w:r>
        <w:rPr>
          <w:rFonts w:ascii="Times New Roman" w:eastAsia="Times New Roman" w:hAnsi="Times New Roman" w:cs="Times New Roman"/>
          <w:color w:val="000000"/>
        </w:rPr>
        <w:t xml:space="preserve"> vzrástol oproti minulému roku o </w:t>
      </w:r>
      <w:r w:rsidR="00E520D5">
        <w:rPr>
          <w:rFonts w:ascii="Times New Roman" w:eastAsia="Times New Roman" w:hAnsi="Times New Roman" w:cs="Times New Roman"/>
          <w:color w:val="000000"/>
        </w:rPr>
        <w:t>36</w:t>
      </w:r>
      <w:r>
        <w:rPr>
          <w:rFonts w:ascii="Times New Roman" w:eastAsia="Times New Roman" w:hAnsi="Times New Roman" w:cs="Times New Roman"/>
          <w:color w:val="000000"/>
        </w:rPr>
        <w:t xml:space="preserve"> tis. € a tvoria 19 % celkových aktív spoločnosti.</w:t>
      </w:r>
    </w:p>
    <w:p w14:paraId="2B14F224" w14:textId="31EB49A5" w:rsidR="0003632F" w:rsidRDefault="000A3491">
      <w:pPr>
        <w:pBdr>
          <w:top w:val="nil"/>
          <w:left w:val="nil"/>
          <w:bottom w:val="nil"/>
          <w:right w:val="nil"/>
          <w:between w:val="nil"/>
        </w:pBdr>
        <w:spacing w:after="12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Vlastné zdroje spoločnosti tvoria </w:t>
      </w:r>
      <w:r w:rsidR="00E520D5">
        <w:rPr>
          <w:rFonts w:ascii="Times New Roman" w:eastAsia="Times New Roman" w:hAnsi="Times New Roman" w:cs="Times New Roman"/>
          <w:color w:val="000000"/>
        </w:rPr>
        <w:t>33</w:t>
      </w:r>
      <w:r>
        <w:rPr>
          <w:rFonts w:ascii="Times New Roman" w:eastAsia="Times New Roman" w:hAnsi="Times New Roman" w:cs="Times New Roman"/>
          <w:color w:val="000000"/>
        </w:rPr>
        <w:t xml:space="preserve"> % celkových zdrojov spoločnosti. Analýza vlastného imania je uvedená v časti 1.3 tejto výročnej správy. Pomer vlastného imania a záväzkov v tis. € je </w:t>
      </w:r>
      <w:r w:rsidR="00E520D5">
        <w:rPr>
          <w:rFonts w:ascii="Times New Roman" w:eastAsia="Times New Roman" w:hAnsi="Times New Roman" w:cs="Times New Roman"/>
          <w:color w:val="000000"/>
        </w:rPr>
        <w:t>997</w:t>
      </w:r>
      <w:r>
        <w:rPr>
          <w:rFonts w:ascii="Times New Roman" w:eastAsia="Times New Roman" w:hAnsi="Times New Roman" w:cs="Times New Roman"/>
          <w:color w:val="000000"/>
        </w:rPr>
        <w:t>/</w:t>
      </w:r>
      <w:r w:rsidR="00E520D5">
        <w:rPr>
          <w:rFonts w:ascii="Times New Roman" w:eastAsia="Times New Roman" w:hAnsi="Times New Roman" w:cs="Times New Roman"/>
          <w:color w:val="000000"/>
        </w:rPr>
        <w:t>1 994</w:t>
      </w:r>
      <w:r>
        <w:rPr>
          <w:rFonts w:ascii="Times New Roman" w:eastAsia="Times New Roman" w:hAnsi="Times New Roman" w:cs="Times New Roman"/>
          <w:color w:val="000000"/>
        </w:rPr>
        <w:t>=0,</w:t>
      </w:r>
      <w:r w:rsidR="00E520D5">
        <w:rPr>
          <w:rFonts w:ascii="Times New Roman" w:eastAsia="Times New Roman" w:hAnsi="Times New Roman" w:cs="Times New Roman"/>
          <w:color w:val="000000"/>
        </w:rPr>
        <w:t>50</w:t>
      </w:r>
      <w:r>
        <w:rPr>
          <w:rFonts w:ascii="Times New Roman" w:eastAsia="Times New Roman" w:hAnsi="Times New Roman" w:cs="Times New Roman"/>
          <w:color w:val="000000"/>
        </w:rPr>
        <w:t>.</w:t>
      </w:r>
    </w:p>
    <w:p w14:paraId="5D9A20C0" w14:textId="29CAB859" w:rsidR="0003632F" w:rsidRDefault="000A3491">
      <w:pPr>
        <w:pBdr>
          <w:top w:val="nil"/>
          <w:left w:val="nil"/>
          <w:bottom w:val="nil"/>
          <w:right w:val="nil"/>
          <w:between w:val="nil"/>
        </w:pBdr>
        <w:spacing w:after="24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Najvýznamnejšou položkou krátkodobých záväzkov vo výške </w:t>
      </w:r>
      <w:bookmarkStart w:id="10" w:name="_Hlk94867165"/>
      <w:r>
        <w:rPr>
          <w:rFonts w:ascii="Times New Roman" w:eastAsia="Times New Roman" w:hAnsi="Times New Roman" w:cs="Times New Roman"/>
          <w:color w:val="000000"/>
        </w:rPr>
        <w:t xml:space="preserve">1 </w:t>
      </w:r>
      <w:r w:rsidR="00E520D5">
        <w:rPr>
          <w:rFonts w:ascii="Times New Roman" w:eastAsia="Times New Roman" w:hAnsi="Times New Roman" w:cs="Times New Roman"/>
          <w:color w:val="000000"/>
        </w:rPr>
        <w:t>447</w:t>
      </w:r>
      <w:r>
        <w:rPr>
          <w:rFonts w:ascii="Times New Roman" w:eastAsia="Times New Roman" w:hAnsi="Times New Roman" w:cs="Times New Roman"/>
          <w:color w:val="000000"/>
        </w:rPr>
        <w:t xml:space="preserve"> </w:t>
      </w:r>
      <w:bookmarkEnd w:id="10"/>
      <w:r>
        <w:rPr>
          <w:rFonts w:ascii="Times New Roman" w:eastAsia="Times New Roman" w:hAnsi="Times New Roman" w:cs="Times New Roman"/>
          <w:color w:val="000000"/>
        </w:rPr>
        <w:t>tis. € sú obchodné záväzky, ktoré oproti roku 20</w:t>
      </w:r>
      <w:r w:rsidR="00E520D5">
        <w:rPr>
          <w:rFonts w:ascii="Times New Roman" w:eastAsia="Times New Roman" w:hAnsi="Times New Roman" w:cs="Times New Roman"/>
          <w:color w:val="000000"/>
        </w:rPr>
        <w:t>20</w:t>
      </w:r>
      <w:r>
        <w:rPr>
          <w:rFonts w:ascii="Times New Roman" w:eastAsia="Times New Roman" w:hAnsi="Times New Roman" w:cs="Times New Roman"/>
          <w:color w:val="000000"/>
        </w:rPr>
        <w:t xml:space="preserve"> narástli o </w:t>
      </w:r>
      <w:r w:rsidR="00A6146E">
        <w:rPr>
          <w:rFonts w:ascii="Times New Roman" w:eastAsia="Times New Roman" w:hAnsi="Times New Roman" w:cs="Times New Roman"/>
          <w:color w:val="000000"/>
        </w:rPr>
        <w:t>115</w:t>
      </w:r>
      <w:r>
        <w:rPr>
          <w:rFonts w:ascii="Times New Roman" w:eastAsia="Times New Roman" w:hAnsi="Times New Roman" w:cs="Times New Roman"/>
          <w:color w:val="000000"/>
        </w:rPr>
        <w:t xml:space="preserve"> tis. € a rezervy vo výške </w:t>
      </w:r>
      <w:r w:rsidR="00A6146E">
        <w:rPr>
          <w:rFonts w:ascii="Times New Roman" w:eastAsia="Times New Roman" w:hAnsi="Times New Roman" w:cs="Times New Roman"/>
          <w:color w:val="000000"/>
        </w:rPr>
        <w:t>488</w:t>
      </w:r>
      <w:r>
        <w:rPr>
          <w:rFonts w:ascii="Times New Roman" w:eastAsia="Times New Roman" w:hAnsi="Times New Roman" w:cs="Times New Roman"/>
          <w:color w:val="000000"/>
        </w:rPr>
        <w:t xml:space="preserve"> tis. €. Celkové záväzky spoločnosti predstavujú </w:t>
      </w:r>
      <w:r w:rsidR="00A6146E">
        <w:rPr>
          <w:rFonts w:ascii="Times New Roman" w:eastAsia="Times New Roman" w:hAnsi="Times New Roman" w:cs="Times New Roman"/>
          <w:color w:val="000000"/>
        </w:rPr>
        <w:t>67</w:t>
      </w:r>
      <w:r>
        <w:rPr>
          <w:rFonts w:ascii="Times New Roman" w:eastAsia="Times New Roman" w:hAnsi="Times New Roman" w:cs="Times New Roman"/>
          <w:color w:val="000000"/>
        </w:rPr>
        <w:t xml:space="preserve"> % celkových zdrojov spoločnosti.</w:t>
      </w:r>
    </w:p>
    <w:p w14:paraId="7CE73F23" w14:textId="77777777" w:rsidR="0003632F" w:rsidRDefault="000A3491">
      <w:pPr>
        <w:tabs>
          <w:tab w:val="right" w:pos="7371"/>
        </w:tabs>
        <w:spacing w:after="0" w:line="240" w:lineRule="auto"/>
        <w:rPr>
          <w:rFonts w:ascii="Times New Roman" w:eastAsia="Times New Roman" w:hAnsi="Times New Roman" w:cs="Times New Roman"/>
        </w:rPr>
      </w:pPr>
      <w:r>
        <w:rPr>
          <w:rFonts w:ascii="Times New Roman" w:eastAsia="Times New Roman" w:hAnsi="Times New Roman" w:cs="Times New Roman"/>
        </w:rPr>
        <w:t>Vývoj celkového majetku spoločnosti vyjadruje nasledujúci graf:</w:t>
      </w:r>
    </w:p>
    <w:p w14:paraId="4E6E164D" w14:textId="77777777" w:rsidR="0003632F" w:rsidRDefault="0003632F">
      <w:pPr>
        <w:tabs>
          <w:tab w:val="right" w:pos="7371"/>
        </w:tabs>
        <w:spacing w:after="0" w:line="240" w:lineRule="auto"/>
        <w:ind w:left="426"/>
        <w:rPr>
          <w:rFonts w:ascii="Times New Roman" w:eastAsia="Times New Roman" w:hAnsi="Times New Roman" w:cs="Times New Roman"/>
        </w:rPr>
      </w:pPr>
    </w:p>
    <w:p w14:paraId="705A7A16" w14:textId="48150A1F" w:rsidR="0003632F" w:rsidRDefault="00A6146E">
      <w:pPr>
        <w:tabs>
          <w:tab w:val="right" w:pos="7371"/>
        </w:tabs>
        <w:spacing w:after="0" w:line="240" w:lineRule="auto"/>
        <w:ind w:left="426"/>
        <w:rPr>
          <w:rFonts w:ascii="Times New Roman" w:eastAsia="Times New Roman" w:hAnsi="Times New Roman" w:cs="Times New Roman"/>
        </w:rPr>
      </w:pPr>
      <w:r>
        <w:rPr>
          <w:noProof/>
        </w:rPr>
        <w:drawing>
          <wp:inline distT="0" distB="0" distL="0" distR="0" wp14:anchorId="6A32219F" wp14:editId="772F8434">
            <wp:extent cx="4705351" cy="2773680"/>
            <wp:effectExtent l="0" t="0" r="0" b="7620"/>
            <wp:docPr id="1" name="Graf 1">
              <a:extLst xmlns:a="http://schemas.openxmlformats.org/drawingml/2006/main">
                <a:ext uri="{FF2B5EF4-FFF2-40B4-BE49-F238E27FC236}">
                  <a16:creationId xmlns:a16="http://schemas.microsoft.com/office/drawing/2014/main" id="{00000000-0008-0000-01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A0A9055" w14:textId="77777777" w:rsidR="0003632F" w:rsidRDefault="0003632F">
      <w:pPr>
        <w:tabs>
          <w:tab w:val="right" w:pos="7371"/>
        </w:tabs>
        <w:spacing w:after="0" w:line="240" w:lineRule="auto"/>
        <w:ind w:left="425"/>
        <w:rPr>
          <w:rFonts w:ascii="Times New Roman" w:eastAsia="Times New Roman" w:hAnsi="Times New Roman" w:cs="Times New Roman"/>
        </w:rPr>
      </w:pPr>
    </w:p>
    <w:p w14:paraId="624FEDE9" w14:textId="77777777" w:rsidR="0003632F" w:rsidRDefault="000A3491">
      <w:pPr>
        <w:pStyle w:val="Nadpis2"/>
        <w:numPr>
          <w:ilvl w:val="1"/>
          <w:numId w:val="2"/>
        </w:numPr>
        <w:spacing w:before="120" w:after="120"/>
        <w:ind w:left="681" w:right="1469" w:hanging="539"/>
        <w:rPr>
          <w:i/>
          <w:u w:val="none"/>
        </w:rPr>
      </w:pPr>
      <w:bookmarkStart w:id="11" w:name="_Toc94949259"/>
      <w:r>
        <w:rPr>
          <w:i/>
          <w:u w:val="none"/>
        </w:rPr>
        <w:t>Kľúčové ukazovatele vo výkaz ziskov a strát</w:t>
      </w:r>
      <w:bookmarkEnd w:id="11"/>
    </w:p>
    <w:p w14:paraId="2F66E61A" w14:textId="77777777" w:rsidR="0003632F" w:rsidRDefault="000A349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Porovnanie celkových výnosov a nákladov za sledované obdobie v tis. € je uvedené v nasledujúcej tabuľke:</w:t>
      </w:r>
    </w:p>
    <w:tbl>
      <w:tblPr>
        <w:tblStyle w:val="a1"/>
        <w:tblW w:w="6521" w:type="dxa"/>
        <w:tblInd w:w="456" w:type="dxa"/>
        <w:tblLayout w:type="fixed"/>
        <w:tblLook w:val="0000" w:firstRow="0" w:lastRow="0" w:firstColumn="0" w:lastColumn="0" w:noHBand="0" w:noVBand="0"/>
      </w:tblPr>
      <w:tblGrid>
        <w:gridCol w:w="3685"/>
        <w:gridCol w:w="1418"/>
        <w:gridCol w:w="1418"/>
      </w:tblGrid>
      <w:tr w:rsidR="0003632F" w14:paraId="3E2CC45E" w14:textId="77777777">
        <w:trPr>
          <w:trHeight w:val="247"/>
        </w:trPr>
        <w:tc>
          <w:tcPr>
            <w:tcW w:w="3685" w:type="dxa"/>
            <w:tcBorders>
              <w:top w:val="nil"/>
              <w:left w:val="nil"/>
              <w:bottom w:val="nil"/>
              <w:right w:val="nil"/>
            </w:tcBorders>
          </w:tcPr>
          <w:p w14:paraId="199640D9" w14:textId="77777777" w:rsidR="0003632F" w:rsidRDefault="0003632F">
            <w:pPr>
              <w:spacing w:after="0" w:line="240" w:lineRule="auto"/>
              <w:rPr>
                <w:rFonts w:ascii="Times New Roman" w:eastAsia="Times New Roman" w:hAnsi="Times New Roman" w:cs="Times New Roman"/>
                <w:color w:val="000000"/>
                <w:sz w:val="23"/>
                <w:szCs w:val="23"/>
              </w:rPr>
            </w:pPr>
          </w:p>
        </w:tc>
        <w:tc>
          <w:tcPr>
            <w:tcW w:w="1418" w:type="dxa"/>
            <w:tcBorders>
              <w:top w:val="nil"/>
              <w:left w:val="nil"/>
              <w:bottom w:val="nil"/>
              <w:right w:val="nil"/>
            </w:tcBorders>
          </w:tcPr>
          <w:p w14:paraId="344290A9" w14:textId="553B6E4C" w:rsidR="0003632F" w:rsidRDefault="000A3491">
            <w:pPr>
              <w:spacing w:after="0" w:line="240" w:lineRule="auto"/>
              <w:jc w:val="right"/>
              <w:rPr>
                <w:rFonts w:ascii="Times New Roman" w:eastAsia="Times New Roman" w:hAnsi="Times New Roman" w:cs="Times New Roman"/>
                <w:b/>
                <w:i/>
                <w:color w:val="000000"/>
                <w:sz w:val="23"/>
                <w:szCs w:val="23"/>
              </w:rPr>
            </w:pPr>
            <w:r>
              <w:rPr>
                <w:rFonts w:ascii="Times New Roman" w:eastAsia="Times New Roman" w:hAnsi="Times New Roman" w:cs="Times New Roman"/>
                <w:b/>
                <w:i/>
                <w:color w:val="000000"/>
                <w:sz w:val="23"/>
                <w:szCs w:val="23"/>
              </w:rPr>
              <w:t>202</w:t>
            </w:r>
            <w:r w:rsidR="00A6146E">
              <w:rPr>
                <w:rFonts w:ascii="Times New Roman" w:eastAsia="Times New Roman" w:hAnsi="Times New Roman" w:cs="Times New Roman"/>
                <w:b/>
                <w:i/>
                <w:color w:val="000000"/>
                <w:sz w:val="23"/>
                <w:szCs w:val="23"/>
              </w:rPr>
              <w:t>1</w:t>
            </w:r>
          </w:p>
        </w:tc>
        <w:tc>
          <w:tcPr>
            <w:tcW w:w="1418" w:type="dxa"/>
            <w:tcBorders>
              <w:top w:val="nil"/>
              <w:left w:val="nil"/>
              <w:bottom w:val="nil"/>
              <w:right w:val="nil"/>
            </w:tcBorders>
          </w:tcPr>
          <w:p w14:paraId="78B47656" w14:textId="6A3CC1BC" w:rsidR="0003632F" w:rsidRDefault="000A3491">
            <w:pPr>
              <w:spacing w:after="0" w:line="240" w:lineRule="auto"/>
              <w:jc w:val="right"/>
              <w:rPr>
                <w:rFonts w:ascii="Times New Roman" w:eastAsia="Times New Roman" w:hAnsi="Times New Roman" w:cs="Times New Roman"/>
                <w:b/>
                <w:i/>
                <w:color w:val="000000"/>
                <w:sz w:val="23"/>
                <w:szCs w:val="23"/>
              </w:rPr>
            </w:pPr>
            <w:r>
              <w:rPr>
                <w:rFonts w:ascii="Times New Roman" w:eastAsia="Times New Roman" w:hAnsi="Times New Roman" w:cs="Times New Roman"/>
                <w:b/>
                <w:i/>
                <w:color w:val="000000"/>
                <w:sz w:val="23"/>
                <w:szCs w:val="23"/>
              </w:rPr>
              <w:t>20</w:t>
            </w:r>
            <w:r w:rsidR="00A6146E">
              <w:rPr>
                <w:rFonts w:ascii="Times New Roman" w:eastAsia="Times New Roman" w:hAnsi="Times New Roman" w:cs="Times New Roman"/>
                <w:b/>
                <w:i/>
                <w:color w:val="000000"/>
                <w:sz w:val="23"/>
                <w:szCs w:val="23"/>
              </w:rPr>
              <w:t>20</w:t>
            </w:r>
          </w:p>
        </w:tc>
      </w:tr>
      <w:tr w:rsidR="00A6146E" w14:paraId="050C8A92" w14:textId="77777777">
        <w:trPr>
          <w:trHeight w:val="247"/>
        </w:trPr>
        <w:tc>
          <w:tcPr>
            <w:tcW w:w="3685" w:type="dxa"/>
            <w:tcBorders>
              <w:top w:val="nil"/>
              <w:left w:val="nil"/>
              <w:bottom w:val="nil"/>
              <w:right w:val="nil"/>
            </w:tcBorders>
          </w:tcPr>
          <w:p w14:paraId="56761F31" w14:textId="77777777" w:rsidR="00A6146E" w:rsidRDefault="00A6146E" w:rsidP="00A6146E">
            <w:pPr>
              <w:spacing w:after="0" w:line="240" w:lineRule="auto"/>
              <w:ind w:left="112"/>
              <w:jc w:val="left"/>
              <w:rPr>
                <w:rFonts w:ascii="Times New Roman" w:eastAsia="Times New Roman" w:hAnsi="Times New Roman" w:cs="Times New Roman"/>
                <w:color w:val="000000"/>
                <w:sz w:val="23"/>
                <w:szCs w:val="23"/>
              </w:rPr>
            </w:pPr>
            <w:r>
              <w:rPr>
                <w:rFonts w:ascii="Times New Roman" w:eastAsia="Times New Roman" w:hAnsi="Times New Roman" w:cs="Times New Roman"/>
                <w:color w:val="000000"/>
                <w:sz w:val="23"/>
                <w:szCs w:val="23"/>
              </w:rPr>
              <w:t xml:space="preserve">Výnosy celkom </w:t>
            </w:r>
          </w:p>
        </w:tc>
        <w:tc>
          <w:tcPr>
            <w:tcW w:w="1418" w:type="dxa"/>
            <w:tcBorders>
              <w:top w:val="nil"/>
              <w:left w:val="nil"/>
              <w:bottom w:val="nil"/>
              <w:right w:val="nil"/>
            </w:tcBorders>
          </w:tcPr>
          <w:p w14:paraId="0C977ADD" w14:textId="77A0E75B" w:rsidR="00A6146E" w:rsidRDefault="00A6146E" w:rsidP="00A6146E">
            <w:pPr>
              <w:spacing w:after="0" w:line="240" w:lineRule="auto"/>
              <w:jc w:val="right"/>
              <w:rPr>
                <w:rFonts w:ascii="Times New Roman" w:eastAsia="Times New Roman" w:hAnsi="Times New Roman" w:cs="Times New Roman"/>
                <w:color w:val="000000"/>
                <w:sz w:val="23"/>
                <w:szCs w:val="23"/>
              </w:rPr>
            </w:pPr>
            <w:r>
              <w:rPr>
                <w:sz w:val="23"/>
                <w:szCs w:val="23"/>
              </w:rPr>
              <w:t>8 864</w:t>
            </w:r>
          </w:p>
        </w:tc>
        <w:tc>
          <w:tcPr>
            <w:tcW w:w="1418" w:type="dxa"/>
            <w:tcBorders>
              <w:top w:val="nil"/>
              <w:left w:val="nil"/>
              <w:bottom w:val="nil"/>
              <w:right w:val="nil"/>
            </w:tcBorders>
          </w:tcPr>
          <w:p w14:paraId="2A511E84" w14:textId="5C914A09" w:rsidR="00A6146E" w:rsidRDefault="00A6146E" w:rsidP="00A6146E">
            <w:pPr>
              <w:spacing w:after="0" w:line="240" w:lineRule="auto"/>
              <w:jc w:val="right"/>
              <w:rPr>
                <w:rFonts w:ascii="Times New Roman" w:eastAsia="Times New Roman" w:hAnsi="Times New Roman" w:cs="Times New Roman"/>
                <w:color w:val="000000"/>
                <w:sz w:val="23"/>
                <w:szCs w:val="23"/>
              </w:rPr>
            </w:pPr>
            <w:r>
              <w:rPr>
                <w:sz w:val="23"/>
                <w:szCs w:val="23"/>
              </w:rPr>
              <w:t>6 632</w:t>
            </w:r>
          </w:p>
        </w:tc>
      </w:tr>
      <w:tr w:rsidR="00A6146E" w14:paraId="2650F915" w14:textId="77777777">
        <w:trPr>
          <w:trHeight w:val="247"/>
        </w:trPr>
        <w:tc>
          <w:tcPr>
            <w:tcW w:w="3685" w:type="dxa"/>
            <w:tcBorders>
              <w:top w:val="nil"/>
              <w:left w:val="nil"/>
              <w:bottom w:val="nil"/>
              <w:right w:val="nil"/>
            </w:tcBorders>
          </w:tcPr>
          <w:p w14:paraId="4D2CA3A2" w14:textId="77777777" w:rsidR="00A6146E" w:rsidRDefault="00A6146E" w:rsidP="00A6146E">
            <w:pPr>
              <w:spacing w:after="0" w:line="240" w:lineRule="auto"/>
              <w:ind w:left="112"/>
              <w:jc w:val="left"/>
              <w:rPr>
                <w:rFonts w:ascii="Times New Roman" w:eastAsia="Times New Roman" w:hAnsi="Times New Roman" w:cs="Times New Roman"/>
                <w:color w:val="000000"/>
                <w:sz w:val="23"/>
                <w:szCs w:val="23"/>
              </w:rPr>
            </w:pPr>
            <w:r>
              <w:rPr>
                <w:rFonts w:ascii="Times New Roman" w:eastAsia="Times New Roman" w:hAnsi="Times New Roman" w:cs="Times New Roman"/>
                <w:color w:val="000000"/>
                <w:sz w:val="23"/>
                <w:szCs w:val="23"/>
              </w:rPr>
              <w:t xml:space="preserve">Náklady celkom </w:t>
            </w:r>
          </w:p>
        </w:tc>
        <w:tc>
          <w:tcPr>
            <w:tcW w:w="1418" w:type="dxa"/>
            <w:tcBorders>
              <w:top w:val="nil"/>
              <w:left w:val="nil"/>
              <w:bottom w:val="nil"/>
              <w:right w:val="nil"/>
            </w:tcBorders>
          </w:tcPr>
          <w:p w14:paraId="448E5837" w14:textId="304BB74E" w:rsidR="00A6146E" w:rsidRDefault="00A6146E" w:rsidP="00A6146E">
            <w:pPr>
              <w:spacing w:after="0" w:line="240" w:lineRule="auto"/>
              <w:jc w:val="right"/>
              <w:rPr>
                <w:rFonts w:ascii="Times New Roman" w:eastAsia="Times New Roman" w:hAnsi="Times New Roman" w:cs="Times New Roman"/>
                <w:color w:val="000000"/>
                <w:sz w:val="23"/>
                <w:szCs w:val="23"/>
              </w:rPr>
            </w:pPr>
            <w:r>
              <w:rPr>
                <w:sz w:val="23"/>
                <w:szCs w:val="23"/>
              </w:rPr>
              <w:t>8 523</w:t>
            </w:r>
          </w:p>
        </w:tc>
        <w:tc>
          <w:tcPr>
            <w:tcW w:w="1418" w:type="dxa"/>
            <w:tcBorders>
              <w:top w:val="nil"/>
              <w:left w:val="nil"/>
              <w:bottom w:val="nil"/>
              <w:right w:val="nil"/>
            </w:tcBorders>
          </w:tcPr>
          <w:p w14:paraId="23DB1212" w14:textId="33389C91" w:rsidR="00A6146E" w:rsidRDefault="00A6146E" w:rsidP="00A6146E">
            <w:pPr>
              <w:spacing w:after="0" w:line="240" w:lineRule="auto"/>
              <w:jc w:val="right"/>
              <w:rPr>
                <w:rFonts w:ascii="Times New Roman" w:eastAsia="Times New Roman" w:hAnsi="Times New Roman" w:cs="Times New Roman"/>
                <w:color w:val="000000"/>
                <w:sz w:val="23"/>
                <w:szCs w:val="23"/>
              </w:rPr>
            </w:pPr>
            <w:r>
              <w:rPr>
                <w:sz w:val="23"/>
                <w:szCs w:val="23"/>
              </w:rPr>
              <w:t>6 338</w:t>
            </w:r>
          </w:p>
        </w:tc>
      </w:tr>
      <w:tr w:rsidR="00A6146E" w14:paraId="7D7FA9AF" w14:textId="77777777">
        <w:trPr>
          <w:trHeight w:val="247"/>
        </w:trPr>
        <w:tc>
          <w:tcPr>
            <w:tcW w:w="3685" w:type="dxa"/>
            <w:tcBorders>
              <w:top w:val="nil"/>
              <w:left w:val="nil"/>
              <w:bottom w:val="nil"/>
              <w:right w:val="nil"/>
            </w:tcBorders>
          </w:tcPr>
          <w:p w14:paraId="0B706B7B" w14:textId="77777777" w:rsidR="00A6146E" w:rsidRDefault="00A6146E" w:rsidP="00A6146E">
            <w:pPr>
              <w:spacing w:after="0" w:line="240" w:lineRule="auto"/>
              <w:ind w:left="112"/>
              <w:jc w:val="left"/>
              <w:rPr>
                <w:rFonts w:ascii="Times New Roman" w:eastAsia="Times New Roman" w:hAnsi="Times New Roman" w:cs="Times New Roman"/>
                <w:color w:val="000000"/>
                <w:sz w:val="23"/>
                <w:szCs w:val="23"/>
              </w:rPr>
            </w:pPr>
            <w:r>
              <w:rPr>
                <w:rFonts w:ascii="Times New Roman" w:eastAsia="Times New Roman" w:hAnsi="Times New Roman" w:cs="Times New Roman"/>
                <w:color w:val="000000"/>
                <w:sz w:val="23"/>
                <w:szCs w:val="23"/>
              </w:rPr>
              <w:t>Zisk po zdanení</w:t>
            </w:r>
          </w:p>
        </w:tc>
        <w:tc>
          <w:tcPr>
            <w:tcW w:w="1418" w:type="dxa"/>
            <w:tcBorders>
              <w:top w:val="nil"/>
              <w:left w:val="nil"/>
              <w:bottom w:val="nil"/>
              <w:right w:val="nil"/>
            </w:tcBorders>
          </w:tcPr>
          <w:p w14:paraId="72D800C8" w14:textId="755777D1" w:rsidR="00A6146E" w:rsidRDefault="00A6146E" w:rsidP="00A6146E">
            <w:pPr>
              <w:spacing w:after="0" w:line="240" w:lineRule="auto"/>
              <w:jc w:val="right"/>
              <w:rPr>
                <w:rFonts w:ascii="Times New Roman" w:eastAsia="Times New Roman" w:hAnsi="Times New Roman" w:cs="Times New Roman"/>
                <w:color w:val="000000"/>
                <w:sz w:val="23"/>
                <w:szCs w:val="23"/>
              </w:rPr>
            </w:pPr>
            <w:r>
              <w:rPr>
                <w:sz w:val="23"/>
                <w:szCs w:val="23"/>
              </w:rPr>
              <w:t>341</w:t>
            </w:r>
          </w:p>
        </w:tc>
        <w:tc>
          <w:tcPr>
            <w:tcW w:w="1418" w:type="dxa"/>
            <w:tcBorders>
              <w:top w:val="nil"/>
              <w:left w:val="nil"/>
              <w:bottom w:val="nil"/>
              <w:right w:val="nil"/>
            </w:tcBorders>
          </w:tcPr>
          <w:p w14:paraId="63A2F436" w14:textId="7FED921F" w:rsidR="00A6146E" w:rsidRDefault="00A6146E" w:rsidP="00A6146E">
            <w:pPr>
              <w:spacing w:after="0" w:line="240" w:lineRule="auto"/>
              <w:jc w:val="right"/>
              <w:rPr>
                <w:rFonts w:ascii="Times New Roman" w:eastAsia="Times New Roman" w:hAnsi="Times New Roman" w:cs="Times New Roman"/>
                <w:color w:val="000000"/>
                <w:sz w:val="23"/>
                <w:szCs w:val="23"/>
              </w:rPr>
            </w:pPr>
            <w:r>
              <w:rPr>
                <w:sz w:val="23"/>
                <w:szCs w:val="23"/>
              </w:rPr>
              <w:t>294</w:t>
            </w:r>
          </w:p>
        </w:tc>
      </w:tr>
    </w:tbl>
    <w:p w14:paraId="259D9842" w14:textId="77777777" w:rsidR="0003632F" w:rsidRDefault="0003632F">
      <w:pPr>
        <w:pBdr>
          <w:top w:val="nil"/>
          <w:left w:val="nil"/>
          <w:bottom w:val="nil"/>
          <w:right w:val="nil"/>
          <w:between w:val="nil"/>
        </w:pBdr>
        <w:spacing w:after="0" w:line="240" w:lineRule="auto"/>
        <w:rPr>
          <w:rFonts w:ascii="Times New Roman" w:eastAsia="Times New Roman" w:hAnsi="Times New Roman" w:cs="Times New Roman"/>
          <w:color w:val="000000"/>
        </w:rPr>
      </w:pPr>
    </w:p>
    <w:p w14:paraId="29E6F538" w14:textId="1793CA57" w:rsidR="0003632F" w:rsidRDefault="000A349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Výnosy z predaja tovaru sa v roku 202</w:t>
      </w:r>
      <w:r w:rsidR="00A6146E">
        <w:rPr>
          <w:rFonts w:ascii="Times New Roman" w:eastAsia="Times New Roman" w:hAnsi="Times New Roman" w:cs="Times New Roman"/>
          <w:color w:val="000000"/>
        </w:rPr>
        <w:t>1</w:t>
      </w:r>
      <w:r>
        <w:rPr>
          <w:rFonts w:ascii="Times New Roman" w:eastAsia="Times New Roman" w:hAnsi="Times New Roman" w:cs="Times New Roman"/>
          <w:color w:val="000000"/>
        </w:rPr>
        <w:t xml:space="preserve"> zvýšili oproti roku 20</w:t>
      </w:r>
      <w:r w:rsidR="00A6146E">
        <w:rPr>
          <w:rFonts w:ascii="Times New Roman" w:eastAsia="Times New Roman" w:hAnsi="Times New Roman" w:cs="Times New Roman"/>
          <w:color w:val="000000"/>
        </w:rPr>
        <w:t>20</w:t>
      </w:r>
      <w:r>
        <w:rPr>
          <w:rFonts w:ascii="Times New Roman" w:eastAsia="Times New Roman" w:hAnsi="Times New Roman" w:cs="Times New Roman"/>
          <w:color w:val="000000"/>
        </w:rPr>
        <w:t xml:space="preserve"> o </w:t>
      </w:r>
      <w:r w:rsidR="00A6146E">
        <w:rPr>
          <w:rFonts w:ascii="Times New Roman" w:eastAsia="Times New Roman" w:hAnsi="Times New Roman" w:cs="Times New Roman"/>
          <w:color w:val="000000"/>
        </w:rPr>
        <w:t>34</w:t>
      </w:r>
      <w:r>
        <w:rPr>
          <w:rFonts w:ascii="Times New Roman" w:eastAsia="Times New Roman" w:hAnsi="Times New Roman" w:cs="Times New Roman"/>
          <w:color w:val="000000"/>
        </w:rPr>
        <w:t xml:space="preserve"> %, v absolútnej hodnote o </w:t>
      </w:r>
      <w:r w:rsidR="00A6146E">
        <w:rPr>
          <w:rFonts w:ascii="Times New Roman" w:eastAsia="Times New Roman" w:hAnsi="Times New Roman" w:cs="Times New Roman"/>
          <w:color w:val="000000"/>
        </w:rPr>
        <w:t>2</w:t>
      </w:r>
      <w:r>
        <w:rPr>
          <w:rFonts w:ascii="Times New Roman" w:eastAsia="Times New Roman" w:hAnsi="Times New Roman" w:cs="Times New Roman"/>
          <w:color w:val="000000"/>
        </w:rPr>
        <w:t xml:space="preserve"> </w:t>
      </w:r>
      <w:r w:rsidR="00A6146E">
        <w:rPr>
          <w:rFonts w:ascii="Times New Roman" w:eastAsia="Times New Roman" w:hAnsi="Times New Roman" w:cs="Times New Roman"/>
          <w:color w:val="000000"/>
        </w:rPr>
        <w:t>233</w:t>
      </w:r>
      <w:r>
        <w:rPr>
          <w:rFonts w:ascii="Times New Roman" w:eastAsia="Times New Roman" w:hAnsi="Times New Roman" w:cs="Times New Roman"/>
          <w:color w:val="000000"/>
        </w:rPr>
        <w:t xml:space="preserve"> tis. €. V porovnaní s minulým rokom vzrástli náklady na predaný tovar o </w:t>
      </w:r>
      <w:bookmarkStart w:id="12" w:name="_Hlk94867422"/>
      <w:r w:rsidR="00A6146E">
        <w:rPr>
          <w:rFonts w:ascii="Times New Roman" w:eastAsia="Times New Roman" w:hAnsi="Times New Roman" w:cs="Times New Roman"/>
          <w:color w:val="000000"/>
        </w:rPr>
        <w:t>2 253</w:t>
      </w:r>
      <w:r>
        <w:rPr>
          <w:rFonts w:ascii="Times New Roman" w:eastAsia="Times New Roman" w:hAnsi="Times New Roman" w:cs="Times New Roman"/>
          <w:color w:val="000000"/>
        </w:rPr>
        <w:t xml:space="preserve"> </w:t>
      </w:r>
      <w:bookmarkEnd w:id="12"/>
      <w:r>
        <w:rPr>
          <w:rFonts w:ascii="Times New Roman" w:eastAsia="Times New Roman" w:hAnsi="Times New Roman" w:cs="Times New Roman"/>
          <w:color w:val="000000"/>
        </w:rPr>
        <w:t>tis. €. Hrubá marža dosahuje v roku 202</w:t>
      </w:r>
      <w:r w:rsidR="00A6146E">
        <w:rPr>
          <w:rFonts w:ascii="Times New Roman" w:eastAsia="Times New Roman" w:hAnsi="Times New Roman" w:cs="Times New Roman"/>
          <w:color w:val="000000"/>
        </w:rPr>
        <w:t>1</w:t>
      </w:r>
      <w:r>
        <w:rPr>
          <w:rFonts w:ascii="Times New Roman" w:eastAsia="Times New Roman" w:hAnsi="Times New Roman" w:cs="Times New Roman"/>
          <w:color w:val="000000"/>
        </w:rPr>
        <w:t xml:space="preserve"> úroveň </w:t>
      </w:r>
      <w:r w:rsidR="007B65A7">
        <w:rPr>
          <w:rFonts w:ascii="Times New Roman" w:eastAsia="Times New Roman" w:hAnsi="Times New Roman" w:cs="Times New Roman"/>
          <w:color w:val="000000"/>
        </w:rPr>
        <w:t>2</w:t>
      </w:r>
      <w:r>
        <w:rPr>
          <w:rFonts w:ascii="Times New Roman" w:eastAsia="Times New Roman" w:hAnsi="Times New Roman" w:cs="Times New Roman"/>
          <w:color w:val="000000"/>
        </w:rPr>
        <w:t>6 %.</w:t>
      </w:r>
    </w:p>
    <w:p w14:paraId="1C5A25A2" w14:textId="77777777" w:rsidR="0003632F" w:rsidRDefault="0003632F">
      <w:pPr>
        <w:pBdr>
          <w:top w:val="nil"/>
          <w:left w:val="nil"/>
          <w:bottom w:val="nil"/>
          <w:right w:val="nil"/>
          <w:between w:val="nil"/>
        </w:pBdr>
        <w:spacing w:after="0" w:line="240" w:lineRule="auto"/>
        <w:rPr>
          <w:rFonts w:ascii="Times New Roman" w:eastAsia="Times New Roman" w:hAnsi="Times New Roman" w:cs="Times New Roman"/>
          <w:color w:val="000000"/>
        </w:rPr>
      </w:pPr>
    </w:p>
    <w:tbl>
      <w:tblPr>
        <w:tblStyle w:val="a2"/>
        <w:tblW w:w="6365" w:type="dxa"/>
        <w:tblInd w:w="496" w:type="dxa"/>
        <w:tblLayout w:type="fixed"/>
        <w:tblLook w:val="0400" w:firstRow="0" w:lastRow="0" w:firstColumn="0" w:lastColumn="0" w:noHBand="0" w:noVBand="1"/>
      </w:tblPr>
      <w:tblGrid>
        <w:gridCol w:w="3685"/>
        <w:gridCol w:w="1340"/>
        <w:gridCol w:w="1340"/>
      </w:tblGrid>
      <w:tr w:rsidR="0003632F" w14:paraId="5409D86B" w14:textId="77777777">
        <w:trPr>
          <w:trHeight w:val="288"/>
        </w:trPr>
        <w:tc>
          <w:tcPr>
            <w:tcW w:w="3685" w:type="dxa"/>
            <w:tcBorders>
              <w:top w:val="nil"/>
              <w:left w:val="nil"/>
              <w:bottom w:val="nil"/>
              <w:right w:val="nil"/>
            </w:tcBorders>
            <w:shd w:val="clear" w:color="auto" w:fill="auto"/>
            <w:vAlign w:val="bottom"/>
          </w:tcPr>
          <w:p w14:paraId="649BCF0F" w14:textId="77777777" w:rsidR="0003632F" w:rsidRDefault="0003632F">
            <w:pPr>
              <w:spacing w:after="0" w:line="240" w:lineRule="auto"/>
              <w:jc w:val="left"/>
              <w:rPr>
                <w:rFonts w:ascii="Times New Roman" w:eastAsia="Times New Roman" w:hAnsi="Times New Roman" w:cs="Times New Roman"/>
                <w:sz w:val="23"/>
                <w:szCs w:val="23"/>
              </w:rPr>
            </w:pPr>
          </w:p>
        </w:tc>
        <w:tc>
          <w:tcPr>
            <w:tcW w:w="1340" w:type="dxa"/>
            <w:tcBorders>
              <w:top w:val="nil"/>
              <w:left w:val="nil"/>
              <w:bottom w:val="nil"/>
              <w:right w:val="nil"/>
            </w:tcBorders>
            <w:shd w:val="clear" w:color="auto" w:fill="auto"/>
            <w:vAlign w:val="bottom"/>
          </w:tcPr>
          <w:p w14:paraId="48635A60" w14:textId="04C72A2D" w:rsidR="0003632F" w:rsidRDefault="000A3491">
            <w:pPr>
              <w:spacing w:after="0" w:line="240" w:lineRule="auto"/>
              <w:jc w:val="right"/>
              <w:rPr>
                <w:rFonts w:ascii="Times New Roman" w:eastAsia="Times New Roman" w:hAnsi="Times New Roman" w:cs="Times New Roman"/>
                <w:b/>
                <w:i/>
                <w:sz w:val="23"/>
                <w:szCs w:val="23"/>
              </w:rPr>
            </w:pPr>
            <w:r>
              <w:rPr>
                <w:rFonts w:ascii="Times New Roman" w:eastAsia="Times New Roman" w:hAnsi="Times New Roman" w:cs="Times New Roman"/>
                <w:b/>
                <w:i/>
                <w:sz w:val="23"/>
                <w:szCs w:val="23"/>
              </w:rPr>
              <w:t>202</w:t>
            </w:r>
            <w:r w:rsidR="007B65A7">
              <w:rPr>
                <w:rFonts w:ascii="Times New Roman" w:eastAsia="Times New Roman" w:hAnsi="Times New Roman" w:cs="Times New Roman"/>
                <w:b/>
                <w:i/>
                <w:sz w:val="23"/>
                <w:szCs w:val="23"/>
              </w:rPr>
              <w:t>1</w:t>
            </w:r>
          </w:p>
        </w:tc>
        <w:tc>
          <w:tcPr>
            <w:tcW w:w="1340" w:type="dxa"/>
            <w:tcBorders>
              <w:top w:val="nil"/>
              <w:left w:val="nil"/>
              <w:bottom w:val="nil"/>
              <w:right w:val="nil"/>
            </w:tcBorders>
            <w:vAlign w:val="bottom"/>
          </w:tcPr>
          <w:p w14:paraId="268EEC3E" w14:textId="3873F3B0" w:rsidR="0003632F" w:rsidRDefault="000A3491">
            <w:pPr>
              <w:spacing w:after="0" w:line="240" w:lineRule="auto"/>
              <w:jc w:val="right"/>
              <w:rPr>
                <w:rFonts w:ascii="Times New Roman" w:eastAsia="Times New Roman" w:hAnsi="Times New Roman" w:cs="Times New Roman"/>
                <w:b/>
                <w:i/>
                <w:sz w:val="23"/>
                <w:szCs w:val="23"/>
              </w:rPr>
            </w:pPr>
            <w:r>
              <w:rPr>
                <w:rFonts w:ascii="Times New Roman" w:eastAsia="Times New Roman" w:hAnsi="Times New Roman" w:cs="Times New Roman"/>
                <w:b/>
                <w:i/>
                <w:sz w:val="23"/>
                <w:szCs w:val="23"/>
              </w:rPr>
              <w:t>20</w:t>
            </w:r>
            <w:r w:rsidR="007B65A7">
              <w:rPr>
                <w:rFonts w:ascii="Times New Roman" w:eastAsia="Times New Roman" w:hAnsi="Times New Roman" w:cs="Times New Roman"/>
                <w:b/>
                <w:i/>
                <w:sz w:val="23"/>
                <w:szCs w:val="23"/>
              </w:rPr>
              <w:t>20</w:t>
            </w:r>
          </w:p>
        </w:tc>
      </w:tr>
      <w:tr w:rsidR="007B65A7" w14:paraId="6930B882" w14:textId="77777777">
        <w:trPr>
          <w:trHeight w:val="288"/>
        </w:trPr>
        <w:tc>
          <w:tcPr>
            <w:tcW w:w="3685" w:type="dxa"/>
            <w:tcBorders>
              <w:top w:val="nil"/>
              <w:left w:val="nil"/>
              <w:bottom w:val="nil"/>
              <w:right w:val="nil"/>
            </w:tcBorders>
            <w:shd w:val="clear" w:color="auto" w:fill="auto"/>
            <w:vAlign w:val="bottom"/>
          </w:tcPr>
          <w:p w14:paraId="18C06F2B" w14:textId="77777777" w:rsidR="007B65A7" w:rsidRDefault="007B65A7" w:rsidP="007B65A7">
            <w:pPr>
              <w:spacing w:after="0" w:line="240" w:lineRule="auto"/>
              <w:jc w:val="left"/>
              <w:rPr>
                <w:rFonts w:ascii="Times New Roman" w:eastAsia="Times New Roman" w:hAnsi="Times New Roman" w:cs="Times New Roman"/>
                <w:sz w:val="23"/>
                <w:szCs w:val="23"/>
              </w:rPr>
            </w:pPr>
            <w:r>
              <w:rPr>
                <w:rFonts w:ascii="Times New Roman" w:eastAsia="Times New Roman" w:hAnsi="Times New Roman" w:cs="Times New Roman"/>
                <w:sz w:val="23"/>
                <w:szCs w:val="23"/>
              </w:rPr>
              <w:t>Výnosy</w:t>
            </w:r>
          </w:p>
        </w:tc>
        <w:tc>
          <w:tcPr>
            <w:tcW w:w="1340" w:type="dxa"/>
            <w:tcBorders>
              <w:top w:val="nil"/>
              <w:left w:val="nil"/>
              <w:bottom w:val="nil"/>
              <w:right w:val="nil"/>
            </w:tcBorders>
            <w:shd w:val="clear" w:color="auto" w:fill="auto"/>
          </w:tcPr>
          <w:p w14:paraId="2975867C" w14:textId="1DC62477" w:rsidR="007B65A7" w:rsidRDefault="007B65A7" w:rsidP="007B65A7">
            <w:pPr>
              <w:spacing w:after="0" w:line="240" w:lineRule="auto"/>
              <w:jc w:val="right"/>
              <w:rPr>
                <w:rFonts w:ascii="Times New Roman" w:eastAsia="Times New Roman" w:hAnsi="Times New Roman" w:cs="Times New Roman"/>
                <w:sz w:val="23"/>
                <w:szCs w:val="23"/>
              </w:rPr>
            </w:pPr>
            <w:r>
              <w:rPr>
                <w:rFonts w:ascii="Times New Roman" w:eastAsia="Times New Roman" w:hAnsi="Times New Roman" w:cs="Times New Roman"/>
                <w:sz w:val="23"/>
                <w:szCs w:val="23"/>
              </w:rPr>
              <w:t>8 822</w:t>
            </w:r>
          </w:p>
        </w:tc>
        <w:tc>
          <w:tcPr>
            <w:tcW w:w="1340" w:type="dxa"/>
            <w:tcBorders>
              <w:top w:val="nil"/>
              <w:left w:val="nil"/>
              <w:bottom w:val="nil"/>
              <w:right w:val="nil"/>
            </w:tcBorders>
          </w:tcPr>
          <w:p w14:paraId="1CB50FED" w14:textId="53AB6866" w:rsidR="007B65A7" w:rsidRDefault="007B65A7" w:rsidP="007B65A7">
            <w:pPr>
              <w:spacing w:after="0" w:line="240" w:lineRule="auto"/>
              <w:jc w:val="right"/>
              <w:rPr>
                <w:rFonts w:ascii="Times New Roman" w:eastAsia="Times New Roman" w:hAnsi="Times New Roman" w:cs="Times New Roman"/>
                <w:sz w:val="23"/>
                <w:szCs w:val="23"/>
              </w:rPr>
            </w:pPr>
            <w:r>
              <w:rPr>
                <w:rFonts w:ascii="Times New Roman" w:eastAsia="Times New Roman" w:hAnsi="Times New Roman" w:cs="Times New Roman"/>
                <w:sz w:val="23"/>
                <w:szCs w:val="23"/>
              </w:rPr>
              <w:t>6 586</w:t>
            </w:r>
          </w:p>
        </w:tc>
      </w:tr>
      <w:tr w:rsidR="007B65A7" w14:paraId="4A6D3058" w14:textId="77777777">
        <w:trPr>
          <w:trHeight w:val="288"/>
        </w:trPr>
        <w:tc>
          <w:tcPr>
            <w:tcW w:w="3685" w:type="dxa"/>
            <w:tcBorders>
              <w:top w:val="nil"/>
              <w:left w:val="nil"/>
              <w:bottom w:val="nil"/>
              <w:right w:val="nil"/>
            </w:tcBorders>
            <w:shd w:val="clear" w:color="auto" w:fill="auto"/>
            <w:vAlign w:val="bottom"/>
          </w:tcPr>
          <w:p w14:paraId="0D234306" w14:textId="77777777" w:rsidR="007B65A7" w:rsidRDefault="007B65A7" w:rsidP="007B65A7">
            <w:pPr>
              <w:spacing w:after="0" w:line="240" w:lineRule="auto"/>
              <w:jc w:val="left"/>
              <w:rPr>
                <w:rFonts w:ascii="Times New Roman" w:eastAsia="Times New Roman" w:hAnsi="Times New Roman" w:cs="Times New Roman"/>
                <w:sz w:val="23"/>
                <w:szCs w:val="23"/>
              </w:rPr>
            </w:pPr>
            <w:r>
              <w:rPr>
                <w:rFonts w:ascii="Times New Roman" w:eastAsia="Times New Roman" w:hAnsi="Times New Roman" w:cs="Times New Roman"/>
                <w:sz w:val="23"/>
                <w:szCs w:val="23"/>
              </w:rPr>
              <w:t>Náklady</w:t>
            </w:r>
          </w:p>
        </w:tc>
        <w:tc>
          <w:tcPr>
            <w:tcW w:w="1340" w:type="dxa"/>
            <w:tcBorders>
              <w:top w:val="nil"/>
              <w:left w:val="nil"/>
              <w:bottom w:val="nil"/>
              <w:right w:val="nil"/>
            </w:tcBorders>
            <w:shd w:val="clear" w:color="auto" w:fill="auto"/>
          </w:tcPr>
          <w:p w14:paraId="1CCEF0F5" w14:textId="1BDCCE6B" w:rsidR="007B65A7" w:rsidRDefault="007B65A7" w:rsidP="007B65A7">
            <w:pPr>
              <w:spacing w:after="0" w:line="240" w:lineRule="auto"/>
              <w:jc w:val="right"/>
              <w:rPr>
                <w:rFonts w:ascii="Times New Roman" w:eastAsia="Times New Roman" w:hAnsi="Times New Roman" w:cs="Times New Roman"/>
                <w:sz w:val="23"/>
                <w:szCs w:val="23"/>
              </w:rPr>
            </w:pPr>
            <w:r>
              <w:rPr>
                <w:rFonts w:ascii="Times New Roman" w:eastAsia="Times New Roman" w:hAnsi="Times New Roman" w:cs="Times New Roman"/>
                <w:sz w:val="23"/>
                <w:szCs w:val="23"/>
              </w:rPr>
              <w:t>8 126</w:t>
            </w:r>
          </w:p>
        </w:tc>
        <w:tc>
          <w:tcPr>
            <w:tcW w:w="1340" w:type="dxa"/>
            <w:tcBorders>
              <w:top w:val="nil"/>
              <w:left w:val="nil"/>
              <w:bottom w:val="nil"/>
              <w:right w:val="nil"/>
            </w:tcBorders>
          </w:tcPr>
          <w:p w14:paraId="49FEAE2F" w14:textId="78C44E5B" w:rsidR="007B65A7" w:rsidRDefault="007B65A7" w:rsidP="007B65A7">
            <w:pPr>
              <w:spacing w:after="0" w:line="240" w:lineRule="auto"/>
              <w:jc w:val="right"/>
              <w:rPr>
                <w:rFonts w:ascii="Times New Roman" w:eastAsia="Times New Roman" w:hAnsi="Times New Roman" w:cs="Times New Roman"/>
                <w:sz w:val="23"/>
                <w:szCs w:val="23"/>
              </w:rPr>
            </w:pPr>
            <w:r>
              <w:rPr>
                <w:rFonts w:ascii="Times New Roman" w:eastAsia="Times New Roman" w:hAnsi="Times New Roman" w:cs="Times New Roman"/>
                <w:sz w:val="23"/>
                <w:szCs w:val="23"/>
              </w:rPr>
              <w:t>5 627</w:t>
            </w:r>
          </w:p>
        </w:tc>
      </w:tr>
      <w:tr w:rsidR="007B65A7" w14:paraId="732C0944" w14:textId="77777777">
        <w:trPr>
          <w:trHeight w:val="288"/>
        </w:trPr>
        <w:tc>
          <w:tcPr>
            <w:tcW w:w="3685" w:type="dxa"/>
            <w:tcBorders>
              <w:top w:val="nil"/>
              <w:left w:val="nil"/>
              <w:bottom w:val="nil"/>
              <w:right w:val="nil"/>
            </w:tcBorders>
            <w:shd w:val="clear" w:color="auto" w:fill="auto"/>
            <w:vAlign w:val="bottom"/>
          </w:tcPr>
          <w:p w14:paraId="59E46FB1" w14:textId="77777777" w:rsidR="007B65A7" w:rsidRDefault="007B65A7" w:rsidP="007B65A7">
            <w:pPr>
              <w:spacing w:after="0" w:line="240" w:lineRule="auto"/>
              <w:jc w:val="left"/>
              <w:rPr>
                <w:rFonts w:ascii="Times New Roman" w:eastAsia="Times New Roman" w:hAnsi="Times New Roman" w:cs="Times New Roman"/>
                <w:sz w:val="23"/>
                <w:szCs w:val="23"/>
              </w:rPr>
            </w:pPr>
            <w:r>
              <w:rPr>
                <w:rFonts w:ascii="Times New Roman" w:eastAsia="Times New Roman" w:hAnsi="Times New Roman" w:cs="Times New Roman"/>
                <w:sz w:val="23"/>
                <w:szCs w:val="23"/>
              </w:rPr>
              <w:t>Pridaná hodnota</w:t>
            </w:r>
          </w:p>
        </w:tc>
        <w:tc>
          <w:tcPr>
            <w:tcW w:w="1340" w:type="dxa"/>
            <w:tcBorders>
              <w:top w:val="nil"/>
              <w:left w:val="nil"/>
              <w:bottom w:val="nil"/>
              <w:right w:val="nil"/>
            </w:tcBorders>
            <w:shd w:val="clear" w:color="auto" w:fill="auto"/>
          </w:tcPr>
          <w:p w14:paraId="2B9DBD55" w14:textId="58271EB1" w:rsidR="007B65A7" w:rsidRDefault="007B65A7" w:rsidP="007B65A7">
            <w:pPr>
              <w:spacing w:after="0" w:line="240" w:lineRule="auto"/>
              <w:jc w:val="right"/>
              <w:rPr>
                <w:rFonts w:ascii="Times New Roman" w:eastAsia="Times New Roman" w:hAnsi="Times New Roman" w:cs="Times New Roman"/>
                <w:sz w:val="23"/>
                <w:szCs w:val="23"/>
              </w:rPr>
            </w:pPr>
            <w:r>
              <w:rPr>
                <w:rFonts w:ascii="Times New Roman" w:eastAsia="Times New Roman" w:hAnsi="Times New Roman" w:cs="Times New Roman"/>
                <w:sz w:val="23"/>
                <w:szCs w:val="23"/>
              </w:rPr>
              <w:t>696</w:t>
            </w:r>
          </w:p>
        </w:tc>
        <w:tc>
          <w:tcPr>
            <w:tcW w:w="1340" w:type="dxa"/>
            <w:tcBorders>
              <w:top w:val="nil"/>
              <w:left w:val="nil"/>
              <w:bottom w:val="nil"/>
              <w:right w:val="nil"/>
            </w:tcBorders>
          </w:tcPr>
          <w:p w14:paraId="5D752C29" w14:textId="5B623D6D" w:rsidR="007B65A7" w:rsidRDefault="007B65A7" w:rsidP="007B65A7">
            <w:pPr>
              <w:spacing w:after="0" w:line="240" w:lineRule="auto"/>
              <w:jc w:val="right"/>
              <w:rPr>
                <w:rFonts w:ascii="Times New Roman" w:eastAsia="Times New Roman" w:hAnsi="Times New Roman" w:cs="Times New Roman"/>
                <w:sz w:val="23"/>
                <w:szCs w:val="23"/>
              </w:rPr>
            </w:pPr>
            <w:r>
              <w:rPr>
                <w:rFonts w:ascii="Times New Roman" w:eastAsia="Times New Roman" w:hAnsi="Times New Roman" w:cs="Times New Roman"/>
                <w:sz w:val="23"/>
                <w:szCs w:val="23"/>
              </w:rPr>
              <w:t>959</w:t>
            </w:r>
          </w:p>
        </w:tc>
      </w:tr>
    </w:tbl>
    <w:p w14:paraId="7B6C76E0" w14:textId="77777777" w:rsidR="0003632F" w:rsidRDefault="0003632F">
      <w:pPr>
        <w:spacing w:after="0" w:line="240" w:lineRule="auto"/>
        <w:ind w:left="426"/>
      </w:pPr>
    </w:p>
    <w:p w14:paraId="0B197547" w14:textId="7EA40676" w:rsidR="0003632F" w:rsidRDefault="000A3491">
      <w:pPr>
        <w:pBdr>
          <w:top w:val="nil"/>
          <w:left w:val="nil"/>
          <w:bottom w:val="nil"/>
          <w:right w:val="nil"/>
          <w:between w:val="nil"/>
        </w:pBdr>
        <w:spacing w:after="12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Náklady na predaný tovar v roku 202</w:t>
      </w:r>
      <w:r w:rsidR="007B65A7">
        <w:rPr>
          <w:rFonts w:ascii="Times New Roman" w:eastAsia="Times New Roman" w:hAnsi="Times New Roman" w:cs="Times New Roman"/>
          <w:color w:val="000000"/>
        </w:rPr>
        <w:t>1</w:t>
      </w:r>
      <w:r>
        <w:rPr>
          <w:rFonts w:ascii="Times New Roman" w:eastAsia="Times New Roman" w:hAnsi="Times New Roman" w:cs="Times New Roman"/>
          <w:color w:val="000000"/>
        </w:rPr>
        <w:t xml:space="preserve"> predstavovali </w:t>
      </w:r>
      <w:r w:rsidR="007B65A7">
        <w:rPr>
          <w:rFonts w:ascii="Times New Roman" w:eastAsia="Times New Roman" w:hAnsi="Times New Roman" w:cs="Times New Roman"/>
          <w:color w:val="000000"/>
        </w:rPr>
        <w:t>76</w:t>
      </w:r>
      <w:r>
        <w:rPr>
          <w:rFonts w:ascii="Times New Roman" w:eastAsia="Times New Roman" w:hAnsi="Times New Roman" w:cs="Times New Roman"/>
          <w:color w:val="000000"/>
        </w:rPr>
        <w:t xml:space="preserve"> % z celkových nákladov a v roku 20</w:t>
      </w:r>
      <w:r w:rsidR="007B65A7">
        <w:rPr>
          <w:rFonts w:ascii="Times New Roman" w:eastAsia="Times New Roman" w:hAnsi="Times New Roman" w:cs="Times New Roman"/>
          <w:color w:val="000000"/>
        </w:rPr>
        <w:t>20</w:t>
      </w:r>
      <w:r>
        <w:rPr>
          <w:rFonts w:ascii="Times New Roman" w:eastAsia="Times New Roman" w:hAnsi="Times New Roman" w:cs="Times New Roman"/>
          <w:color w:val="000000"/>
        </w:rPr>
        <w:t xml:space="preserve"> to bolo 6</w:t>
      </w:r>
      <w:r w:rsidR="007B65A7">
        <w:rPr>
          <w:rFonts w:ascii="Times New Roman" w:eastAsia="Times New Roman" w:hAnsi="Times New Roman" w:cs="Times New Roman"/>
          <w:color w:val="000000"/>
        </w:rPr>
        <w:t>7</w:t>
      </w:r>
      <w:r>
        <w:rPr>
          <w:rFonts w:ascii="Times New Roman" w:eastAsia="Times New Roman" w:hAnsi="Times New Roman" w:cs="Times New Roman"/>
          <w:color w:val="000000"/>
        </w:rPr>
        <w:t xml:space="preserve"> % z celkových nákladov. </w:t>
      </w:r>
    </w:p>
    <w:p w14:paraId="6AB4C8AE" w14:textId="77777777" w:rsidR="0003632F" w:rsidRDefault="000A3491">
      <w:pPr>
        <w:pBdr>
          <w:top w:val="nil"/>
          <w:left w:val="nil"/>
          <w:bottom w:val="nil"/>
          <w:right w:val="nil"/>
          <w:between w:val="nil"/>
        </w:pBdr>
        <w:spacing w:after="12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Spoločnosť poskytuje svojim odberateľom zľavy na základe zmlúv a dohôd na individuálnu podporu predaja, za dosiahnutý obrat a za platobnú disciplínu. Týmto spôsobom motivuje svojich obchodných partnerov a zákazníkov.</w:t>
      </w:r>
    </w:p>
    <w:p w14:paraId="3483BBA4" w14:textId="77777777" w:rsidR="0003632F" w:rsidRDefault="000A349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Vývoj tržieb za predaný tovar za viac sledovaných období je zobrazený v nasledujúcom grafe:</w:t>
      </w:r>
    </w:p>
    <w:p w14:paraId="3CC242CB" w14:textId="7598D2F4" w:rsidR="0003632F" w:rsidRDefault="0003632F">
      <w:pPr>
        <w:pBdr>
          <w:top w:val="nil"/>
          <w:left w:val="nil"/>
          <w:bottom w:val="nil"/>
          <w:right w:val="nil"/>
          <w:between w:val="nil"/>
        </w:pBdr>
        <w:tabs>
          <w:tab w:val="right" w:pos="8901"/>
        </w:tabs>
        <w:spacing w:after="0" w:line="240" w:lineRule="auto"/>
        <w:ind w:left="1560"/>
        <w:rPr>
          <w:rFonts w:ascii="Times New Roman" w:eastAsia="Times New Roman" w:hAnsi="Times New Roman" w:cs="Times New Roman"/>
          <w:color w:val="000000"/>
        </w:rPr>
      </w:pPr>
    </w:p>
    <w:p w14:paraId="4702D4D4" w14:textId="77777777" w:rsidR="007B65A7" w:rsidRDefault="000A3491">
      <w:pPr>
        <w:pBdr>
          <w:top w:val="nil"/>
          <w:left w:val="nil"/>
          <w:bottom w:val="nil"/>
          <w:right w:val="nil"/>
          <w:between w:val="nil"/>
        </w:pBdr>
        <w:spacing w:before="120"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Štruktúra nákladov spoločnosti za sledované obdobia sa nemení a pozostávajú hlavne z nákladov na predaný tovar, osobných nákladov a nákladov na služby a spotrebu materiálu.</w:t>
      </w:r>
    </w:p>
    <w:p w14:paraId="416DA547" w14:textId="7FEE805A" w:rsidR="0003632F" w:rsidRDefault="007B65A7" w:rsidP="007B65A7">
      <w:pPr>
        <w:pBdr>
          <w:top w:val="nil"/>
          <w:left w:val="nil"/>
          <w:bottom w:val="nil"/>
          <w:right w:val="nil"/>
          <w:between w:val="nil"/>
        </w:pBdr>
        <w:spacing w:after="0" w:line="240" w:lineRule="auto"/>
        <w:jc w:val="center"/>
        <w:rPr>
          <w:rFonts w:ascii="Times New Roman" w:eastAsia="Times New Roman" w:hAnsi="Times New Roman" w:cs="Times New Roman"/>
          <w:color w:val="000000"/>
        </w:rPr>
      </w:pPr>
      <w:r>
        <w:rPr>
          <w:noProof/>
        </w:rPr>
        <w:drawing>
          <wp:inline distT="0" distB="0" distL="0" distR="0" wp14:anchorId="7BBEF028" wp14:editId="67102B49">
            <wp:extent cx="4549139" cy="2659380"/>
            <wp:effectExtent l="0" t="0" r="4445" b="7620"/>
            <wp:docPr id="2" name="Graf 2">
              <a:extLst xmlns:a="http://schemas.openxmlformats.org/drawingml/2006/main">
                <a:ext uri="{FF2B5EF4-FFF2-40B4-BE49-F238E27FC236}">
                  <a16:creationId xmlns:a16="http://schemas.microsoft.com/office/drawing/2014/main" id="{50A01C1B-5CD3-4E31-BF7D-8654C53921B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66A7C59" w14:textId="77777777" w:rsidR="0003632F" w:rsidRDefault="000A349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Vývoj nákladov na predaný tovar za viac sledovaných období je zobrazený na nasledujúcom grafe:</w:t>
      </w:r>
    </w:p>
    <w:p w14:paraId="5E3116DB" w14:textId="0372A88B" w:rsidR="0003632F" w:rsidRDefault="007B65A7">
      <w:pPr>
        <w:pBdr>
          <w:top w:val="nil"/>
          <w:left w:val="nil"/>
          <w:bottom w:val="nil"/>
          <w:right w:val="nil"/>
          <w:between w:val="nil"/>
        </w:pBdr>
        <w:spacing w:after="0" w:line="240" w:lineRule="auto"/>
        <w:ind w:left="425"/>
        <w:jc w:val="center"/>
        <w:rPr>
          <w:rFonts w:ascii="Times New Roman" w:eastAsia="Times New Roman" w:hAnsi="Times New Roman" w:cs="Times New Roman"/>
          <w:b/>
          <w:color w:val="000000"/>
        </w:rPr>
      </w:pPr>
      <w:r>
        <w:rPr>
          <w:noProof/>
        </w:rPr>
        <w:drawing>
          <wp:inline distT="0" distB="0" distL="0" distR="0" wp14:anchorId="60B88F98" wp14:editId="2369B5C7">
            <wp:extent cx="4396740" cy="2659380"/>
            <wp:effectExtent l="0" t="0" r="3810" b="7620"/>
            <wp:docPr id="3" name="Graf 3">
              <a:extLst xmlns:a="http://schemas.openxmlformats.org/drawingml/2006/main">
                <a:ext uri="{FF2B5EF4-FFF2-40B4-BE49-F238E27FC236}">
                  <a16:creationId xmlns:a16="http://schemas.microsoft.com/office/drawing/2014/main" id="{D5A4197E-5CA0-497D-92CC-0B8A76F0E6C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C46B610" w14:textId="77777777" w:rsidR="0003632F" w:rsidRDefault="0003632F" w:rsidP="000A466E">
      <w:pPr>
        <w:pBdr>
          <w:top w:val="nil"/>
          <w:left w:val="nil"/>
          <w:bottom w:val="nil"/>
          <w:right w:val="nil"/>
          <w:between w:val="nil"/>
        </w:pBdr>
        <w:spacing w:after="0" w:line="240" w:lineRule="auto"/>
        <w:rPr>
          <w:rFonts w:ascii="Times New Roman" w:eastAsia="Times New Roman" w:hAnsi="Times New Roman" w:cs="Times New Roman"/>
          <w:color w:val="000000"/>
        </w:rPr>
      </w:pPr>
    </w:p>
    <w:p w14:paraId="5FC349DE" w14:textId="23A9A0EF" w:rsidR="0003632F" w:rsidRDefault="000A3491" w:rsidP="000A466E">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Celkovú výnosovú a nákladovú situáciu prezentuje nasledujúci výkaz ziskov a strát v</w:t>
      </w:r>
      <w:r w:rsidR="000A466E">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skrátenej podobe v tis. €:</w:t>
      </w:r>
    </w:p>
    <w:tbl>
      <w:tblPr>
        <w:tblStyle w:val="a3"/>
        <w:tblW w:w="7654" w:type="dxa"/>
        <w:tblInd w:w="496" w:type="dxa"/>
        <w:tblLayout w:type="fixed"/>
        <w:tblLook w:val="0400" w:firstRow="0" w:lastRow="0" w:firstColumn="0" w:lastColumn="0" w:noHBand="0" w:noVBand="1"/>
      </w:tblPr>
      <w:tblGrid>
        <w:gridCol w:w="5103"/>
        <w:gridCol w:w="1134"/>
        <w:gridCol w:w="1417"/>
      </w:tblGrid>
      <w:tr w:rsidR="00551777" w14:paraId="4403DB9F" w14:textId="77777777" w:rsidTr="00551777">
        <w:trPr>
          <w:trHeight w:val="264"/>
        </w:trPr>
        <w:tc>
          <w:tcPr>
            <w:tcW w:w="5103" w:type="dxa"/>
            <w:tcBorders>
              <w:top w:val="nil"/>
              <w:left w:val="nil"/>
              <w:bottom w:val="nil"/>
              <w:right w:val="nil"/>
            </w:tcBorders>
            <w:shd w:val="clear" w:color="auto" w:fill="auto"/>
            <w:vAlign w:val="bottom"/>
          </w:tcPr>
          <w:p w14:paraId="61F5C37B" w14:textId="77777777" w:rsidR="00551777" w:rsidRDefault="00551777" w:rsidP="00551777">
            <w:pPr>
              <w:spacing w:after="0" w:line="240" w:lineRule="auto"/>
              <w:jc w:val="left"/>
            </w:pPr>
          </w:p>
        </w:tc>
        <w:tc>
          <w:tcPr>
            <w:tcW w:w="1134" w:type="dxa"/>
            <w:tcBorders>
              <w:top w:val="nil"/>
              <w:left w:val="nil"/>
              <w:bottom w:val="nil"/>
              <w:right w:val="nil"/>
            </w:tcBorders>
            <w:shd w:val="clear" w:color="auto" w:fill="auto"/>
            <w:vAlign w:val="bottom"/>
          </w:tcPr>
          <w:p w14:paraId="2C592CDD" w14:textId="4A5D4416" w:rsidR="00551777" w:rsidRDefault="00551777" w:rsidP="00551777">
            <w:pPr>
              <w:spacing w:after="0" w:line="240" w:lineRule="auto"/>
              <w:jc w:val="right"/>
              <w:rPr>
                <w:b/>
              </w:rPr>
            </w:pPr>
            <w:r>
              <w:rPr>
                <w:b/>
              </w:rPr>
              <w:t>2021</w:t>
            </w:r>
          </w:p>
        </w:tc>
        <w:tc>
          <w:tcPr>
            <w:tcW w:w="1417" w:type="dxa"/>
            <w:tcBorders>
              <w:top w:val="nil"/>
              <w:left w:val="nil"/>
              <w:bottom w:val="nil"/>
              <w:right w:val="nil"/>
            </w:tcBorders>
            <w:vAlign w:val="bottom"/>
          </w:tcPr>
          <w:p w14:paraId="113208BD" w14:textId="1A4F6A59" w:rsidR="00551777" w:rsidRDefault="00551777" w:rsidP="00551777">
            <w:pPr>
              <w:spacing w:after="0" w:line="240" w:lineRule="auto"/>
              <w:jc w:val="right"/>
              <w:rPr>
                <w:b/>
              </w:rPr>
            </w:pPr>
            <w:r>
              <w:rPr>
                <w:b/>
              </w:rPr>
              <w:t>2020</w:t>
            </w:r>
          </w:p>
        </w:tc>
      </w:tr>
      <w:tr w:rsidR="00551777" w14:paraId="2A7BE807" w14:textId="77777777" w:rsidTr="00551777">
        <w:trPr>
          <w:trHeight w:val="264"/>
        </w:trPr>
        <w:tc>
          <w:tcPr>
            <w:tcW w:w="5103" w:type="dxa"/>
            <w:tcBorders>
              <w:top w:val="nil"/>
              <w:left w:val="nil"/>
              <w:bottom w:val="nil"/>
              <w:right w:val="nil"/>
            </w:tcBorders>
            <w:shd w:val="clear" w:color="auto" w:fill="auto"/>
            <w:vAlign w:val="bottom"/>
          </w:tcPr>
          <w:p w14:paraId="630D4D62" w14:textId="77777777" w:rsidR="00551777" w:rsidRDefault="00551777" w:rsidP="00551777">
            <w:pPr>
              <w:spacing w:after="0" w:line="240" w:lineRule="auto"/>
              <w:jc w:val="left"/>
            </w:pPr>
            <w:r>
              <w:t>Tržby za tovar</w:t>
            </w:r>
          </w:p>
        </w:tc>
        <w:tc>
          <w:tcPr>
            <w:tcW w:w="1134" w:type="dxa"/>
            <w:tcBorders>
              <w:top w:val="nil"/>
              <w:left w:val="nil"/>
              <w:bottom w:val="nil"/>
              <w:right w:val="nil"/>
            </w:tcBorders>
            <w:shd w:val="clear" w:color="auto" w:fill="auto"/>
          </w:tcPr>
          <w:p w14:paraId="105E94A7" w14:textId="554ABCD6" w:rsidR="00551777" w:rsidRDefault="007B65A7" w:rsidP="00551777">
            <w:pPr>
              <w:spacing w:after="0" w:line="240" w:lineRule="auto"/>
              <w:jc w:val="right"/>
            </w:pPr>
            <w:r>
              <w:t>8 806</w:t>
            </w:r>
          </w:p>
        </w:tc>
        <w:tc>
          <w:tcPr>
            <w:tcW w:w="1417" w:type="dxa"/>
            <w:tcBorders>
              <w:top w:val="nil"/>
              <w:left w:val="nil"/>
              <w:bottom w:val="nil"/>
              <w:right w:val="nil"/>
            </w:tcBorders>
          </w:tcPr>
          <w:p w14:paraId="77F3A78C" w14:textId="73AF92C6" w:rsidR="00551777" w:rsidRDefault="00551777" w:rsidP="00551777">
            <w:pPr>
              <w:spacing w:after="0" w:line="240" w:lineRule="auto"/>
              <w:jc w:val="right"/>
            </w:pPr>
            <w:r>
              <w:t>6 573</w:t>
            </w:r>
          </w:p>
        </w:tc>
      </w:tr>
      <w:tr w:rsidR="00551777" w14:paraId="3476BAA2" w14:textId="77777777" w:rsidTr="00551777">
        <w:trPr>
          <w:trHeight w:val="264"/>
        </w:trPr>
        <w:tc>
          <w:tcPr>
            <w:tcW w:w="5103" w:type="dxa"/>
            <w:tcBorders>
              <w:top w:val="nil"/>
              <w:left w:val="nil"/>
              <w:bottom w:val="nil"/>
              <w:right w:val="nil"/>
            </w:tcBorders>
            <w:shd w:val="clear" w:color="auto" w:fill="auto"/>
            <w:vAlign w:val="bottom"/>
          </w:tcPr>
          <w:p w14:paraId="6E813114" w14:textId="77777777" w:rsidR="00551777" w:rsidRDefault="00551777" w:rsidP="00551777">
            <w:pPr>
              <w:spacing w:after="0" w:line="240" w:lineRule="auto"/>
              <w:jc w:val="left"/>
            </w:pPr>
            <w:r>
              <w:t>Tržby za služby</w:t>
            </w:r>
          </w:p>
        </w:tc>
        <w:tc>
          <w:tcPr>
            <w:tcW w:w="1134" w:type="dxa"/>
            <w:tcBorders>
              <w:top w:val="nil"/>
              <w:left w:val="nil"/>
              <w:bottom w:val="nil"/>
              <w:right w:val="nil"/>
            </w:tcBorders>
            <w:shd w:val="clear" w:color="auto" w:fill="auto"/>
          </w:tcPr>
          <w:p w14:paraId="6D44B29E" w14:textId="11091BB0" w:rsidR="00551777" w:rsidRDefault="00551777" w:rsidP="00551777">
            <w:pPr>
              <w:spacing w:after="0" w:line="240" w:lineRule="auto"/>
              <w:jc w:val="right"/>
            </w:pPr>
            <w:r>
              <w:t>1</w:t>
            </w:r>
            <w:r w:rsidR="007B65A7">
              <w:t>6</w:t>
            </w:r>
          </w:p>
        </w:tc>
        <w:tc>
          <w:tcPr>
            <w:tcW w:w="1417" w:type="dxa"/>
            <w:tcBorders>
              <w:top w:val="nil"/>
              <w:left w:val="nil"/>
              <w:bottom w:val="nil"/>
              <w:right w:val="nil"/>
            </w:tcBorders>
          </w:tcPr>
          <w:p w14:paraId="2B006876" w14:textId="319EA9D8" w:rsidR="00551777" w:rsidRDefault="00551777" w:rsidP="00551777">
            <w:pPr>
              <w:spacing w:after="0" w:line="240" w:lineRule="auto"/>
              <w:jc w:val="right"/>
            </w:pPr>
            <w:r>
              <w:t>13</w:t>
            </w:r>
          </w:p>
        </w:tc>
      </w:tr>
      <w:tr w:rsidR="00551777" w14:paraId="0222489D" w14:textId="77777777" w:rsidTr="00551777">
        <w:trPr>
          <w:trHeight w:val="264"/>
        </w:trPr>
        <w:tc>
          <w:tcPr>
            <w:tcW w:w="5103" w:type="dxa"/>
            <w:tcBorders>
              <w:top w:val="nil"/>
              <w:left w:val="nil"/>
              <w:bottom w:val="nil"/>
              <w:right w:val="nil"/>
            </w:tcBorders>
            <w:shd w:val="clear" w:color="auto" w:fill="auto"/>
            <w:vAlign w:val="bottom"/>
          </w:tcPr>
          <w:p w14:paraId="1CBE8B5E" w14:textId="77777777" w:rsidR="00551777" w:rsidRDefault="00551777" w:rsidP="00551777">
            <w:pPr>
              <w:spacing w:after="0" w:line="240" w:lineRule="auto"/>
              <w:jc w:val="left"/>
            </w:pPr>
            <w:r>
              <w:t>Ostatné prevádzkové výnosy</w:t>
            </w:r>
          </w:p>
        </w:tc>
        <w:tc>
          <w:tcPr>
            <w:tcW w:w="1134" w:type="dxa"/>
            <w:tcBorders>
              <w:top w:val="nil"/>
              <w:left w:val="nil"/>
              <w:bottom w:val="nil"/>
              <w:right w:val="nil"/>
            </w:tcBorders>
            <w:shd w:val="clear" w:color="auto" w:fill="auto"/>
          </w:tcPr>
          <w:p w14:paraId="54F5488C" w14:textId="53C2E747" w:rsidR="00551777" w:rsidRDefault="00B1751F" w:rsidP="00551777">
            <w:pPr>
              <w:spacing w:after="0" w:line="240" w:lineRule="auto"/>
              <w:jc w:val="right"/>
            </w:pPr>
            <w:r>
              <w:t>3</w:t>
            </w:r>
          </w:p>
        </w:tc>
        <w:tc>
          <w:tcPr>
            <w:tcW w:w="1417" w:type="dxa"/>
            <w:tcBorders>
              <w:top w:val="nil"/>
              <w:left w:val="nil"/>
              <w:bottom w:val="nil"/>
              <w:right w:val="nil"/>
            </w:tcBorders>
          </w:tcPr>
          <w:p w14:paraId="155C6EF9" w14:textId="602DB15F" w:rsidR="00551777" w:rsidRDefault="00551777" w:rsidP="00551777">
            <w:pPr>
              <w:spacing w:after="0" w:line="240" w:lineRule="auto"/>
              <w:jc w:val="right"/>
            </w:pPr>
            <w:r>
              <w:t>1</w:t>
            </w:r>
          </w:p>
        </w:tc>
      </w:tr>
      <w:tr w:rsidR="00551777" w14:paraId="0649B7E3" w14:textId="77777777" w:rsidTr="00551777">
        <w:trPr>
          <w:trHeight w:val="264"/>
        </w:trPr>
        <w:tc>
          <w:tcPr>
            <w:tcW w:w="5103" w:type="dxa"/>
            <w:tcBorders>
              <w:top w:val="nil"/>
              <w:left w:val="nil"/>
              <w:bottom w:val="nil"/>
              <w:right w:val="nil"/>
            </w:tcBorders>
            <w:shd w:val="clear" w:color="auto" w:fill="auto"/>
            <w:vAlign w:val="bottom"/>
          </w:tcPr>
          <w:p w14:paraId="78485685" w14:textId="77777777" w:rsidR="00551777" w:rsidRDefault="00551777" w:rsidP="00551777">
            <w:pPr>
              <w:spacing w:after="0" w:line="240" w:lineRule="auto"/>
              <w:jc w:val="left"/>
              <w:rPr>
                <w:b/>
              </w:rPr>
            </w:pPr>
            <w:r>
              <w:rPr>
                <w:b/>
              </w:rPr>
              <w:t>Prevádzkové výnosy spolu</w:t>
            </w:r>
          </w:p>
        </w:tc>
        <w:tc>
          <w:tcPr>
            <w:tcW w:w="1134" w:type="dxa"/>
            <w:tcBorders>
              <w:top w:val="nil"/>
              <w:left w:val="nil"/>
              <w:bottom w:val="nil"/>
              <w:right w:val="nil"/>
            </w:tcBorders>
            <w:shd w:val="clear" w:color="auto" w:fill="auto"/>
          </w:tcPr>
          <w:p w14:paraId="0A2C21F6" w14:textId="470417EC" w:rsidR="00551777" w:rsidRDefault="00B1751F" w:rsidP="00551777">
            <w:pPr>
              <w:spacing w:after="0" w:line="240" w:lineRule="auto"/>
              <w:jc w:val="right"/>
              <w:rPr>
                <w:b/>
              </w:rPr>
            </w:pPr>
            <w:r>
              <w:rPr>
                <w:b/>
              </w:rPr>
              <w:t>8 825</w:t>
            </w:r>
          </w:p>
        </w:tc>
        <w:tc>
          <w:tcPr>
            <w:tcW w:w="1417" w:type="dxa"/>
            <w:tcBorders>
              <w:top w:val="nil"/>
              <w:left w:val="nil"/>
              <w:bottom w:val="nil"/>
              <w:right w:val="nil"/>
            </w:tcBorders>
          </w:tcPr>
          <w:p w14:paraId="7DEF337C" w14:textId="53FA62E6" w:rsidR="00551777" w:rsidRDefault="00551777" w:rsidP="00551777">
            <w:pPr>
              <w:spacing w:after="0" w:line="240" w:lineRule="auto"/>
              <w:jc w:val="right"/>
              <w:rPr>
                <w:b/>
              </w:rPr>
            </w:pPr>
            <w:r>
              <w:rPr>
                <w:b/>
              </w:rPr>
              <w:t>6 573</w:t>
            </w:r>
          </w:p>
        </w:tc>
      </w:tr>
      <w:tr w:rsidR="00551777" w14:paraId="7C031AA3" w14:textId="77777777" w:rsidTr="00551777">
        <w:trPr>
          <w:trHeight w:val="264"/>
        </w:trPr>
        <w:tc>
          <w:tcPr>
            <w:tcW w:w="5103" w:type="dxa"/>
            <w:tcBorders>
              <w:top w:val="nil"/>
              <w:left w:val="nil"/>
              <w:bottom w:val="nil"/>
              <w:right w:val="nil"/>
            </w:tcBorders>
            <w:shd w:val="clear" w:color="auto" w:fill="auto"/>
            <w:vAlign w:val="bottom"/>
          </w:tcPr>
          <w:p w14:paraId="55203BEE" w14:textId="77777777" w:rsidR="00551777" w:rsidRDefault="00551777" w:rsidP="00551777">
            <w:pPr>
              <w:spacing w:after="0" w:line="240" w:lineRule="auto"/>
              <w:jc w:val="left"/>
            </w:pPr>
            <w:r>
              <w:t>Náklady na predaný tovar</w:t>
            </w:r>
          </w:p>
        </w:tc>
        <w:tc>
          <w:tcPr>
            <w:tcW w:w="1134" w:type="dxa"/>
            <w:tcBorders>
              <w:top w:val="nil"/>
              <w:left w:val="nil"/>
              <w:bottom w:val="nil"/>
              <w:right w:val="nil"/>
            </w:tcBorders>
            <w:shd w:val="clear" w:color="auto" w:fill="auto"/>
            <w:vAlign w:val="bottom"/>
          </w:tcPr>
          <w:p w14:paraId="50A809B4" w14:textId="4042ABEF" w:rsidR="00551777" w:rsidRDefault="00551777" w:rsidP="00551777">
            <w:pPr>
              <w:spacing w:after="0" w:line="240" w:lineRule="auto"/>
              <w:jc w:val="right"/>
            </w:pPr>
            <w:r>
              <w:t>-</w:t>
            </w:r>
            <w:r w:rsidR="00B1751F">
              <w:t>6 481</w:t>
            </w:r>
          </w:p>
        </w:tc>
        <w:tc>
          <w:tcPr>
            <w:tcW w:w="1417" w:type="dxa"/>
            <w:tcBorders>
              <w:top w:val="nil"/>
              <w:left w:val="nil"/>
              <w:bottom w:val="nil"/>
              <w:right w:val="nil"/>
            </w:tcBorders>
            <w:vAlign w:val="bottom"/>
          </w:tcPr>
          <w:p w14:paraId="2A2C8B8E" w14:textId="47B10625" w:rsidR="00551777" w:rsidRDefault="00551777" w:rsidP="00551777">
            <w:pPr>
              <w:spacing w:after="0" w:line="240" w:lineRule="auto"/>
              <w:jc w:val="right"/>
            </w:pPr>
            <w:r>
              <w:t>-4 228</w:t>
            </w:r>
          </w:p>
        </w:tc>
      </w:tr>
      <w:tr w:rsidR="00551777" w14:paraId="746C32D6" w14:textId="77777777" w:rsidTr="00551777">
        <w:trPr>
          <w:trHeight w:val="264"/>
        </w:trPr>
        <w:tc>
          <w:tcPr>
            <w:tcW w:w="5103" w:type="dxa"/>
            <w:tcBorders>
              <w:top w:val="nil"/>
              <w:left w:val="nil"/>
              <w:bottom w:val="nil"/>
              <w:right w:val="nil"/>
            </w:tcBorders>
            <w:shd w:val="clear" w:color="auto" w:fill="auto"/>
            <w:vAlign w:val="bottom"/>
          </w:tcPr>
          <w:p w14:paraId="1E21D0BC" w14:textId="77777777" w:rsidR="00551777" w:rsidRDefault="00551777" w:rsidP="00551777">
            <w:pPr>
              <w:spacing w:after="0" w:line="240" w:lineRule="auto"/>
              <w:jc w:val="left"/>
            </w:pPr>
            <w:r>
              <w:t>Opravná položka k zásobám</w:t>
            </w:r>
          </w:p>
        </w:tc>
        <w:tc>
          <w:tcPr>
            <w:tcW w:w="1134" w:type="dxa"/>
            <w:tcBorders>
              <w:top w:val="nil"/>
              <w:left w:val="nil"/>
              <w:bottom w:val="nil"/>
              <w:right w:val="nil"/>
            </w:tcBorders>
            <w:shd w:val="clear" w:color="auto" w:fill="auto"/>
            <w:vAlign w:val="bottom"/>
          </w:tcPr>
          <w:p w14:paraId="125176F8" w14:textId="737CB4E6" w:rsidR="00551777" w:rsidRDefault="00B1751F" w:rsidP="00551777">
            <w:pPr>
              <w:spacing w:after="0" w:line="240" w:lineRule="auto"/>
              <w:jc w:val="right"/>
            </w:pPr>
            <w:r>
              <w:t>3</w:t>
            </w:r>
          </w:p>
        </w:tc>
        <w:tc>
          <w:tcPr>
            <w:tcW w:w="1417" w:type="dxa"/>
            <w:tcBorders>
              <w:top w:val="nil"/>
              <w:left w:val="nil"/>
              <w:bottom w:val="nil"/>
              <w:right w:val="nil"/>
            </w:tcBorders>
            <w:vAlign w:val="bottom"/>
          </w:tcPr>
          <w:p w14:paraId="3AC7F55E" w14:textId="6D458531" w:rsidR="00551777" w:rsidRDefault="00551777" w:rsidP="00551777">
            <w:pPr>
              <w:spacing w:after="0" w:line="240" w:lineRule="auto"/>
              <w:jc w:val="right"/>
            </w:pPr>
            <w:r>
              <w:t>-9</w:t>
            </w:r>
          </w:p>
        </w:tc>
      </w:tr>
      <w:tr w:rsidR="00551777" w14:paraId="2240C148" w14:textId="77777777" w:rsidTr="00551777">
        <w:trPr>
          <w:trHeight w:val="264"/>
        </w:trPr>
        <w:tc>
          <w:tcPr>
            <w:tcW w:w="5103" w:type="dxa"/>
            <w:tcBorders>
              <w:top w:val="nil"/>
              <w:left w:val="nil"/>
              <w:bottom w:val="nil"/>
              <w:right w:val="nil"/>
            </w:tcBorders>
            <w:shd w:val="clear" w:color="auto" w:fill="auto"/>
            <w:vAlign w:val="bottom"/>
          </w:tcPr>
          <w:p w14:paraId="75E72DEE" w14:textId="77777777" w:rsidR="00551777" w:rsidRDefault="00551777" w:rsidP="00551777">
            <w:pPr>
              <w:spacing w:after="0" w:line="240" w:lineRule="auto"/>
              <w:jc w:val="left"/>
            </w:pPr>
            <w:r>
              <w:t>Spotreba materiálu a služby</w:t>
            </w:r>
          </w:p>
        </w:tc>
        <w:tc>
          <w:tcPr>
            <w:tcW w:w="1134" w:type="dxa"/>
            <w:tcBorders>
              <w:top w:val="nil"/>
              <w:left w:val="nil"/>
              <w:bottom w:val="nil"/>
              <w:right w:val="nil"/>
            </w:tcBorders>
            <w:shd w:val="clear" w:color="auto" w:fill="auto"/>
            <w:vAlign w:val="bottom"/>
          </w:tcPr>
          <w:p w14:paraId="40D9FCC5" w14:textId="665E35A9" w:rsidR="00551777" w:rsidRDefault="00551777" w:rsidP="00551777">
            <w:pPr>
              <w:spacing w:after="0" w:line="240" w:lineRule="auto"/>
              <w:jc w:val="right"/>
            </w:pPr>
            <w:r>
              <w:t xml:space="preserve">-1 </w:t>
            </w:r>
            <w:r w:rsidR="00B1751F">
              <w:t>648</w:t>
            </w:r>
          </w:p>
        </w:tc>
        <w:tc>
          <w:tcPr>
            <w:tcW w:w="1417" w:type="dxa"/>
            <w:tcBorders>
              <w:top w:val="nil"/>
              <w:left w:val="nil"/>
              <w:bottom w:val="nil"/>
              <w:right w:val="nil"/>
            </w:tcBorders>
            <w:vAlign w:val="bottom"/>
          </w:tcPr>
          <w:p w14:paraId="03985FA2" w14:textId="1F139B25" w:rsidR="00551777" w:rsidRDefault="00551777" w:rsidP="00551777">
            <w:pPr>
              <w:spacing w:after="0" w:line="240" w:lineRule="auto"/>
              <w:jc w:val="right"/>
            </w:pPr>
            <w:r>
              <w:t>-1 391</w:t>
            </w:r>
          </w:p>
        </w:tc>
      </w:tr>
      <w:tr w:rsidR="00551777" w14:paraId="105AB88C" w14:textId="77777777" w:rsidTr="00551777">
        <w:trPr>
          <w:trHeight w:val="264"/>
        </w:trPr>
        <w:tc>
          <w:tcPr>
            <w:tcW w:w="5103" w:type="dxa"/>
            <w:tcBorders>
              <w:top w:val="nil"/>
              <w:left w:val="nil"/>
              <w:bottom w:val="nil"/>
              <w:right w:val="nil"/>
            </w:tcBorders>
            <w:shd w:val="clear" w:color="auto" w:fill="auto"/>
            <w:vAlign w:val="bottom"/>
          </w:tcPr>
          <w:p w14:paraId="2943B529" w14:textId="77777777" w:rsidR="00551777" w:rsidRDefault="00551777" w:rsidP="00551777">
            <w:pPr>
              <w:spacing w:after="0" w:line="240" w:lineRule="auto"/>
              <w:jc w:val="left"/>
            </w:pPr>
            <w:r>
              <w:t>Osobné náklady</w:t>
            </w:r>
          </w:p>
        </w:tc>
        <w:tc>
          <w:tcPr>
            <w:tcW w:w="1134" w:type="dxa"/>
            <w:tcBorders>
              <w:top w:val="nil"/>
              <w:left w:val="nil"/>
              <w:bottom w:val="nil"/>
              <w:right w:val="nil"/>
            </w:tcBorders>
            <w:shd w:val="clear" w:color="auto" w:fill="auto"/>
            <w:vAlign w:val="bottom"/>
          </w:tcPr>
          <w:p w14:paraId="25899CBE" w14:textId="2FA33EC6" w:rsidR="00551777" w:rsidRDefault="00551777" w:rsidP="00551777">
            <w:pPr>
              <w:spacing w:after="0" w:line="240" w:lineRule="auto"/>
              <w:jc w:val="right"/>
            </w:pPr>
            <w:r>
              <w:t>-</w:t>
            </w:r>
            <w:r w:rsidR="00B1751F">
              <w:t>282</w:t>
            </w:r>
          </w:p>
        </w:tc>
        <w:tc>
          <w:tcPr>
            <w:tcW w:w="1417" w:type="dxa"/>
            <w:tcBorders>
              <w:top w:val="nil"/>
              <w:left w:val="nil"/>
              <w:bottom w:val="nil"/>
              <w:right w:val="nil"/>
            </w:tcBorders>
            <w:vAlign w:val="bottom"/>
          </w:tcPr>
          <w:p w14:paraId="2456091D" w14:textId="4E33951C" w:rsidR="00551777" w:rsidRDefault="00551777" w:rsidP="00551777">
            <w:pPr>
              <w:spacing w:after="0" w:line="240" w:lineRule="auto"/>
              <w:jc w:val="right"/>
            </w:pPr>
            <w:r>
              <w:t>-542</w:t>
            </w:r>
          </w:p>
        </w:tc>
      </w:tr>
      <w:tr w:rsidR="00551777" w14:paraId="27E0F97A" w14:textId="77777777" w:rsidTr="00551777">
        <w:trPr>
          <w:trHeight w:val="264"/>
        </w:trPr>
        <w:tc>
          <w:tcPr>
            <w:tcW w:w="5103" w:type="dxa"/>
            <w:tcBorders>
              <w:top w:val="nil"/>
              <w:left w:val="nil"/>
              <w:bottom w:val="nil"/>
              <w:right w:val="nil"/>
            </w:tcBorders>
            <w:shd w:val="clear" w:color="auto" w:fill="auto"/>
            <w:vAlign w:val="bottom"/>
          </w:tcPr>
          <w:p w14:paraId="03668B96" w14:textId="77777777" w:rsidR="00551777" w:rsidRDefault="00551777" w:rsidP="00551777">
            <w:pPr>
              <w:spacing w:after="0" w:line="240" w:lineRule="auto"/>
              <w:jc w:val="left"/>
            </w:pPr>
            <w:r>
              <w:t>Odpisy dlhodobého majetku</w:t>
            </w:r>
          </w:p>
        </w:tc>
        <w:tc>
          <w:tcPr>
            <w:tcW w:w="1134" w:type="dxa"/>
            <w:tcBorders>
              <w:top w:val="nil"/>
              <w:left w:val="nil"/>
              <w:bottom w:val="nil"/>
              <w:right w:val="nil"/>
            </w:tcBorders>
            <w:shd w:val="clear" w:color="auto" w:fill="auto"/>
            <w:vAlign w:val="bottom"/>
          </w:tcPr>
          <w:p w14:paraId="100599DD" w14:textId="75A5C93F" w:rsidR="00551777" w:rsidRDefault="00551777" w:rsidP="00551777">
            <w:pPr>
              <w:spacing w:after="0" w:line="240" w:lineRule="auto"/>
              <w:jc w:val="right"/>
            </w:pPr>
            <w:r>
              <w:t>-</w:t>
            </w:r>
            <w:r w:rsidR="00B1751F">
              <w:t>4</w:t>
            </w:r>
          </w:p>
        </w:tc>
        <w:tc>
          <w:tcPr>
            <w:tcW w:w="1417" w:type="dxa"/>
            <w:tcBorders>
              <w:top w:val="nil"/>
              <w:left w:val="nil"/>
              <w:bottom w:val="nil"/>
              <w:right w:val="nil"/>
            </w:tcBorders>
            <w:vAlign w:val="bottom"/>
          </w:tcPr>
          <w:p w14:paraId="402C58BB" w14:textId="2BEC35A1" w:rsidR="00551777" w:rsidRDefault="00551777" w:rsidP="00551777">
            <w:pPr>
              <w:spacing w:after="0" w:line="240" w:lineRule="auto"/>
              <w:jc w:val="right"/>
            </w:pPr>
            <w:r>
              <w:t>-3</w:t>
            </w:r>
          </w:p>
        </w:tc>
      </w:tr>
      <w:tr w:rsidR="00551777" w14:paraId="3C170514" w14:textId="77777777" w:rsidTr="00551777">
        <w:trPr>
          <w:trHeight w:val="264"/>
        </w:trPr>
        <w:tc>
          <w:tcPr>
            <w:tcW w:w="5103" w:type="dxa"/>
            <w:tcBorders>
              <w:top w:val="nil"/>
              <w:left w:val="nil"/>
              <w:bottom w:val="nil"/>
              <w:right w:val="nil"/>
            </w:tcBorders>
            <w:shd w:val="clear" w:color="auto" w:fill="auto"/>
            <w:vAlign w:val="bottom"/>
          </w:tcPr>
          <w:p w14:paraId="7CCF78BC" w14:textId="77777777" w:rsidR="00551777" w:rsidRDefault="00551777" w:rsidP="00551777">
            <w:pPr>
              <w:spacing w:after="0" w:line="240" w:lineRule="auto"/>
              <w:jc w:val="left"/>
            </w:pPr>
            <w:r>
              <w:t xml:space="preserve">Ostatné prevádzkové náklady </w:t>
            </w:r>
          </w:p>
        </w:tc>
        <w:tc>
          <w:tcPr>
            <w:tcW w:w="1134" w:type="dxa"/>
            <w:tcBorders>
              <w:top w:val="nil"/>
              <w:left w:val="nil"/>
              <w:bottom w:val="nil"/>
              <w:right w:val="nil"/>
            </w:tcBorders>
            <w:shd w:val="clear" w:color="auto" w:fill="auto"/>
            <w:vAlign w:val="bottom"/>
          </w:tcPr>
          <w:p w14:paraId="3E57C613" w14:textId="4E50421A" w:rsidR="00551777" w:rsidRDefault="00551777" w:rsidP="00551777">
            <w:pPr>
              <w:spacing w:after="0" w:line="240" w:lineRule="auto"/>
              <w:jc w:val="right"/>
            </w:pPr>
            <w:r>
              <w:t>-</w:t>
            </w:r>
            <w:r w:rsidR="00B1751F">
              <w:t>20</w:t>
            </w:r>
          </w:p>
        </w:tc>
        <w:tc>
          <w:tcPr>
            <w:tcW w:w="1417" w:type="dxa"/>
            <w:tcBorders>
              <w:top w:val="nil"/>
              <w:left w:val="nil"/>
              <w:bottom w:val="nil"/>
              <w:right w:val="nil"/>
            </w:tcBorders>
            <w:vAlign w:val="bottom"/>
          </w:tcPr>
          <w:p w14:paraId="4FB05214" w14:textId="1FD22EE4" w:rsidR="00551777" w:rsidRDefault="00551777" w:rsidP="00551777">
            <w:pPr>
              <w:spacing w:after="0" w:line="240" w:lineRule="auto"/>
              <w:jc w:val="right"/>
            </w:pPr>
            <w:r>
              <w:t>-45</w:t>
            </w:r>
          </w:p>
        </w:tc>
      </w:tr>
      <w:tr w:rsidR="00551777" w14:paraId="4140FBFD" w14:textId="77777777" w:rsidTr="00551777">
        <w:trPr>
          <w:trHeight w:val="264"/>
        </w:trPr>
        <w:tc>
          <w:tcPr>
            <w:tcW w:w="5103" w:type="dxa"/>
            <w:tcBorders>
              <w:top w:val="nil"/>
              <w:left w:val="nil"/>
              <w:bottom w:val="nil"/>
              <w:right w:val="nil"/>
            </w:tcBorders>
            <w:shd w:val="clear" w:color="auto" w:fill="auto"/>
            <w:vAlign w:val="bottom"/>
          </w:tcPr>
          <w:p w14:paraId="5A2AA65B" w14:textId="715050B5" w:rsidR="00551777" w:rsidRDefault="000A466E" w:rsidP="00551777">
            <w:pPr>
              <w:spacing w:after="0" w:line="240" w:lineRule="auto"/>
              <w:jc w:val="left"/>
            </w:pPr>
            <w:r>
              <w:t>Opravná položka</w:t>
            </w:r>
            <w:r w:rsidR="00551777">
              <w:t xml:space="preserve"> k pohľadávkam</w:t>
            </w:r>
          </w:p>
        </w:tc>
        <w:tc>
          <w:tcPr>
            <w:tcW w:w="1134" w:type="dxa"/>
            <w:tcBorders>
              <w:top w:val="nil"/>
              <w:left w:val="nil"/>
              <w:bottom w:val="nil"/>
              <w:right w:val="nil"/>
            </w:tcBorders>
            <w:shd w:val="clear" w:color="auto" w:fill="auto"/>
            <w:vAlign w:val="bottom"/>
          </w:tcPr>
          <w:p w14:paraId="313CE5F3" w14:textId="6B7DFD89" w:rsidR="00551777" w:rsidRDefault="00551777" w:rsidP="00551777">
            <w:pPr>
              <w:spacing w:after="0" w:line="240" w:lineRule="auto"/>
              <w:jc w:val="right"/>
            </w:pPr>
            <w:r>
              <w:t>-</w:t>
            </w:r>
            <w:r w:rsidR="00B1751F">
              <w:t>2</w:t>
            </w:r>
          </w:p>
        </w:tc>
        <w:tc>
          <w:tcPr>
            <w:tcW w:w="1417" w:type="dxa"/>
            <w:tcBorders>
              <w:top w:val="nil"/>
              <w:left w:val="nil"/>
              <w:bottom w:val="nil"/>
              <w:right w:val="nil"/>
            </w:tcBorders>
            <w:vAlign w:val="bottom"/>
          </w:tcPr>
          <w:p w14:paraId="36E078E9" w14:textId="5D5DACA7" w:rsidR="00551777" w:rsidRDefault="00551777" w:rsidP="00551777">
            <w:pPr>
              <w:spacing w:after="0" w:line="240" w:lineRule="auto"/>
              <w:jc w:val="right"/>
            </w:pPr>
            <w:r>
              <w:t>-6</w:t>
            </w:r>
          </w:p>
        </w:tc>
      </w:tr>
      <w:tr w:rsidR="00551777" w14:paraId="215EB078" w14:textId="77777777" w:rsidTr="00551777">
        <w:trPr>
          <w:trHeight w:val="264"/>
        </w:trPr>
        <w:tc>
          <w:tcPr>
            <w:tcW w:w="5103" w:type="dxa"/>
            <w:tcBorders>
              <w:top w:val="nil"/>
              <w:left w:val="nil"/>
              <w:bottom w:val="nil"/>
              <w:right w:val="nil"/>
            </w:tcBorders>
            <w:shd w:val="clear" w:color="auto" w:fill="auto"/>
            <w:vAlign w:val="bottom"/>
          </w:tcPr>
          <w:p w14:paraId="750FFB4A" w14:textId="77777777" w:rsidR="00551777" w:rsidRDefault="00551777" w:rsidP="00551777">
            <w:pPr>
              <w:spacing w:after="0" w:line="240" w:lineRule="auto"/>
              <w:jc w:val="left"/>
              <w:rPr>
                <w:b/>
              </w:rPr>
            </w:pPr>
            <w:r>
              <w:rPr>
                <w:b/>
              </w:rPr>
              <w:t>Prevádzkové náklady spolu</w:t>
            </w:r>
          </w:p>
        </w:tc>
        <w:tc>
          <w:tcPr>
            <w:tcW w:w="1134" w:type="dxa"/>
            <w:tcBorders>
              <w:top w:val="nil"/>
              <w:left w:val="nil"/>
              <w:bottom w:val="nil"/>
              <w:right w:val="nil"/>
            </w:tcBorders>
            <w:shd w:val="clear" w:color="auto" w:fill="auto"/>
            <w:vAlign w:val="bottom"/>
          </w:tcPr>
          <w:p w14:paraId="012832AF" w14:textId="4A6AD903" w:rsidR="00551777" w:rsidRDefault="00551777" w:rsidP="00551777">
            <w:pPr>
              <w:spacing w:after="0" w:line="240" w:lineRule="auto"/>
              <w:jc w:val="right"/>
              <w:rPr>
                <w:b/>
              </w:rPr>
            </w:pPr>
            <w:r>
              <w:rPr>
                <w:b/>
              </w:rPr>
              <w:t>-</w:t>
            </w:r>
            <w:r w:rsidR="00B1751F">
              <w:rPr>
                <w:b/>
              </w:rPr>
              <w:t>8 434</w:t>
            </w:r>
          </w:p>
        </w:tc>
        <w:tc>
          <w:tcPr>
            <w:tcW w:w="1417" w:type="dxa"/>
            <w:tcBorders>
              <w:top w:val="nil"/>
              <w:left w:val="nil"/>
              <w:bottom w:val="nil"/>
              <w:right w:val="nil"/>
            </w:tcBorders>
            <w:vAlign w:val="bottom"/>
          </w:tcPr>
          <w:p w14:paraId="670F0DBF" w14:textId="6DB57BF9" w:rsidR="00551777" w:rsidRDefault="00551777" w:rsidP="00551777">
            <w:pPr>
              <w:spacing w:after="0" w:line="240" w:lineRule="auto"/>
              <w:jc w:val="right"/>
              <w:rPr>
                <w:b/>
              </w:rPr>
            </w:pPr>
            <w:r>
              <w:rPr>
                <w:b/>
              </w:rPr>
              <w:t>-6 224</w:t>
            </w:r>
          </w:p>
        </w:tc>
      </w:tr>
      <w:tr w:rsidR="00551777" w14:paraId="690B97B0" w14:textId="77777777" w:rsidTr="00551777">
        <w:trPr>
          <w:trHeight w:val="264"/>
        </w:trPr>
        <w:tc>
          <w:tcPr>
            <w:tcW w:w="5103" w:type="dxa"/>
            <w:tcBorders>
              <w:top w:val="nil"/>
              <w:left w:val="nil"/>
              <w:bottom w:val="nil"/>
              <w:right w:val="nil"/>
            </w:tcBorders>
            <w:shd w:val="clear" w:color="auto" w:fill="auto"/>
            <w:vAlign w:val="bottom"/>
          </w:tcPr>
          <w:p w14:paraId="48A4B10D" w14:textId="77777777" w:rsidR="00551777" w:rsidRDefault="00551777" w:rsidP="00551777">
            <w:pPr>
              <w:spacing w:after="0" w:line="240" w:lineRule="auto"/>
              <w:jc w:val="left"/>
              <w:rPr>
                <w:i/>
              </w:rPr>
            </w:pPr>
            <w:r>
              <w:rPr>
                <w:i/>
              </w:rPr>
              <w:t>Zisk z prevádzkovej činnosti</w:t>
            </w:r>
          </w:p>
        </w:tc>
        <w:tc>
          <w:tcPr>
            <w:tcW w:w="1134" w:type="dxa"/>
            <w:tcBorders>
              <w:top w:val="nil"/>
              <w:left w:val="nil"/>
              <w:bottom w:val="nil"/>
              <w:right w:val="nil"/>
            </w:tcBorders>
            <w:shd w:val="clear" w:color="auto" w:fill="auto"/>
            <w:vAlign w:val="bottom"/>
          </w:tcPr>
          <w:p w14:paraId="7129282C" w14:textId="6ABFFE0C" w:rsidR="00551777" w:rsidRDefault="00551777" w:rsidP="00551777">
            <w:pPr>
              <w:spacing w:after="0" w:line="240" w:lineRule="auto"/>
              <w:jc w:val="right"/>
            </w:pPr>
            <w:r>
              <w:t>3</w:t>
            </w:r>
            <w:r w:rsidR="00B1751F">
              <w:t>91</w:t>
            </w:r>
          </w:p>
        </w:tc>
        <w:tc>
          <w:tcPr>
            <w:tcW w:w="1417" w:type="dxa"/>
            <w:tcBorders>
              <w:top w:val="nil"/>
              <w:left w:val="nil"/>
              <w:bottom w:val="nil"/>
              <w:right w:val="nil"/>
            </w:tcBorders>
            <w:vAlign w:val="bottom"/>
          </w:tcPr>
          <w:p w14:paraId="5E0D6FA4" w14:textId="66620294" w:rsidR="00551777" w:rsidRDefault="00551777" w:rsidP="00551777">
            <w:pPr>
              <w:spacing w:after="0" w:line="240" w:lineRule="auto"/>
              <w:jc w:val="right"/>
            </w:pPr>
            <w:r>
              <w:t>363</w:t>
            </w:r>
          </w:p>
        </w:tc>
      </w:tr>
      <w:tr w:rsidR="00551777" w14:paraId="6CDD9CAA" w14:textId="77777777" w:rsidTr="00551777">
        <w:trPr>
          <w:trHeight w:val="264"/>
        </w:trPr>
        <w:tc>
          <w:tcPr>
            <w:tcW w:w="5103" w:type="dxa"/>
            <w:tcBorders>
              <w:top w:val="nil"/>
              <w:left w:val="nil"/>
              <w:bottom w:val="nil"/>
              <w:right w:val="nil"/>
            </w:tcBorders>
            <w:shd w:val="clear" w:color="auto" w:fill="auto"/>
            <w:vAlign w:val="bottom"/>
          </w:tcPr>
          <w:p w14:paraId="7CC732D2" w14:textId="77777777" w:rsidR="00551777" w:rsidRDefault="00551777" w:rsidP="00551777">
            <w:pPr>
              <w:spacing w:after="0" w:line="240" w:lineRule="auto"/>
              <w:jc w:val="left"/>
            </w:pPr>
            <w:r>
              <w:t>Strata z finančnej činnosti</w:t>
            </w:r>
          </w:p>
        </w:tc>
        <w:tc>
          <w:tcPr>
            <w:tcW w:w="1134" w:type="dxa"/>
            <w:tcBorders>
              <w:top w:val="nil"/>
              <w:left w:val="nil"/>
              <w:bottom w:val="nil"/>
              <w:right w:val="nil"/>
            </w:tcBorders>
            <w:shd w:val="clear" w:color="auto" w:fill="auto"/>
            <w:vAlign w:val="bottom"/>
          </w:tcPr>
          <w:p w14:paraId="00F5941C" w14:textId="314024CF" w:rsidR="00551777" w:rsidRDefault="00551777" w:rsidP="00551777">
            <w:pPr>
              <w:spacing w:after="0" w:line="240" w:lineRule="auto"/>
              <w:jc w:val="right"/>
            </w:pPr>
            <w:r>
              <w:t>-</w:t>
            </w:r>
            <w:r w:rsidR="00B1751F">
              <w:t>9</w:t>
            </w:r>
          </w:p>
        </w:tc>
        <w:tc>
          <w:tcPr>
            <w:tcW w:w="1417" w:type="dxa"/>
            <w:tcBorders>
              <w:top w:val="nil"/>
              <w:left w:val="nil"/>
              <w:bottom w:val="nil"/>
              <w:right w:val="nil"/>
            </w:tcBorders>
            <w:vAlign w:val="bottom"/>
          </w:tcPr>
          <w:p w14:paraId="1F17045C" w14:textId="5909E32C" w:rsidR="00551777" w:rsidRDefault="00551777" w:rsidP="00551777">
            <w:pPr>
              <w:spacing w:after="0" w:line="240" w:lineRule="auto"/>
              <w:jc w:val="right"/>
            </w:pPr>
            <w:r>
              <w:t>-27</w:t>
            </w:r>
          </w:p>
        </w:tc>
      </w:tr>
      <w:tr w:rsidR="00551777" w14:paraId="794B2E9A" w14:textId="77777777" w:rsidTr="00551777">
        <w:trPr>
          <w:trHeight w:val="264"/>
        </w:trPr>
        <w:tc>
          <w:tcPr>
            <w:tcW w:w="5103" w:type="dxa"/>
            <w:tcBorders>
              <w:top w:val="nil"/>
              <w:left w:val="nil"/>
              <w:bottom w:val="nil"/>
              <w:right w:val="nil"/>
            </w:tcBorders>
            <w:shd w:val="clear" w:color="auto" w:fill="auto"/>
            <w:vAlign w:val="bottom"/>
          </w:tcPr>
          <w:p w14:paraId="0CD0267D" w14:textId="77777777" w:rsidR="00551777" w:rsidRDefault="00551777" w:rsidP="00551777">
            <w:pPr>
              <w:spacing w:after="0" w:line="240" w:lineRule="auto"/>
              <w:jc w:val="left"/>
              <w:rPr>
                <w:b/>
              </w:rPr>
            </w:pPr>
            <w:r>
              <w:rPr>
                <w:b/>
              </w:rPr>
              <w:t>Účtovný zisk pred zdanením</w:t>
            </w:r>
          </w:p>
        </w:tc>
        <w:tc>
          <w:tcPr>
            <w:tcW w:w="1134" w:type="dxa"/>
            <w:tcBorders>
              <w:top w:val="nil"/>
              <w:left w:val="nil"/>
              <w:bottom w:val="nil"/>
              <w:right w:val="nil"/>
            </w:tcBorders>
            <w:shd w:val="clear" w:color="auto" w:fill="auto"/>
            <w:vAlign w:val="bottom"/>
          </w:tcPr>
          <w:p w14:paraId="28613F49" w14:textId="50D5F3DA" w:rsidR="00551777" w:rsidRDefault="00551777" w:rsidP="00551777">
            <w:pPr>
              <w:spacing w:after="0" w:line="240" w:lineRule="auto"/>
              <w:jc w:val="right"/>
              <w:rPr>
                <w:b/>
              </w:rPr>
            </w:pPr>
            <w:r>
              <w:rPr>
                <w:b/>
              </w:rPr>
              <w:t>3</w:t>
            </w:r>
            <w:r w:rsidR="00B1751F">
              <w:rPr>
                <w:b/>
              </w:rPr>
              <w:t>82</w:t>
            </w:r>
          </w:p>
        </w:tc>
        <w:tc>
          <w:tcPr>
            <w:tcW w:w="1417" w:type="dxa"/>
            <w:tcBorders>
              <w:top w:val="nil"/>
              <w:left w:val="nil"/>
              <w:bottom w:val="nil"/>
              <w:right w:val="nil"/>
            </w:tcBorders>
            <w:vAlign w:val="bottom"/>
          </w:tcPr>
          <w:p w14:paraId="451CDAA6" w14:textId="6B5CEF0A" w:rsidR="00551777" w:rsidRDefault="00551777" w:rsidP="00551777">
            <w:pPr>
              <w:spacing w:after="0" w:line="240" w:lineRule="auto"/>
              <w:jc w:val="right"/>
              <w:rPr>
                <w:b/>
              </w:rPr>
            </w:pPr>
            <w:r>
              <w:rPr>
                <w:b/>
              </w:rPr>
              <w:t>336</w:t>
            </w:r>
          </w:p>
        </w:tc>
      </w:tr>
      <w:tr w:rsidR="00551777" w14:paraId="07516F5C" w14:textId="77777777" w:rsidTr="00551777">
        <w:trPr>
          <w:trHeight w:val="264"/>
        </w:trPr>
        <w:tc>
          <w:tcPr>
            <w:tcW w:w="5103" w:type="dxa"/>
            <w:tcBorders>
              <w:top w:val="nil"/>
              <w:left w:val="nil"/>
              <w:bottom w:val="nil"/>
              <w:right w:val="nil"/>
            </w:tcBorders>
            <w:shd w:val="clear" w:color="auto" w:fill="auto"/>
            <w:vAlign w:val="bottom"/>
          </w:tcPr>
          <w:p w14:paraId="5447CA85" w14:textId="77777777" w:rsidR="00551777" w:rsidRDefault="00551777" w:rsidP="00551777">
            <w:pPr>
              <w:spacing w:after="0" w:line="240" w:lineRule="auto"/>
              <w:jc w:val="left"/>
            </w:pPr>
            <w:r>
              <w:t xml:space="preserve">Splatná daň 21% </w:t>
            </w:r>
          </w:p>
        </w:tc>
        <w:tc>
          <w:tcPr>
            <w:tcW w:w="1134" w:type="dxa"/>
            <w:tcBorders>
              <w:top w:val="nil"/>
              <w:left w:val="nil"/>
              <w:bottom w:val="nil"/>
              <w:right w:val="nil"/>
            </w:tcBorders>
            <w:shd w:val="clear" w:color="auto" w:fill="auto"/>
            <w:vAlign w:val="bottom"/>
          </w:tcPr>
          <w:p w14:paraId="613144D4" w14:textId="357A629A" w:rsidR="00551777" w:rsidRDefault="00551777" w:rsidP="00551777">
            <w:pPr>
              <w:spacing w:after="0" w:line="240" w:lineRule="auto"/>
              <w:jc w:val="right"/>
            </w:pPr>
            <w:r>
              <w:t>-</w:t>
            </w:r>
            <w:r w:rsidR="00B1751F">
              <w:t>45</w:t>
            </w:r>
          </w:p>
        </w:tc>
        <w:tc>
          <w:tcPr>
            <w:tcW w:w="1417" w:type="dxa"/>
            <w:tcBorders>
              <w:top w:val="nil"/>
              <w:left w:val="nil"/>
              <w:bottom w:val="nil"/>
              <w:right w:val="nil"/>
            </w:tcBorders>
            <w:vAlign w:val="bottom"/>
          </w:tcPr>
          <w:p w14:paraId="48F62DDD" w14:textId="674B4D97" w:rsidR="00551777" w:rsidRDefault="00551777" w:rsidP="00551777">
            <w:pPr>
              <w:spacing w:after="0" w:line="240" w:lineRule="auto"/>
              <w:jc w:val="right"/>
            </w:pPr>
            <w:r>
              <w:t>-50</w:t>
            </w:r>
          </w:p>
        </w:tc>
      </w:tr>
      <w:tr w:rsidR="00551777" w14:paraId="0B83DD24" w14:textId="77777777" w:rsidTr="00551777">
        <w:trPr>
          <w:trHeight w:val="264"/>
        </w:trPr>
        <w:tc>
          <w:tcPr>
            <w:tcW w:w="5103" w:type="dxa"/>
            <w:tcBorders>
              <w:top w:val="nil"/>
              <w:left w:val="nil"/>
              <w:bottom w:val="nil"/>
              <w:right w:val="nil"/>
            </w:tcBorders>
            <w:shd w:val="clear" w:color="auto" w:fill="auto"/>
            <w:vAlign w:val="bottom"/>
          </w:tcPr>
          <w:p w14:paraId="5A29D691" w14:textId="77777777" w:rsidR="00551777" w:rsidRDefault="00551777" w:rsidP="00551777">
            <w:pPr>
              <w:spacing w:after="0" w:line="240" w:lineRule="auto"/>
              <w:jc w:val="left"/>
            </w:pPr>
            <w:r>
              <w:t>Odložená daň 21%</w:t>
            </w:r>
          </w:p>
        </w:tc>
        <w:tc>
          <w:tcPr>
            <w:tcW w:w="1134" w:type="dxa"/>
            <w:tcBorders>
              <w:top w:val="nil"/>
              <w:left w:val="nil"/>
              <w:bottom w:val="nil"/>
              <w:right w:val="nil"/>
            </w:tcBorders>
            <w:shd w:val="clear" w:color="auto" w:fill="auto"/>
            <w:vAlign w:val="bottom"/>
          </w:tcPr>
          <w:p w14:paraId="121950B8" w14:textId="3D9E2C52" w:rsidR="00551777" w:rsidRDefault="00B1751F" w:rsidP="00551777">
            <w:pPr>
              <w:spacing w:after="0" w:line="240" w:lineRule="auto"/>
              <w:jc w:val="right"/>
            </w:pPr>
            <w:r>
              <w:t>4</w:t>
            </w:r>
          </w:p>
        </w:tc>
        <w:tc>
          <w:tcPr>
            <w:tcW w:w="1417" w:type="dxa"/>
            <w:tcBorders>
              <w:top w:val="nil"/>
              <w:left w:val="nil"/>
              <w:bottom w:val="nil"/>
              <w:right w:val="nil"/>
            </w:tcBorders>
            <w:vAlign w:val="bottom"/>
          </w:tcPr>
          <w:p w14:paraId="670BE1D5" w14:textId="4EEC768B" w:rsidR="00551777" w:rsidRDefault="00551777" w:rsidP="00551777">
            <w:pPr>
              <w:spacing w:after="0" w:line="240" w:lineRule="auto"/>
              <w:jc w:val="right"/>
            </w:pPr>
            <w:r>
              <w:t>8</w:t>
            </w:r>
          </w:p>
        </w:tc>
      </w:tr>
      <w:tr w:rsidR="00551777" w14:paraId="0B45A3A3" w14:textId="77777777" w:rsidTr="00551777">
        <w:trPr>
          <w:trHeight w:val="264"/>
        </w:trPr>
        <w:tc>
          <w:tcPr>
            <w:tcW w:w="5103" w:type="dxa"/>
            <w:tcBorders>
              <w:top w:val="nil"/>
              <w:left w:val="nil"/>
              <w:bottom w:val="nil"/>
              <w:right w:val="nil"/>
            </w:tcBorders>
            <w:shd w:val="clear" w:color="auto" w:fill="auto"/>
            <w:vAlign w:val="bottom"/>
          </w:tcPr>
          <w:p w14:paraId="5CC77363" w14:textId="77777777" w:rsidR="00551777" w:rsidRDefault="00551777" w:rsidP="00551777">
            <w:pPr>
              <w:spacing w:after="0" w:line="240" w:lineRule="auto"/>
              <w:jc w:val="left"/>
              <w:rPr>
                <w:b/>
              </w:rPr>
            </w:pPr>
            <w:r>
              <w:rPr>
                <w:b/>
              </w:rPr>
              <w:t>Zisk po zdanení</w:t>
            </w:r>
          </w:p>
        </w:tc>
        <w:tc>
          <w:tcPr>
            <w:tcW w:w="1134" w:type="dxa"/>
            <w:tcBorders>
              <w:top w:val="nil"/>
              <w:left w:val="nil"/>
              <w:bottom w:val="nil"/>
              <w:right w:val="nil"/>
            </w:tcBorders>
            <w:shd w:val="clear" w:color="auto" w:fill="auto"/>
            <w:vAlign w:val="bottom"/>
          </w:tcPr>
          <w:p w14:paraId="6AA2777A" w14:textId="443E0144" w:rsidR="00551777" w:rsidRDefault="00B1751F" w:rsidP="00551777">
            <w:pPr>
              <w:spacing w:after="0" w:line="240" w:lineRule="auto"/>
              <w:jc w:val="right"/>
              <w:rPr>
                <w:b/>
              </w:rPr>
            </w:pPr>
            <w:r>
              <w:rPr>
                <w:b/>
              </w:rPr>
              <w:t>341</w:t>
            </w:r>
          </w:p>
        </w:tc>
        <w:tc>
          <w:tcPr>
            <w:tcW w:w="1417" w:type="dxa"/>
            <w:tcBorders>
              <w:top w:val="nil"/>
              <w:left w:val="nil"/>
              <w:bottom w:val="nil"/>
              <w:right w:val="nil"/>
            </w:tcBorders>
            <w:vAlign w:val="bottom"/>
          </w:tcPr>
          <w:p w14:paraId="2F20CC53" w14:textId="608C806B" w:rsidR="00551777" w:rsidRDefault="00551777" w:rsidP="00551777">
            <w:pPr>
              <w:spacing w:after="0" w:line="240" w:lineRule="auto"/>
              <w:jc w:val="right"/>
              <w:rPr>
                <w:b/>
              </w:rPr>
            </w:pPr>
            <w:r>
              <w:rPr>
                <w:b/>
              </w:rPr>
              <w:t>294</w:t>
            </w:r>
          </w:p>
        </w:tc>
      </w:tr>
    </w:tbl>
    <w:p w14:paraId="09A34F9A" w14:textId="77777777" w:rsidR="0003632F" w:rsidRDefault="0003632F" w:rsidP="00F25207">
      <w:pPr>
        <w:pStyle w:val="Nadpis2"/>
        <w:numPr>
          <w:ilvl w:val="0"/>
          <w:numId w:val="0"/>
        </w:numPr>
        <w:ind w:left="1440" w:hanging="720"/>
        <w:rPr>
          <w:rFonts w:ascii="Times New Roman" w:eastAsia="Times New Roman" w:hAnsi="Times New Roman" w:cs="Times New Roman"/>
          <w:i/>
          <w:color w:val="000000"/>
          <w:u w:val="none"/>
        </w:rPr>
      </w:pPr>
    </w:p>
    <w:p w14:paraId="593180F0" w14:textId="77777777" w:rsidR="0003632F" w:rsidRDefault="000A3491">
      <w:pPr>
        <w:pStyle w:val="Nadpis2"/>
        <w:numPr>
          <w:ilvl w:val="1"/>
          <w:numId w:val="2"/>
        </w:numPr>
        <w:spacing w:after="120"/>
        <w:ind w:left="681" w:right="1469" w:hanging="539"/>
        <w:rPr>
          <w:i/>
          <w:u w:val="none"/>
        </w:rPr>
      </w:pPr>
      <w:bookmarkStart w:id="13" w:name="_Toc94949260"/>
      <w:r>
        <w:rPr>
          <w:i/>
          <w:u w:val="none"/>
        </w:rPr>
        <w:t>Vybrané finančné ukazovatele</w:t>
      </w:r>
      <w:bookmarkEnd w:id="13"/>
    </w:p>
    <w:tbl>
      <w:tblPr>
        <w:tblStyle w:val="a4"/>
        <w:tblW w:w="7795" w:type="dxa"/>
        <w:tblInd w:w="354" w:type="dxa"/>
        <w:tblLayout w:type="fixed"/>
        <w:tblLook w:val="0400" w:firstRow="0" w:lastRow="0" w:firstColumn="0" w:lastColumn="0" w:noHBand="0" w:noVBand="1"/>
      </w:tblPr>
      <w:tblGrid>
        <w:gridCol w:w="4818"/>
        <w:gridCol w:w="1559"/>
        <w:gridCol w:w="1418"/>
      </w:tblGrid>
      <w:tr w:rsidR="0003632F" w14:paraId="3E23E5F9" w14:textId="77777777" w:rsidTr="00551777">
        <w:trPr>
          <w:trHeight w:val="228"/>
        </w:trPr>
        <w:tc>
          <w:tcPr>
            <w:tcW w:w="4818" w:type="dxa"/>
            <w:shd w:val="clear" w:color="auto" w:fill="auto"/>
          </w:tcPr>
          <w:p w14:paraId="5B2C67A7" w14:textId="77777777" w:rsidR="0003632F" w:rsidRDefault="000A3491">
            <w:pPr>
              <w:spacing w:after="0" w:line="240" w:lineRule="auto"/>
              <w:ind w:left="70"/>
              <w:jc w:val="left"/>
              <w:rPr>
                <w:rFonts w:ascii="Times New Roman" w:eastAsia="Times New Roman" w:hAnsi="Times New Roman" w:cs="Times New Roman"/>
                <w:b/>
              </w:rPr>
            </w:pPr>
            <w:r>
              <w:rPr>
                <w:rFonts w:ascii="Times New Roman" w:eastAsia="Times New Roman" w:hAnsi="Times New Roman" w:cs="Times New Roman"/>
                <w:b/>
              </w:rPr>
              <w:t>Ukazovateľ</w:t>
            </w:r>
          </w:p>
        </w:tc>
        <w:tc>
          <w:tcPr>
            <w:tcW w:w="1559" w:type="dxa"/>
            <w:shd w:val="clear" w:color="auto" w:fill="auto"/>
          </w:tcPr>
          <w:p w14:paraId="51916428" w14:textId="02285393" w:rsidR="0003632F" w:rsidRDefault="000A3491">
            <w:pPr>
              <w:spacing w:after="0" w:line="240" w:lineRule="auto"/>
              <w:ind w:left="70"/>
              <w:jc w:val="right"/>
              <w:rPr>
                <w:rFonts w:ascii="Times New Roman" w:eastAsia="Times New Roman" w:hAnsi="Times New Roman" w:cs="Times New Roman"/>
                <w:b/>
              </w:rPr>
            </w:pPr>
            <w:r w:rsidRPr="00086145">
              <w:rPr>
                <w:rFonts w:ascii="Times New Roman" w:eastAsia="Times New Roman" w:hAnsi="Times New Roman" w:cs="Times New Roman"/>
                <w:b/>
              </w:rPr>
              <w:t>20</w:t>
            </w:r>
            <w:r w:rsidR="00551777" w:rsidRPr="00086145">
              <w:rPr>
                <w:rFonts w:ascii="Times New Roman" w:eastAsia="Times New Roman" w:hAnsi="Times New Roman" w:cs="Times New Roman"/>
                <w:b/>
              </w:rPr>
              <w:t>21</w:t>
            </w:r>
          </w:p>
        </w:tc>
        <w:tc>
          <w:tcPr>
            <w:tcW w:w="1418" w:type="dxa"/>
          </w:tcPr>
          <w:p w14:paraId="51BC4159" w14:textId="30A525E6" w:rsidR="0003632F" w:rsidRDefault="000A3491">
            <w:pPr>
              <w:spacing w:after="0" w:line="240" w:lineRule="auto"/>
              <w:ind w:left="70"/>
              <w:jc w:val="right"/>
              <w:rPr>
                <w:rFonts w:ascii="Times New Roman" w:eastAsia="Times New Roman" w:hAnsi="Times New Roman" w:cs="Times New Roman"/>
                <w:b/>
              </w:rPr>
            </w:pPr>
            <w:r>
              <w:rPr>
                <w:rFonts w:ascii="Times New Roman" w:eastAsia="Times New Roman" w:hAnsi="Times New Roman" w:cs="Times New Roman"/>
                <w:b/>
              </w:rPr>
              <w:t>20</w:t>
            </w:r>
            <w:r w:rsidR="00551777">
              <w:rPr>
                <w:rFonts w:ascii="Times New Roman" w:eastAsia="Times New Roman" w:hAnsi="Times New Roman" w:cs="Times New Roman"/>
                <w:b/>
              </w:rPr>
              <w:t>20</w:t>
            </w:r>
          </w:p>
        </w:tc>
      </w:tr>
      <w:tr w:rsidR="00551777" w14:paraId="309211C3" w14:textId="77777777" w:rsidTr="00551777">
        <w:trPr>
          <w:trHeight w:val="228"/>
        </w:trPr>
        <w:tc>
          <w:tcPr>
            <w:tcW w:w="4818" w:type="dxa"/>
            <w:shd w:val="clear" w:color="auto" w:fill="auto"/>
          </w:tcPr>
          <w:p w14:paraId="023A57DA" w14:textId="77777777" w:rsidR="00551777" w:rsidRDefault="00551777" w:rsidP="00551777">
            <w:pPr>
              <w:spacing w:after="0" w:line="240" w:lineRule="auto"/>
              <w:ind w:left="70"/>
              <w:jc w:val="left"/>
              <w:rPr>
                <w:rFonts w:ascii="Times New Roman" w:eastAsia="Times New Roman" w:hAnsi="Times New Roman" w:cs="Times New Roman"/>
              </w:rPr>
            </w:pPr>
            <w:r>
              <w:rPr>
                <w:rFonts w:ascii="Times New Roman" w:eastAsia="Times New Roman" w:hAnsi="Times New Roman" w:cs="Times New Roman"/>
              </w:rPr>
              <w:t>Celková likvidita</w:t>
            </w:r>
          </w:p>
        </w:tc>
        <w:tc>
          <w:tcPr>
            <w:tcW w:w="1559" w:type="dxa"/>
            <w:shd w:val="clear" w:color="auto" w:fill="auto"/>
          </w:tcPr>
          <w:p w14:paraId="13490A3C" w14:textId="06170C25" w:rsidR="00551777" w:rsidRDefault="00551777" w:rsidP="00551777">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1,</w:t>
            </w:r>
            <w:r w:rsidR="00086145">
              <w:rPr>
                <w:rFonts w:ascii="Times New Roman" w:eastAsia="Times New Roman" w:hAnsi="Times New Roman" w:cs="Times New Roman"/>
              </w:rPr>
              <w:t>43</w:t>
            </w:r>
          </w:p>
        </w:tc>
        <w:tc>
          <w:tcPr>
            <w:tcW w:w="1418" w:type="dxa"/>
          </w:tcPr>
          <w:p w14:paraId="741A5093" w14:textId="7E4490FA" w:rsidR="00551777" w:rsidRDefault="00551777" w:rsidP="00551777">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1,25</w:t>
            </w:r>
          </w:p>
        </w:tc>
      </w:tr>
      <w:tr w:rsidR="00551777" w14:paraId="5643A2A9" w14:textId="77777777" w:rsidTr="00551777">
        <w:trPr>
          <w:trHeight w:val="228"/>
        </w:trPr>
        <w:tc>
          <w:tcPr>
            <w:tcW w:w="4818" w:type="dxa"/>
            <w:shd w:val="clear" w:color="auto" w:fill="auto"/>
          </w:tcPr>
          <w:p w14:paraId="6EC03124" w14:textId="77777777" w:rsidR="00551777" w:rsidRDefault="00551777" w:rsidP="00551777">
            <w:pPr>
              <w:spacing w:after="0" w:line="240" w:lineRule="auto"/>
              <w:ind w:left="70"/>
              <w:jc w:val="left"/>
              <w:rPr>
                <w:rFonts w:ascii="Times New Roman" w:eastAsia="Times New Roman" w:hAnsi="Times New Roman" w:cs="Times New Roman"/>
              </w:rPr>
            </w:pPr>
            <w:r>
              <w:rPr>
                <w:rFonts w:ascii="Times New Roman" w:eastAsia="Times New Roman" w:hAnsi="Times New Roman" w:cs="Times New Roman"/>
              </w:rPr>
              <w:t xml:space="preserve">Čistý pracovný kapitál </w:t>
            </w:r>
            <w:r>
              <w:t>v tis. €</w:t>
            </w:r>
          </w:p>
        </w:tc>
        <w:tc>
          <w:tcPr>
            <w:tcW w:w="1559" w:type="dxa"/>
            <w:shd w:val="clear" w:color="auto" w:fill="auto"/>
          </w:tcPr>
          <w:p w14:paraId="5E2A20F8" w14:textId="1366375F" w:rsidR="00551777" w:rsidRDefault="00086145" w:rsidP="00551777">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865</w:t>
            </w:r>
          </w:p>
        </w:tc>
        <w:tc>
          <w:tcPr>
            <w:tcW w:w="1418" w:type="dxa"/>
          </w:tcPr>
          <w:p w14:paraId="113FC3B5" w14:textId="28DC496A" w:rsidR="00551777" w:rsidRDefault="00551777" w:rsidP="00551777">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 xml:space="preserve">520 </w:t>
            </w:r>
          </w:p>
        </w:tc>
      </w:tr>
      <w:tr w:rsidR="00551777" w14:paraId="167B0D9A" w14:textId="77777777" w:rsidTr="00551777">
        <w:trPr>
          <w:trHeight w:val="228"/>
        </w:trPr>
        <w:tc>
          <w:tcPr>
            <w:tcW w:w="4818" w:type="dxa"/>
            <w:shd w:val="clear" w:color="auto" w:fill="auto"/>
          </w:tcPr>
          <w:p w14:paraId="7BC4182A" w14:textId="77777777" w:rsidR="00551777" w:rsidRDefault="00551777" w:rsidP="00551777">
            <w:pPr>
              <w:spacing w:after="0" w:line="240" w:lineRule="auto"/>
              <w:ind w:left="70"/>
              <w:jc w:val="left"/>
              <w:rPr>
                <w:rFonts w:ascii="Times New Roman" w:eastAsia="Times New Roman" w:hAnsi="Times New Roman" w:cs="Times New Roman"/>
              </w:rPr>
            </w:pPr>
            <w:r>
              <w:rPr>
                <w:rFonts w:ascii="Times New Roman" w:eastAsia="Times New Roman" w:hAnsi="Times New Roman" w:cs="Times New Roman"/>
              </w:rPr>
              <w:t>Obrat celkového majetku</w:t>
            </w:r>
          </w:p>
        </w:tc>
        <w:tc>
          <w:tcPr>
            <w:tcW w:w="1559" w:type="dxa"/>
            <w:shd w:val="clear" w:color="auto" w:fill="auto"/>
          </w:tcPr>
          <w:p w14:paraId="2CDFFD3E" w14:textId="74ADE33B" w:rsidR="00551777" w:rsidRDefault="00551777" w:rsidP="00551777">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2,</w:t>
            </w:r>
            <w:r w:rsidR="00086145">
              <w:rPr>
                <w:rFonts w:ascii="Times New Roman" w:eastAsia="Times New Roman" w:hAnsi="Times New Roman" w:cs="Times New Roman"/>
              </w:rPr>
              <w:t>95</w:t>
            </w:r>
          </w:p>
        </w:tc>
        <w:tc>
          <w:tcPr>
            <w:tcW w:w="1418" w:type="dxa"/>
          </w:tcPr>
          <w:p w14:paraId="28030246" w14:textId="62059646" w:rsidR="00551777" w:rsidRDefault="00551777" w:rsidP="00551777">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2,38</w:t>
            </w:r>
          </w:p>
        </w:tc>
      </w:tr>
      <w:tr w:rsidR="00551777" w14:paraId="7D16F205" w14:textId="77777777" w:rsidTr="00551777">
        <w:trPr>
          <w:trHeight w:val="228"/>
        </w:trPr>
        <w:tc>
          <w:tcPr>
            <w:tcW w:w="4818" w:type="dxa"/>
            <w:shd w:val="clear" w:color="auto" w:fill="auto"/>
          </w:tcPr>
          <w:p w14:paraId="09C57C14" w14:textId="77777777" w:rsidR="00551777" w:rsidRDefault="00551777" w:rsidP="00551777">
            <w:pPr>
              <w:spacing w:after="0" w:line="240" w:lineRule="auto"/>
              <w:ind w:left="70"/>
              <w:jc w:val="left"/>
              <w:rPr>
                <w:rFonts w:ascii="Times New Roman" w:eastAsia="Times New Roman" w:hAnsi="Times New Roman" w:cs="Times New Roman"/>
              </w:rPr>
            </w:pPr>
            <w:r>
              <w:rPr>
                <w:rFonts w:ascii="Times New Roman" w:eastAsia="Times New Roman" w:hAnsi="Times New Roman" w:cs="Times New Roman"/>
              </w:rPr>
              <w:t>Obrat pohľadávok</w:t>
            </w:r>
          </w:p>
        </w:tc>
        <w:tc>
          <w:tcPr>
            <w:tcW w:w="1559" w:type="dxa"/>
            <w:shd w:val="clear" w:color="auto" w:fill="auto"/>
          </w:tcPr>
          <w:p w14:paraId="7835C867" w14:textId="075DF5F9" w:rsidR="00551777" w:rsidRDefault="00086145" w:rsidP="00551777">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10,46</w:t>
            </w:r>
          </w:p>
        </w:tc>
        <w:tc>
          <w:tcPr>
            <w:tcW w:w="1418" w:type="dxa"/>
          </w:tcPr>
          <w:p w14:paraId="42562003" w14:textId="6EE0AD15" w:rsidR="00551777" w:rsidRDefault="00551777" w:rsidP="00551777">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7,67</w:t>
            </w:r>
          </w:p>
        </w:tc>
      </w:tr>
      <w:tr w:rsidR="00551777" w14:paraId="7D6867BE" w14:textId="77777777" w:rsidTr="00551777">
        <w:trPr>
          <w:trHeight w:val="228"/>
        </w:trPr>
        <w:tc>
          <w:tcPr>
            <w:tcW w:w="4818" w:type="dxa"/>
            <w:shd w:val="clear" w:color="auto" w:fill="auto"/>
          </w:tcPr>
          <w:p w14:paraId="744FAF56" w14:textId="77777777" w:rsidR="00551777" w:rsidRDefault="00551777" w:rsidP="00551777">
            <w:pPr>
              <w:spacing w:after="0" w:line="240" w:lineRule="auto"/>
              <w:ind w:left="70"/>
              <w:jc w:val="left"/>
              <w:rPr>
                <w:rFonts w:ascii="Times New Roman" w:eastAsia="Times New Roman" w:hAnsi="Times New Roman" w:cs="Times New Roman"/>
              </w:rPr>
            </w:pPr>
            <w:r>
              <w:rPr>
                <w:rFonts w:ascii="Times New Roman" w:eastAsia="Times New Roman" w:hAnsi="Times New Roman" w:cs="Times New Roman"/>
              </w:rPr>
              <w:t>Priemerná doba inkasa obch. pohľadávok</w:t>
            </w:r>
          </w:p>
        </w:tc>
        <w:tc>
          <w:tcPr>
            <w:tcW w:w="1559" w:type="dxa"/>
            <w:shd w:val="clear" w:color="auto" w:fill="auto"/>
          </w:tcPr>
          <w:p w14:paraId="30066A75" w14:textId="2A49E779" w:rsidR="00551777" w:rsidRDefault="00086145" w:rsidP="00551777">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26,12</w:t>
            </w:r>
          </w:p>
        </w:tc>
        <w:tc>
          <w:tcPr>
            <w:tcW w:w="1418" w:type="dxa"/>
          </w:tcPr>
          <w:p w14:paraId="012ED9DB" w14:textId="7448BBF7" w:rsidR="00551777" w:rsidRDefault="00551777" w:rsidP="00551777">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37,1</w:t>
            </w:r>
            <w:r w:rsidR="00EC2ECF">
              <w:rPr>
                <w:rFonts w:ascii="Times New Roman" w:eastAsia="Times New Roman" w:hAnsi="Times New Roman" w:cs="Times New Roman"/>
              </w:rPr>
              <w:t>2</w:t>
            </w:r>
          </w:p>
        </w:tc>
      </w:tr>
      <w:tr w:rsidR="00551777" w14:paraId="1DFB80A0" w14:textId="77777777" w:rsidTr="00551777">
        <w:trPr>
          <w:trHeight w:val="228"/>
        </w:trPr>
        <w:tc>
          <w:tcPr>
            <w:tcW w:w="4818" w:type="dxa"/>
            <w:shd w:val="clear" w:color="auto" w:fill="auto"/>
          </w:tcPr>
          <w:p w14:paraId="2960E547" w14:textId="77777777" w:rsidR="00551777" w:rsidRDefault="00551777" w:rsidP="00551777">
            <w:pPr>
              <w:spacing w:after="0" w:line="240" w:lineRule="auto"/>
              <w:ind w:left="70"/>
              <w:jc w:val="left"/>
              <w:rPr>
                <w:rFonts w:ascii="Times New Roman" w:eastAsia="Times New Roman" w:hAnsi="Times New Roman" w:cs="Times New Roman"/>
              </w:rPr>
            </w:pPr>
            <w:r>
              <w:rPr>
                <w:rFonts w:ascii="Times New Roman" w:eastAsia="Times New Roman" w:hAnsi="Times New Roman" w:cs="Times New Roman"/>
              </w:rPr>
              <w:t>Doba splácania záväzkov z obch.styku</w:t>
            </w:r>
          </w:p>
        </w:tc>
        <w:tc>
          <w:tcPr>
            <w:tcW w:w="1559" w:type="dxa"/>
            <w:shd w:val="clear" w:color="auto" w:fill="auto"/>
          </w:tcPr>
          <w:p w14:paraId="0548A08D" w14:textId="7DF61080" w:rsidR="00551777" w:rsidRDefault="00086145" w:rsidP="00551777">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64,99</w:t>
            </w:r>
          </w:p>
        </w:tc>
        <w:tc>
          <w:tcPr>
            <w:tcW w:w="1418" w:type="dxa"/>
          </w:tcPr>
          <w:p w14:paraId="4E43E6D6" w14:textId="764578C8" w:rsidR="00551777" w:rsidRDefault="00551777" w:rsidP="00551777">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86,35</w:t>
            </w:r>
          </w:p>
        </w:tc>
      </w:tr>
      <w:tr w:rsidR="00551777" w14:paraId="2CBC9908" w14:textId="77777777" w:rsidTr="00551777">
        <w:trPr>
          <w:trHeight w:val="228"/>
        </w:trPr>
        <w:tc>
          <w:tcPr>
            <w:tcW w:w="4818" w:type="dxa"/>
            <w:shd w:val="clear" w:color="auto" w:fill="auto"/>
          </w:tcPr>
          <w:p w14:paraId="54824EA5" w14:textId="77777777" w:rsidR="00551777" w:rsidRDefault="00551777" w:rsidP="00551777">
            <w:pPr>
              <w:spacing w:after="0" w:line="240" w:lineRule="auto"/>
              <w:ind w:left="70"/>
              <w:jc w:val="left"/>
              <w:rPr>
                <w:rFonts w:ascii="Times New Roman" w:eastAsia="Times New Roman" w:hAnsi="Times New Roman" w:cs="Times New Roman"/>
              </w:rPr>
            </w:pPr>
            <w:r>
              <w:rPr>
                <w:rFonts w:ascii="Times New Roman" w:eastAsia="Times New Roman" w:hAnsi="Times New Roman" w:cs="Times New Roman"/>
              </w:rPr>
              <w:t>Rentabilita celkového kapitálu (ROA) v %</w:t>
            </w:r>
          </w:p>
        </w:tc>
        <w:tc>
          <w:tcPr>
            <w:tcW w:w="1559" w:type="dxa"/>
            <w:shd w:val="clear" w:color="auto" w:fill="auto"/>
          </w:tcPr>
          <w:p w14:paraId="260FE596" w14:textId="22BC0F3D" w:rsidR="00551777" w:rsidRDefault="00086145" w:rsidP="00551777">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11,42</w:t>
            </w:r>
          </w:p>
        </w:tc>
        <w:tc>
          <w:tcPr>
            <w:tcW w:w="1418" w:type="dxa"/>
          </w:tcPr>
          <w:p w14:paraId="4AE77692" w14:textId="095572BE" w:rsidR="00551777" w:rsidRDefault="00551777" w:rsidP="00551777">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10,62</w:t>
            </w:r>
          </w:p>
        </w:tc>
      </w:tr>
      <w:tr w:rsidR="00551777" w14:paraId="39B15421" w14:textId="77777777" w:rsidTr="00551777">
        <w:trPr>
          <w:trHeight w:val="228"/>
        </w:trPr>
        <w:tc>
          <w:tcPr>
            <w:tcW w:w="4818" w:type="dxa"/>
            <w:shd w:val="clear" w:color="auto" w:fill="auto"/>
          </w:tcPr>
          <w:p w14:paraId="5A478126" w14:textId="77777777" w:rsidR="00551777" w:rsidRDefault="00551777" w:rsidP="00551777">
            <w:pPr>
              <w:spacing w:after="0" w:line="240" w:lineRule="auto"/>
              <w:ind w:left="70"/>
              <w:jc w:val="left"/>
              <w:rPr>
                <w:rFonts w:ascii="Times New Roman" w:eastAsia="Times New Roman" w:hAnsi="Times New Roman" w:cs="Times New Roman"/>
              </w:rPr>
            </w:pPr>
            <w:r>
              <w:rPr>
                <w:rFonts w:ascii="Times New Roman" w:eastAsia="Times New Roman" w:hAnsi="Times New Roman" w:cs="Times New Roman"/>
              </w:rPr>
              <w:t>Rentabilita vlastného kapitálu (ROE) v %</w:t>
            </w:r>
          </w:p>
        </w:tc>
        <w:tc>
          <w:tcPr>
            <w:tcW w:w="1559" w:type="dxa"/>
            <w:shd w:val="clear" w:color="auto" w:fill="auto"/>
          </w:tcPr>
          <w:p w14:paraId="04328652" w14:textId="7037D025" w:rsidR="00551777" w:rsidRDefault="00086145" w:rsidP="00551777">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34,24</w:t>
            </w:r>
          </w:p>
        </w:tc>
        <w:tc>
          <w:tcPr>
            <w:tcW w:w="1418" w:type="dxa"/>
          </w:tcPr>
          <w:p w14:paraId="2157A067" w14:textId="0E8F8AA6" w:rsidR="00551777" w:rsidRDefault="00551777" w:rsidP="00551777">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44,76</w:t>
            </w:r>
          </w:p>
        </w:tc>
      </w:tr>
      <w:tr w:rsidR="00551777" w14:paraId="47978DAC" w14:textId="77777777" w:rsidTr="00551777">
        <w:trPr>
          <w:trHeight w:val="228"/>
        </w:trPr>
        <w:tc>
          <w:tcPr>
            <w:tcW w:w="4818" w:type="dxa"/>
            <w:shd w:val="clear" w:color="auto" w:fill="auto"/>
          </w:tcPr>
          <w:p w14:paraId="62F53F1E" w14:textId="77777777" w:rsidR="00551777" w:rsidRDefault="00551777" w:rsidP="00551777">
            <w:pPr>
              <w:spacing w:after="0" w:line="240" w:lineRule="auto"/>
              <w:ind w:left="70"/>
              <w:jc w:val="left"/>
              <w:rPr>
                <w:rFonts w:ascii="Times New Roman" w:eastAsia="Times New Roman" w:hAnsi="Times New Roman" w:cs="Times New Roman"/>
              </w:rPr>
            </w:pPr>
            <w:r>
              <w:rPr>
                <w:rFonts w:ascii="Times New Roman" w:eastAsia="Times New Roman" w:hAnsi="Times New Roman" w:cs="Times New Roman"/>
              </w:rPr>
              <w:t>Rentabilita tržieb v %</w:t>
            </w:r>
          </w:p>
        </w:tc>
        <w:tc>
          <w:tcPr>
            <w:tcW w:w="1559" w:type="dxa"/>
            <w:shd w:val="clear" w:color="auto" w:fill="auto"/>
          </w:tcPr>
          <w:p w14:paraId="75834686" w14:textId="533C7B73" w:rsidR="00551777" w:rsidRDefault="00086145" w:rsidP="00551777">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3,87</w:t>
            </w:r>
          </w:p>
        </w:tc>
        <w:tc>
          <w:tcPr>
            <w:tcW w:w="1418" w:type="dxa"/>
          </w:tcPr>
          <w:p w14:paraId="483580B5" w14:textId="30BE47EF" w:rsidR="00551777" w:rsidRDefault="00551777" w:rsidP="00551777">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4,4</w:t>
            </w:r>
            <w:r w:rsidR="00086145">
              <w:rPr>
                <w:rFonts w:ascii="Times New Roman" w:eastAsia="Times New Roman" w:hAnsi="Times New Roman" w:cs="Times New Roman"/>
              </w:rPr>
              <w:t>5</w:t>
            </w:r>
          </w:p>
        </w:tc>
      </w:tr>
      <w:tr w:rsidR="00551777" w14:paraId="344C32B0" w14:textId="77777777" w:rsidTr="00551777">
        <w:trPr>
          <w:trHeight w:val="228"/>
        </w:trPr>
        <w:tc>
          <w:tcPr>
            <w:tcW w:w="4818" w:type="dxa"/>
            <w:shd w:val="clear" w:color="auto" w:fill="auto"/>
          </w:tcPr>
          <w:p w14:paraId="1C22EB3C" w14:textId="77777777" w:rsidR="00551777" w:rsidRDefault="00551777" w:rsidP="00551777">
            <w:pPr>
              <w:spacing w:after="0" w:line="240" w:lineRule="auto"/>
              <w:ind w:left="70"/>
              <w:jc w:val="left"/>
              <w:rPr>
                <w:rFonts w:ascii="Times New Roman" w:eastAsia="Times New Roman" w:hAnsi="Times New Roman" w:cs="Times New Roman"/>
              </w:rPr>
            </w:pPr>
            <w:r>
              <w:rPr>
                <w:rFonts w:ascii="Times New Roman" w:eastAsia="Times New Roman" w:hAnsi="Times New Roman" w:cs="Times New Roman"/>
              </w:rPr>
              <w:t>Rentabilita nákladov v %</w:t>
            </w:r>
          </w:p>
        </w:tc>
        <w:tc>
          <w:tcPr>
            <w:tcW w:w="1559" w:type="dxa"/>
            <w:shd w:val="clear" w:color="auto" w:fill="auto"/>
          </w:tcPr>
          <w:p w14:paraId="02A717EB" w14:textId="79AD73E0" w:rsidR="00551777" w:rsidRDefault="00551777" w:rsidP="00551777">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4,</w:t>
            </w:r>
            <w:r w:rsidR="00086145">
              <w:rPr>
                <w:rFonts w:ascii="Times New Roman" w:eastAsia="Times New Roman" w:hAnsi="Times New Roman" w:cs="Times New Roman"/>
              </w:rPr>
              <w:t>06</w:t>
            </w:r>
          </w:p>
        </w:tc>
        <w:tc>
          <w:tcPr>
            <w:tcW w:w="1418" w:type="dxa"/>
          </w:tcPr>
          <w:p w14:paraId="5F4D51E9" w14:textId="4271C061" w:rsidR="00551777" w:rsidRDefault="00551777" w:rsidP="00551777">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4,75</w:t>
            </w:r>
          </w:p>
        </w:tc>
      </w:tr>
      <w:tr w:rsidR="00551777" w14:paraId="66833D15" w14:textId="77777777" w:rsidTr="00551777">
        <w:trPr>
          <w:trHeight w:val="228"/>
        </w:trPr>
        <w:tc>
          <w:tcPr>
            <w:tcW w:w="4818" w:type="dxa"/>
            <w:shd w:val="clear" w:color="auto" w:fill="auto"/>
          </w:tcPr>
          <w:p w14:paraId="6A4148A6" w14:textId="77777777" w:rsidR="00551777" w:rsidRDefault="00551777" w:rsidP="00551777">
            <w:pPr>
              <w:spacing w:after="0" w:line="240" w:lineRule="auto"/>
              <w:ind w:left="70"/>
              <w:jc w:val="left"/>
              <w:rPr>
                <w:rFonts w:ascii="Times New Roman" w:eastAsia="Times New Roman" w:hAnsi="Times New Roman" w:cs="Times New Roman"/>
              </w:rPr>
            </w:pPr>
            <w:r>
              <w:rPr>
                <w:rFonts w:ascii="Times New Roman" w:eastAsia="Times New Roman" w:hAnsi="Times New Roman" w:cs="Times New Roman"/>
              </w:rPr>
              <w:t>Ukazovateľ finančnej samostatnosti</w:t>
            </w:r>
          </w:p>
        </w:tc>
        <w:tc>
          <w:tcPr>
            <w:tcW w:w="1559" w:type="dxa"/>
            <w:shd w:val="clear" w:color="auto" w:fill="auto"/>
          </w:tcPr>
          <w:p w14:paraId="658D09C7" w14:textId="69F20F94" w:rsidR="00551777" w:rsidRDefault="00086145" w:rsidP="00551777">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33,34</w:t>
            </w:r>
          </w:p>
        </w:tc>
        <w:tc>
          <w:tcPr>
            <w:tcW w:w="1418" w:type="dxa"/>
          </w:tcPr>
          <w:p w14:paraId="6EBD12B3" w14:textId="683AE52A" w:rsidR="00551777" w:rsidRDefault="00551777" w:rsidP="00551777">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23,73</w:t>
            </w:r>
          </w:p>
        </w:tc>
      </w:tr>
      <w:tr w:rsidR="00551777" w14:paraId="6405DFF8" w14:textId="77777777" w:rsidTr="00551777">
        <w:trPr>
          <w:trHeight w:val="228"/>
        </w:trPr>
        <w:tc>
          <w:tcPr>
            <w:tcW w:w="4818" w:type="dxa"/>
            <w:shd w:val="clear" w:color="auto" w:fill="auto"/>
          </w:tcPr>
          <w:p w14:paraId="53CB49BC" w14:textId="77777777" w:rsidR="00551777" w:rsidRDefault="00551777" w:rsidP="00551777">
            <w:pPr>
              <w:spacing w:after="0" w:line="240" w:lineRule="auto"/>
              <w:ind w:left="70"/>
              <w:jc w:val="left"/>
              <w:rPr>
                <w:rFonts w:ascii="Times New Roman" w:eastAsia="Times New Roman" w:hAnsi="Times New Roman" w:cs="Times New Roman"/>
              </w:rPr>
            </w:pPr>
            <w:r>
              <w:rPr>
                <w:rFonts w:ascii="Times New Roman" w:eastAsia="Times New Roman" w:hAnsi="Times New Roman" w:cs="Times New Roman"/>
              </w:rPr>
              <w:t>Celková zadĺženosť</w:t>
            </w:r>
          </w:p>
        </w:tc>
        <w:tc>
          <w:tcPr>
            <w:tcW w:w="1559" w:type="dxa"/>
            <w:shd w:val="clear" w:color="auto" w:fill="auto"/>
          </w:tcPr>
          <w:p w14:paraId="38D89BD8" w14:textId="43B1C061" w:rsidR="00551777" w:rsidRDefault="00086145" w:rsidP="00551777">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66,66</w:t>
            </w:r>
          </w:p>
        </w:tc>
        <w:tc>
          <w:tcPr>
            <w:tcW w:w="1418" w:type="dxa"/>
          </w:tcPr>
          <w:p w14:paraId="68DF928B" w14:textId="7658BD2A" w:rsidR="00551777" w:rsidRDefault="00551777" w:rsidP="00551777">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76,27</w:t>
            </w:r>
          </w:p>
        </w:tc>
      </w:tr>
      <w:tr w:rsidR="00551777" w14:paraId="0E47711C" w14:textId="77777777" w:rsidTr="00551777">
        <w:trPr>
          <w:trHeight w:val="228"/>
        </w:trPr>
        <w:tc>
          <w:tcPr>
            <w:tcW w:w="4818" w:type="dxa"/>
            <w:shd w:val="clear" w:color="auto" w:fill="auto"/>
            <w:vAlign w:val="bottom"/>
          </w:tcPr>
          <w:p w14:paraId="506E2880" w14:textId="77777777" w:rsidR="00551777" w:rsidRDefault="00551777" w:rsidP="00551777">
            <w:pPr>
              <w:spacing w:after="0" w:line="240" w:lineRule="auto"/>
              <w:ind w:left="70"/>
              <w:jc w:val="left"/>
              <w:rPr>
                <w:rFonts w:ascii="Times New Roman" w:eastAsia="Times New Roman" w:hAnsi="Times New Roman" w:cs="Times New Roman"/>
                <w:smallCaps/>
              </w:rPr>
            </w:pPr>
            <w:r>
              <w:rPr>
                <w:rFonts w:ascii="Times New Roman" w:eastAsia="Times New Roman" w:hAnsi="Times New Roman" w:cs="Times New Roman"/>
                <w:smallCaps/>
              </w:rPr>
              <w:t xml:space="preserve">EBITDA </w:t>
            </w:r>
            <w:r>
              <w:t>v tis. €</w:t>
            </w:r>
          </w:p>
        </w:tc>
        <w:tc>
          <w:tcPr>
            <w:tcW w:w="1559" w:type="dxa"/>
            <w:shd w:val="clear" w:color="auto" w:fill="auto"/>
          </w:tcPr>
          <w:p w14:paraId="2D14968F" w14:textId="14A349AC" w:rsidR="00551777" w:rsidRDefault="00551777" w:rsidP="00551777">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3</w:t>
            </w:r>
            <w:r w:rsidR="00086145">
              <w:rPr>
                <w:rFonts w:ascii="Times New Roman" w:eastAsia="Times New Roman" w:hAnsi="Times New Roman" w:cs="Times New Roman"/>
              </w:rPr>
              <w:t>87</w:t>
            </w:r>
          </w:p>
        </w:tc>
        <w:tc>
          <w:tcPr>
            <w:tcW w:w="1418" w:type="dxa"/>
          </w:tcPr>
          <w:p w14:paraId="09E0C08C" w14:textId="3344EA05" w:rsidR="00551777" w:rsidRDefault="00551777" w:rsidP="00551777">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33</w:t>
            </w:r>
            <w:r w:rsidR="00086145">
              <w:rPr>
                <w:rFonts w:ascii="Times New Roman" w:eastAsia="Times New Roman" w:hAnsi="Times New Roman" w:cs="Times New Roman"/>
              </w:rPr>
              <w:t>8</w:t>
            </w:r>
            <w:r>
              <w:rPr>
                <w:rFonts w:ascii="Times New Roman" w:eastAsia="Times New Roman" w:hAnsi="Times New Roman" w:cs="Times New Roman"/>
              </w:rPr>
              <w:t xml:space="preserve"> </w:t>
            </w:r>
          </w:p>
        </w:tc>
      </w:tr>
    </w:tbl>
    <w:p w14:paraId="65CB0621" w14:textId="77777777" w:rsidR="0003632F" w:rsidRDefault="0003632F">
      <w:pPr>
        <w:spacing w:after="120" w:line="240" w:lineRule="auto"/>
      </w:pPr>
    </w:p>
    <w:p w14:paraId="38B6FA5A" w14:textId="77777777" w:rsidR="0003632F" w:rsidRDefault="000A3491">
      <w:pPr>
        <w:pStyle w:val="Nadpis2"/>
        <w:numPr>
          <w:ilvl w:val="1"/>
          <w:numId w:val="2"/>
        </w:numPr>
        <w:ind w:hanging="538"/>
        <w:rPr>
          <w:i/>
          <w:u w:val="none"/>
        </w:rPr>
      </w:pPr>
      <w:bookmarkStart w:id="14" w:name="_Toc94949261"/>
      <w:r>
        <w:rPr>
          <w:i/>
          <w:u w:val="none"/>
        </w:rPr>
        <w:t>Peňažné toky</w:t>
      </w:r>
      <w:bookmarkEnd w:id="14"/>
    </w:p>
    <w:tbl>
      <w:tblPr>
        <w:tblStyle w:val="a5"/>
        <w:tblW w:w="7513" w:type="dxa"/>
        <w:tblInd w:w="496" w:type="dxa"/>
        <w:tblLayout w:type="fixed"/>
        <w:tblLook w:val="0400" w:firstRow="0" w:lastRow="0" w:firstColumn="0" w:lastColumn="0" w:noHBand="0" w:noVBand="1"/>
      </w:tblPr>
      <w:tblGrid>
        <w:gridCol w:w="5245"/>
        <w:gridCol w:w="850"/>
        <w:gridCol w:w="1418"/>
      </w:tblGrid>
      <w:tr w:rsidR="0003632F" w14:paraId="3F20745C" w14:textId="77777777">
        <w:trPr>
          <w:trHeight w:val="415"/>
        </w:trPr>
        <w:tc>
          <w:tcPr>
            <w:tcW w:w="5245" w:type="dxa"/>
            <w:tcBorders>
              <w:top w:val="nil"/>
              <w:left w:val="nil"/>
              <w:bottom w:val="nil"/>
              <w:right w:val="nil"/>
            </w:tcBorders>
            <w:shd w:val="clear" w:color="auto" w:fill="auto"/>
            <w:vAlign w:val="bottom"/>
          </w:tcPr>
          <w:p w14:paraId="5EAF2AC8" w14:textId="77777777" w:rsidR="0003632F" w:rsidRDefault="0003632F">
            <w:pPr>
              <w:spacing w:after="0" w:line="240" w:lineRule="auto"/>
              <w:jc w:val="left"/>
              <w:rPr>
                <w:rFonts w:ascii="Times New Roman" w:eastAsia="Times New Roman" w:hAnsi="Times New Roman" w:cs="Times New Roman"/>
              </w:rPr>
            </w:pPr>
          </w:p>
        </w:tc>
        <w:tc>
          <w:tcPr>
            <w:tcW w:w="850" w:type="dxa"/>
            <w:tcBorders>
              <w:top w:val="nil"/>
              <w:left w:val="nil"/>
              <w:bottom w:val="nil"/>
              <w:right w:val="nil"/>
            </w:tcBorders>
            <w:shd w:val="clear" w:color="auto" w:fill="auto"/>
          </w:tcPr>
          <w:p w14:paraId="01091D91" w14:textId="29C59835" w:rsidR="0003632F" w:rsidRDefault="000A3491">
            <w:pPr>
              <w:spacing w:after="0" w:line="240" w:lineRule="auto"/>
              <w:jc w:val="right"/>
              <w:rPr>
                <w:rFonts w:ascii="Times New Roman" w:eastAsia="Times New Roman" w:hAnsi="Times New Roman" w:cs="Times New Roman"/>
                <w:b/>
              </w:rPr>
            </w:pPr>
            <w:r>
              <w:rPr>
                <w:rFonts w:ascii="Times New Roman" w:eastAsia="Times New Roman" w:hAnsi="Times New Roman" w:cs="Times New Roman"/>
                <w:b/>
              </w:rPr>
              <w:t>202</w:t>
            </w:r>
            <w:r w:rsidR="00551777">
              <w:rPr>
                <w:rFonts w:ascii="Times New Roman" w:eastAsia="Times New Roman" w:hAnsi="Times New Roman" w:cs="Times New Roman"/>
                <w:b/>
              </w:rPr>
              <w:t>1</w:t>
            </w:r>
          </w:p>
        </w:tc>
        <w:tc>
          <w:tcPr>
            <w:tcW w:w="1418" w:type="dxa"/>
            <w:tcBorders>
              <w:top w:val="nil"/>
              <w:left w:val="nil"/>
              <w:bottom w:val="nil"/>
              <w:right w:val="nil"/>
            </w:tcBorders>
          </w:tcPr>
          <w:p w14:paraId="55BFEE29" w14:textId="297465F5" w:rsidR="0003632F" w:rsidRDefault="000A3491">
            <w:pPr>
              <w:spacing w:after="0" w:line="240" w:lineRule="auto"/>
              <w:jc w:val="right"/>
              <w:rPr>
                <w:rFonts w:ascii="Times New Roman" w:eastAsia="Times New Roman" w:hAnsi="Times New Roman" w:cs="Times New Roman"/>
                <w:b/>
              </w:rPr>
            </w:pPr>
            <w:r>
              <w:rPr>
                <w:rFonts w:ascii="Times New Roman" w:eastAsia="Times New Roman" w:hAnsi="Times New Roman" w:cs="Times New Roman"/>
                <w:b/>
              </w:rPr>
              <w:t>20</w:t>
            </w:r>
            <w:r w:rsidR="00551777">
              <w:rPr>
                <w:rFonts w:ascii="Times New Roman" w:eastAsia="Times New Roman" w:hAnsi="Times New Roman" w:cs="Times New Roman"/>
                <w:b/>
              </w:rPr>
              <w:t>20</w:t>
            </w:r>
          </w:p>
        </w:tc>
      </w:tr>
      <w:tr w:rsidR="00551777" w14:paraId="25C2FA5D" w14:textId="77777777" w:rsidTr="002F59A6">
        <w:trPr>
          <w:trHeight w:val="264"/>
        </w:trPr>
        <w:tc>
          <w:tcPr>
            <w:tcW w:w="5245" w:type="dxa"/>
            <w:tcBorders>
              <w:top w:val="nil"/>
              <w:left w:val="nil"/>
              <w:bottom w:val="nil"/>
              <w:right w:val="nil"/>
            </w:tcBorders>
            <w:shd w:val="clear" w:color="auto" w:fill="auto"/>
            <w:vAlign w:val="bottom"/>
          </w:tcPr>
          <w:p w14:paraId="5B1CCE14" w14:textId="77777777" w:rsidR="00551777" w:rsidRDefault="00551777" w:rsidP="00551777">
            <w:pPr>
              <w:spacing w:after="0" w:line="240" w:lineRule="auto"/>
              <w:jc w:val="left"/>
              <w:rPr>
                <w:rFonts w:ascii="Times New Roman" w:eastAsia="Times New Roman" w:hAnsi="Times New Roman" w:cs="Times New Roman"/>
              </w:rPr>
            </w:pPr>
            <w:r>
              <w:rPr>
                <w:rFonts w:ascii="Times New Roman" w:eastAsia="Times New Roman" w:hAnsi="Times New Roman" w:cs="Times New Roman"/>
              </w:rPr>
              <w:t xml:space="preserve">Celkové zvýšenie/zníženie peňažných prostriedkov </w:t>
            </w:r>
          </w:p>
        </w:tc>
        <w:tc>
          <w:tcPr>
            <w:tcW w:w="850" w:type="dxa"/>
            <w:tcBorders>
              <w:top w:val="nil"/>
              <w:left w:val="nil"/>
              <w:bottom w:val="nil"/>
              <w:right w:val="nil"/>
            </w:tcBorders>
            <w:shd w:val="clear" w:color="auto" w:fill="auto"/>
          </w:tcPr>
          <w:p w14:paraId="7B1ABB3D" w14:textId="633311A1" w:rsidR="00551777" w:rsidRDefault="00B1751F" w:rsidP="00551777">
            <w:pPr>
              <w:spacing w:after="0" w:line="240" w:lineRule="auto"/>
              <w:jc w:val="right"/>
              <w:rPr>
                <w:rFonts w:ascii="Times New Roman" w:eastAsia="Times New Roman" w:hAnsi="Times New Roman" w:cs="Times New Roman"/>
              </w:rPr>
            </w:pPr>
            <w:r>
              <w:t>36</w:t>
            </w:r>
          </w:p>
        </w:tc>
        <w:tc>
          <w:tcPr>
            <w:tcW w:w="1418" w:type="dxa"/>
            <w:tcBorders>
              <w:top w:val="nil"/>
              <w:left w:val="nil"/>
              <w:bottom w:val="nil"/>
              <w:right w:val="nil"/>
            </w:tcBorders>
          </w:tcPr>
          <w:p w14:paraId="4B8E1B87" w14:textId="0093ED8D" w:rsidR="00551777" w:rsidRDefault="00551777" w:rsidP="00551777">
            <w:pPr>
              <w:spacing w:after="0" w:line="240" w:lineRule="auto"/>
              <w:jc w:val="right"/>
              <w:rPr>
                <w:rFonts w:ascii="Times New Roman" w:eastAsia="Times New Roman" w:hAnsi="Times New Roman" w:cs="Times New Roman"/>
              </w:rPr>
            </w:pPr>
            <w:r>
              <w:t>296</w:t>
            </w:r>
          </w:p>
        </w:tc>
      </w:tr>
      <w:tr w:rsidR="00551777" w14:paraId="3FDCAAE8" w14:textId="77777777" w:rsidTr="002F59A6">
        <w:trPr>
          <w:trHeight w:val="264"/>
        </w:trPr>
        <w:tc>
          <w:tcPr>
            <w:tcW w:w="5245" w:type="dxa"/>
            <w:tcBorders>
              <w:top w:val="nil"/>
              <w:left w:val="nil"/>
              <w:bottom w:val="nil"/>
              <w:right w:val="nil"/>
            </w:tcBorders>
            <w:shd w:val="clear" w:color="auto" w:fill="auto"/>
            <w:vAlign w:val="bottom"/>
          </w:tcPr>
          <w:p w14:paraId="440B7FFA" w14:textId="77777777" w:rsidR="00551777" w:rsidRDefault="00551777" w:rsidP="00551777">
            <w:pPr>
              <w:spacing w:after="0" w:line="240" w:lineRule="auto"/>
              <w:jc w:val="left"/>
              <w:rPr>
                <w:rFonts w:ascii="Times New Roman" w:eastAsia="Times New Roman" w:hAnsi="Times New Roman" w:cs="Times New Roman"/>
              </w:rPr>
            </w:pPr>
            <w:r>
              <w:rPr>
                <w:rFonts w:ascii="Times New Roman" w:eastAsia="Times New Roman" w:hAnsi="Times New Roman" w:cs="Times New Roman"/>
              </w:rPr>
              <w:t>Peňažné prostriedky a equivalenty k 1.1.</w:t>
            </w:r>
          </w:p>
        </w:tc>
        <w:tc>
          <w:tcPr>
            <w:tcW w:w="850" w:type="dxa"/>
            <w:tcBorders>
              <w:top w:val="nil"/>
              <w:left w:val="nil"/>
              <w:bottom w:val="nil"/>
              <w:right w:val="nil"/>
            </w:tcBorders>
            <w:shd w:val="clear" w:color="auto" w:fill="auto"/>
          </w:tcPr>
          <w:p w14:paraId="08396A86" w14:textId="376A576E" w:rsidR="00551777" w:rsidRDefault="00B1751F" w:rsidP="00551777">
            <w:pPr>
              <w:spacing w:after="0" w:line="240" w:lineRule="auto"/>
              <w:jc w:val="right"/>
              <w:rPr>
                <w:rFonts w:ascii="Times New Roman" w:eastAsia="Times New Roman" w:hAnsi="Times New Roman" w:cs="Times New Roman"/>
              </w:rPr>
            </w:pPr>
            <w:r>
              <w:t>535</w:t>
            </w:r>
          </w:p>
        </w:tc>
        <w:tc>
          <w:tcPr>
            <w:tcW w:w="1418" w:type="dxa"/>
            <w:tcBorders>
              <w:top w:val="nil"/>
              <w:left w:val="nil"/>
              <w:bottom w:val="nil"/>
              <w:right w:val="nil"/>
            </w:tcBorders>
          </w:tcPr>
          <w:p w14:paraId="1DB83BD9" w14:textId="79EDB35A" w:rsidR="00551777" w:rsidRDefault="00551777" w:rsidP="00551777">
            <w:pPr>
              <w:spacing w:after="0" w:line="240" w:lineRule="auto"/>
              <w:jc w:val="right"/>
              <w:rPr>
                <w:rFonts w:ascii="Times New Roman" w:eastAsia="Times New Roman" w:hAnsi="Times New Roman" w:cs="Times New Roman"/>
              </w:rPr>
            </w:pPr>
            <w:r>
              <w:t>239</w:t>
            </w:r>
          </w:p>
        </w:tc>
      </w:tr>
      <w:tr w:rsidR="00551777" w14:paraId="425210E8" w14:textId="77777777" w:rsidTr="002F59A6">
        <w:trPr>
          <w:trHeight w:val="264"/>
        </w:trPr>
        <w:tc>
          <w:tcPr>
            <w:tcW w:w="5245" w:type="dxa"/>
            <w:tcBorders>
              <w:top w:val="nil"/>
              <w:left w:val="nil"/>
              <w:bottom w:val="nil"/>
              <w:right w:val="nil"/>
            </w:tcBorders>
            <w:shd w:val="clear" w:color="auto" w:fill="auto"/>
            <w:vAlign w:val="bottom"/>
          </w:tcPr>
          <w:p w14:paraId="0F954D2B" w14:textId="77777777" w:rsidR="00551777" w:rsidRDefault="00551777" w:rsidP="00551777">
            <w:pPr>
              <w:spacing w:after="0" w:line="240" w:lineRule="auto"/>
              <w:jc w:val="left"/>
              <w:rPr>
                <w:rFonts w:ascii="Times New Roman" w:eastAsia="Times New Roman" w:hAnsi="Times New Roman" w:cs="Times New Roman"/>
              </w:rPr>
            </w:pPr>
            <w:r>
              <w:rPr>
                <w:rFonts w:ascii="Times New Roman" w:eastAsia="Times New Roman" w:hAnsi="Times New Roman" w:cs="Times New Roman"/>
              </w:rPr>
              <w:t>Peňažné prostriedky a equivalenty k 31.12.</w:t>
            </w:r>
          </w:p>
        </w:tc>
        <w:tc>
          <w:tcPr>
            <w:tcW w:w="850" w:type="dxa"/>
            <w:tcBorders>
              <w:top w:val="nil"/>
              <w:left w:val="nil"/>
              <w:bottom w:val="nil"/>
              <w:right w:val="nil"/>
            </w:tcBorders>
            <w:shd w:val="clear" w:color="auto" w:fill="auto"/>
          </w:tcPr>
          <w:p w14:paraId="6DBE17A7" w14:textId="189B68A4" w:rsidR="00551777" w:rsidRDefault="00B1751F" w:rsidP="00551777">
            <w:pPr>
              <w:spacing w:after="0" w:line="240" w:lineRule="auto"/>
              <w:jc w:val="right"/>
              <w:rPr>
                <w:rFonts w:ascii="Times New Roman" w:eastAsia="Times New Roman" w:hAnsi="Times New Roman" w:cs="Times New Roman"/>
              </w:rPr>
            </w:pPr>
            <w:r>
              <w:t>571</w:t>
            </w:r>
          </w:p>
        </w:tc>
        <w:tc>
          <w:tcPr>
            <w:tcW w:w="1418" w:type="dxa"/>
            <w:tcBorders>
              <w:top w:val="nil"/>
              <w:left w:val="nil"/>
              <w:bottom w:val="nil"/>
              <w:right w:val="nil"/>
            </w:tcBorders>
          </w:tcPr>
          <w:p w14:paraId="309E41E1" w14:textId="263B94AF" w:rsidR="00551777" w:rsidRDefault="00551777" w:rsidP="00551777">
            <w:pPr>
              <w:spacing w:after="0" w:line="240" w:lineRule="auto"/>
              <w:jc w:val="right"/>
              <w:rPr>
                <w:rFonts w:ascii="Times New Roman" w:eastAsia="Times New Roman" w:hAnsi="Times New Roman" w:cs="Times New Roman"/>
              </w:rPr>
            </w:pPr>
            <w:r>
              <w:t>535</w:t>
            </w:r>
          </w:p>
        </w:tc>
      </w:tr>
    </w:tbl>
    <w:p w14:paraId="615F68A6" w14:textId="77777777" w:rsidR="0003632F" w:rsidRDefault="0003632F"/>
    <w:p w14:paraId="101BB433" w14:textId="77777777" w:rsidR="0003632F" w:rsidRDefault="000A3491">
      <w:pPr>
        <w:pStyle w:val="Nadpis1"/>
        <w:numPr>
          <w:ilvl w:val="0"/>
          <w:numId w:val="2"/>
        </w:numPr>
      </w:pPr>
      <w:bookmarkStart w:id="15" w:name="_Toc94949262"/>
      <w:r>
        <w:t>Návrh na rozdelenie zisku po zdanení</w:t>
      </w:r>
      <w:bookmarkEnd w:id="15"/>
    </w:p>
    <w:p w14:paraId="11DCBB68" w14:textId="1137945F" w:rsidR="0003632F" w:rsidRDefault="000A3491">
      <w:pPr>
        <w:pBdr>
          <w:top w:val="nil"/>
          <w:left w:val="nil"/>
          <w:bottom w:val="nil"/>
          <w:right w:val="nil"/>
          <w:between w:val="nil"/>
        </w:pBdr>
        <w:spacing w:after="0" w:line="240" w:lineRule="auto"/>
        <w:rPr>
          <w:rFonts w:ascii="Arial" w:eastAsia="Arial" w:hAnsi="Arial" w:cs="Arial"/>
          <w:color w:val="000000"/>
          <w:sz w:val="22"/>
          <w:szCs w:val="22"/>
        </w:rPr>
      </w:pPr>
      <w:r>
        <w:rPr>
          <w:rFonts w:ascii="Times New Roman" w:eastAsia="Times New Roman" w:hAnsi="Times New Roman" w:cs="Times New Roman"/>
          <w:color w:val="000000"/>
        </w:rPr>
        <w:t>V roku 202</w:t>
      </w:r>
      <w:r w:rsidR="00551777">
        <w:rPr>
          <w:rFonts w:ascii="Times New Roman" w:eastAsia="Times New Roman" w:hAnsi="Times New Roman" w:cs="Times New Roman"/>
          <w:color w:val="000000"/>
        </w:rPr>
        <w:t>1</w:t>
      </w:r>
      <w:r>
        <w:rPr>
          <w:rFonts w:ascii="Times New Roman" w:eastAsia="Times New Roman" w:hAnsi="Times New Roman" w:cs="Times New Roman"/>
          <w:color w:val="000000"/>
        </w:rPr>
        <w:t xml:space="preserve"> dosiahla spoločnosť zisk po </w:t>
      </w:r>
      <w:r w:rsidRPr="00B1751F">
        <w:rPr>
          <w:rFonts w:ascii="Times New Roman" w:eastAsia="Times New Roman" w:hAnsi="Times New Roman" w:cs="Times New Roman"/>
          <w:color w:val="000000"/>
        </w:rPr>
        <w:t xml:space="preserve">zdanení v sume </w:t>
      </w:r>
      <w:r w:rsidR="00B1751F" w:rsidRPr="00B1751F">
        <w:rPr>
          <w:rFonts w:ascii="Times New Roman" w:eastAsia="Times New Roman" w:hAnsi="Times New Roman" w:cs="Times New Roman"/>
          <w:color w:val="000000"/>
        </w:rPr>
        <w:t>341</w:t>
      </w:r>
      <w:r w:rsidRPr="00B1751F">
        <w:rPr>
          <w:rFonts w:ascii="Times New Roman" w:eastAsia="Times New Roman" w:hAnsi="Times New Roman" w:cs="Times New Roman"/>
          <w:color w:val="000000"/>
        </w:rPr>
        <w:t xml:space="preserve"> tis. €. O rozdelení zisku rozhodne valné zhromaždenie v priebehu roka 202</w:t>
      </w:r>
      <w:r w:rsidR="00551777" w:rsidRPr="00B1751F">
        <w:rPr>
          <w:rFonts w:ascii="Times New Roman" w:eastAsia="Times New Roman" w:hAnsi="Times New Roman" w:cs="Times New Roman"/>
          <w:color w:val="000000"/>
        </w:rPr>
        <w:t>2</w:t>
      </w:r>
      <w:r w:rsidRPr="00B1751F">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w:t>
      </w:r>
    </w:p>
    <w:p w14:paraId="5C0E4511" w14:textId="77777777" w:rsidR="0003632F" w:rsidRDefault="0003632F">
      <w:pPr>
        <w:spacing w:after="0" w:line="240" w:lineRule="auto"/>
        <w:ind w:left="425"/>
        <w:rPr>
          <w:rFonts w:ascii="Times New Roman" w:eastAsia="Times New Roman" w:hAnsi="Times New Roman" w:cs="Times New Roman"/>
        </w:rPr>
      </w:pPr>
    </w:p>
    <w:p w14:paraId="2A7C9789" w14:textId="77777777" w:rsidR="0003632F" w:rsidRDefault="000A3491">
      <w:pPr>
        <w:pStyle w:val="Nadpis1"/>
        <w:numPr>
          <w:ilvl w:val="0"/>
          <w:numId w:val="2"/>
        </w:numPr>
      </w:pPr>
      <w:bookmarkStart w:id="16" w:name="_Toc94949263"/>
      <w:r>
        <w:lastRenderedPageBreak/>
        <w:t>Udalosti osobitného významu, ktoré nastali po skončení účtovného obdobia, za ktoré sa vyhotovuje výročná správa</w:t>
      </w:r>
      <w:bookmarkEnd w:id="16"/>
    </w:p>
    <w:p w14:paraId="08CE2E00" w14:textId="77777777" w:rsidR="0003632F" w:rsidRDefault="000A349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Po skončení účtovného obdobia nenastali žiadne významné udalosti. V čase zostavenia tejto výročnej správy spoločnosť nezaznamenala pokles predaja vplyvom COVID-19, nakoľko sa však situácia stále mení, nemožno predvídať budúce dopady.</w:t>
      </w:r>
    </w:p>
    <w:p w14:paraId="68C7778F" w14:textId="77777777" w:rsidR="0003632F" w:rsidRDefault="0003632F">
      <w:pPr>
        <w:pBdr>
          <w:top w:val="nil"/>
          <w:left w:val="nil"/>
          <w:bottom w:val="nil"/>
          <w:right w:val="nil"/>
          <w:between w:val="nil"/>
        </w:pBdr>
        <w:tabs>
          <w:tab w:val="right" w:pos="7371"/>
        </w:tabs>
        <w:spacing w:after="0" w:line="240" w:lineRule="auto"/>
        <w:ind w:left="284"/>
        <w:rPr>
          <w:rFonts w:ascii="Times New Roman" w:eastAsia="Times New Roman" w:hAnsi="Times New Roman" w:cs="Times New Roman"/>
          <w:color w:val="000000"/>
        </w:rPr>
      </w:pPr>
    </w:p>
    <w:p w14:paraId="4742A6AE" w14:textId="77777777" w:rsidR="0003632F" w:rsidRDefault="000A3491">
      <w:pPr>
        <w:pStyle w:val="Nadpis1"/>
        <w:numPr>
          <w:ilvl w:val="0"/>
          <w:numId w:val="2"/>
        </w:numPr>
      </w:pPr>
      <w:bookmarkStart w:id="17" w:name="_Toc94949264"/>
      <w:r>
        <w:t>Podnikateľský zámer na nasledujúce roky</w:t>
      </w:r>
      <w:bookmarkEnd w:id="17"/>
    </w:p>
    <w:p w14:paraId="6301331B" w14:textId="77777777" w:rsidR="0003632F" w:rsidRDefault="000A3491">
      <w:pPr>
        <w:pBdr>
          <w:top w:val="nil"/>
          <w:left w:val="nil"/>
          <w:bottom w:val="nil"/>
          <w:right w:val="nil"/>
          <w:between w:val="nil"/>
        </w:pBdr>
        <w:spacing w:after="0" w:line="240" w:lineRule="auto"/>
        <w:rPr>
          <w:rFonts w:ascii="Times New Roman" w:eastAsia="Times New Roman" w:hAnsi="Times New Roman" w:cs="Times New Roman"/>
          <w:color w:val="000000"/>
        </w:rPr>
      </w:pPr>
      <w:bookmarkStart w:id="18" w:name="_heading=h.44sinio" w:colFirst="0" w:colLast="0"/>
      <w:bookmarkEnd w:id="18"/>
      <w:r>
        <w:rPr>
          <w:rFonts w:ascii="Times New Roman" w:eastAsia="Times New Roman" w:hAnsi="Times New Roman" w:cs="Times New Roman"/>
          <w:color w:val="000000"/>
        </w:rPr>
        <w:t xml:space="preserve">Spoločnosť sa snaží nájsť najlepšie možné riešenie pre svojich zákazníkov aj do budúcnosti. Rovnako ako v minulých rokoch budú strategické ciele spoločnosti orientované predovšetkým na schopnosť spoločnosti vytvárať zisk a na zaistenie rastu pridanej hodnoty spoločnosti. </w:t>
      </w:r>
    </w:p>
    <w:p w14:paraId="4012811A" w14:textId="77777777" w:rsidR="0003632F" w:rsidRDefault="0003632F">
      <w:pPr>
        <w:pBdr>
          <w:top w:val="nil"/>
          <w:left w:val="nil"/>
          <w:bottom w:val="nil"/>
          <w:right w:val="nil"/>
          <w:between w:val="nil"/>
        </w:pBdr>
        <w:spacing w:after="0" w:line="240" w:lineRule="auto"/>
        <w:rPr>
          <w:rFonts w:ascii="Times New Roman" w:eastAsia="Times New Roman" w:hAnsi="Times New Roman" w:cs="Times New Roman"/>
          <w:color w:val="000000"/>
        </w:rPr>
      </w:pPr>
    </w:p>
    <w:p w14:paraId="20EFAAAC" w14:textId="77777777" w:rsidR="0003632F" w:rsidRDefault="000A349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Inovačné myslenie spoločnosť udržuje v tom, aby sa zamerala na najvyššiu kvalitu a neustále zlepšovanie. Nie je to len o inovácii produktov, ale neustále hľadať a nájsť nové spôsoby ako vytvoriť a udržať dlhodobú hodnotu.</w:t>
      </w:r>
    </w:p>
    <w:p w14:paraId="2573555D" w14:textId="77777777" w:rsidR="0003632F" w:rsidRDefault="0003632F">
      <w:pPr>
        <w:pBdr>
          <w:top w:val="nil"/>
          <w:left w:val="nil"/>
          <w:bottom w:val="nil"/>
          <w:right w:val="nil"/>
          <w:between w:val="nil"/>
        </w:pBdr>
        <w:spacing w:after="0" w:line="240" w:lineRule="auto"/>
        <w:rPr>
          <w:rFonts w:ascii="Times New Roman" w:eastAsia="Times New Roman" w:hAnsi="Times New Roman" w:cs="Times New Roman"/>
          <w:color w:val="000000"/>
        </w:rPr>
      </w:pPr>
    </w:p>
    <w:p w14:paraId="549E9232" w14:textId="2D917E28" w:rsidR="0003632F" w:rsidRDefault="000A3491">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Podnikateľský zámer spoločnosti vychádza z jej súčasného postavenia na slovenskom a českom trhu. Aby sa zabezpečila kontinuita pôsobenia na trhu, je potrebné udržať úspešnosť predaja ponúkaného sortimentu veterinárnych produktov aj pri nastavených náročnejších kritériách v obchodovaní a obchodnej politike. Spoločnosť plánuje pre rok 202</w:t>
      </w:r>
      <w:r w:rsidR="00551777">
        <w:rPr>
          <w:rFonts w:ascii="Times New Roman" w:eastAsia="Times New Roman" w:hAnsi="Times New Roman" w:cs="Times New Roman"/>
          <w:color w:val="000000"/>
        </w:rPr>
        <w:t>2</w:t>
      </w:r>
      <w:r>
        <w:rPr>
          <w:rFonts w:ascii="Times New Roman" w:eastAsia="Times New Roman" w:hAnsi="Times New Roman" w:cs="Times New Roman"/>
          <w:color w:val="000000"/>
        </w:rPr>
        <w:t xml:space="preserve"> a nasledujúce roky</w:t>
      </w:r>
      <w:r w:rsidR="00B37B56">
        <w:rPr>
          <w:rFonts w:ascii="Times New Roman" w:eastAsia="Times New Roman" w:hAnsi="Times New Roman" w:cs="Times New Roman"/>
          <w:color w:val="000000"/>
        </w:rPr>
        <w:t xml:space="preserve"> udržať si výšku</w:t>
      </w:r>
      <w:r>
        <w:rPr>
          <w:rFonts w:ascii="Times New Roman" w:eastAsia="Times New Roman" w:hAnsi="Times New Roman" w:cs="Times New Roman"/>
          <w:color w:val="000000"/>
        </w:rPr>
        <w:t xml:space="preserve"> predaj</w:t>
      </w:r>
      <w:r w:rsidR="00B37B56">
        <w:rPr>
          <w:rFonts w:ascii="Times New Roman" w:eastAsia="Times New Roman" w:hAnsi="Times New Roman" w:cs="Times New Roman"/>
          <w:color w:val="000000"/>
        </w:rPr>
        <w:t>a</w:t>
      </w:r>
      <w:r>
        <w:rPr>
          <w:rFonts w:ascii="Times New Roman" w:eastAsia="Times New Roman" w:hAnsi="Times New Roman" w:cs="Times New Roman"/>
          <w:color w:val="000000"/>
        </w:rPr>
        <w:t xml:space="preserve"> u svojich stálych odberateľov </w:t>
      </w:r>
      <w:r w:rsidRPr="00B37B56">
        <w:rPr>
          <w:rFonts w:ascii="Times New Roman" w:eastAsia="Times New Roman" w:hAnsi="Times New Roman" w:cs="Times New Roman"/>
          <w:color w:val="000000"/>
        </w:rPr>
        <w:t>napriek situácii ohľadom pandémie COVID-19.</w:t>
      </w:r>
      <w:r>
        <w:rPr>
          <w:rFonts w:ascii="Times New Roman" w:eastAsia="Times New Roman" w:hAnsi="Times New Roman" w:cs="Times New Roman"/>
          <w:color w:val="000000"/>
        </w:rPr>
        <w:t xml:space="preserve"> </w:t>
      </w:r>
    </w:p>
    <w:p w14:paraId="625B77F5" w14:textId="77777777" w:rsidR="0003632F" w:rsidRDefault="0003632F">
      <w:pPr>
        <w:pBdr>
          <w:top w:val="nil"/>
          <w:left w:val="nil"/>
          <w:bottom w:val="nil"/>
          <w:right w:val="nil"/>
          <w:between w:val="nil"/>
        </w:pBdr>
        <w:spacing w:after="0" w:line="240" w:lineRule="auto"/>
        <w:rPr>
          <w:rFonts w:ascii="Times New Roman" w:eastAsia="Times New Roman" w:hAnsi="Times New Roman" w:cs="Times New Roman"/>
          <w:color w:val="000000"/>
        </w:rPr>
      </w:pPr>
    </w:p>
    <w:p w14:paraId="6A15CC24" w14:textId="77777777" w:rsidR="0003632F" w:rsidRDefault="000A3491">
      <w:pPr>
        <w:pStyle w:val="Nadpis1"/>
        <w:numPr>
          <w:ilvl w:val="0"/>
          <w:numId w:val="2"/>
        </w:numPr>
      </w:pPr>
      <w:bookmarkStart w:id="19" w:name="_Toc94949265"/>
      <w:r>
        <w:t>Prílohy</w:t>
      </w:r>
      <w:bookmarkEnd w:id="19"/>
    </w:p>
    <w:p w14:paraId="61456E9F" w14:textId="6E218FA3" w:rsidR="0003632F" w:rsidRDefault="000A3491">
      <w:pPr>
        <w:numPr>
          <w:ilvl w:val="0"/>
          <w:numId w:val="1"/>
        </w:numPr>
        <w:tabs>
          <w:tab w:val="left" w:pos="851"/>
        </w:tabs>
        <w:spacing w:after="0" w:line="240" w:lineRule="auto"/>
        <w:ind w:left="896" w:right="68" w:hanging="357"/>
        <w:rPr>
          <w:rFonts w:ascii="Times New Roman" w:eastAsia="Times New Roman" w:hAnsi="Times New Roman" w:cs="Times New Roman"/>
        </w:rPr>
      </w:pPr>
      <w:bookmarkStart w:id="20" w:name="_heading=h.z337ya" w:colFirst="0" w:colLast="0"/>
      <w:bookmarkEnd w:id="20"/>
      <w:r>
        <w:rPr>
          <w:rFonts w:ascii="Times New Roman" w:eastAsia="Times New Roman" w:hAnsi="Times New Roman" w:cs="Times New Roman"/>
        </w:rPr>
        <w:t>Správa audítora k 31.12.202</w:t>
      </w:r>
      <w:r w:rsidR="00551777">
        <w:rPr>
          <w:rFonts w:ascii="Times New Roman" w:eastAsia="Times New Roman" w:hAnsi="Times New Roman" w:cs="Times New Roman"/>
        </w:rPr>
        <w:t>1</w:t>
      </w:r>
      <w:r>
        <w:rPr>
          <w:rFonts w:ascii="Times New Roman" w:eastAsia="Times New Roman" w:hAnsi="Times New Roman" w:cs="Times New Roman"/>
        </w:rPr>
        <w:t xml:space="preserve"> </w:t>
      </w:r>
    </w:p>
    <w:p w14:paraId="3FB1B908" w14:textId="715D6DD4" w:rsidR="0003632F" w:rsidRDefault="000A3491">
      <w:pPr>
        <w:numPr>
          <w:ilvl w:val="0"/>
          <w:numId w:val="1"/>
        </w:numPr>
        <w:tabs>
          <w:tab w:val="left" w:pos="851"/>
        </w:tabs>
        <w:spacing w:after="0" w:line="240" w:lineRule="auto"/>
        <w:ind w:left="896" w:right="68" w:hanging="357"/>
        <w:rPr>
          <w:rFonts w:ascii="Times New Roman" w:eastAsia="Times New Roman" w:hAnsi="Times New Roman" w:cs="Times New Roman"/>
        </w:rPr>
      </w:pPr>
      <w:r>
        <w:rPr>
          <w:rFonts w:ascii="Times New Roman" w:eastAsia="Times New Roman" w:hAnsi="Times New Roman" w:cs="Times New Roman"/>
        </w:rPr>
        <w:t>Účtovná závierka k 31.12.202</w:t>
      </w:r>
      <w:r w:rsidR="00551777">
        <w:rPr>
          <w:rFonts w:ascii="Times New Roman" w:eastAsia="Times New Roman" w:hAnsi="Times New Roman" w:cs="Times New Roman"/>
        </w:rPr>
        <w:t>1</w:t>
      </w:r>
      <w:r>
        <w:rPr>
          <w:rFonts w:ascii="Times New Roman" w:eastAsia="Times New Roman" w:hAnsi="Times New Roman" w:cs="Times New Roman"/>
        </w:rPr>
        <w:t xml:space="preserve"> </w:t>
      </w:r>
    </w:p>
    <w:p w14:paraId="201437A2" w14:textId="77777777" w:rsidR="0003632F" w:rsidRDefault="0003632F">
      <w:pPr>
        <w:spacing w:after="0" w:line="240" w:lineRule="auto"/>
        <w:rPr>
          <w:rFonts w:ascii="Times New Roman" w:eastAsia="Times New Roman" w:hAnsi="Times New Roman" w:cs="Times New Roman"/>
        </w:rPr>
      </w:pPr>
    </w:p>
    <w:p w14:paraId="42A6FF85" w14:textId="77777777" w:rsidR="0003632F" w:rsidRDefault="0003632F">
      <w:pPr>
        <w:spacing w:after="0" w:line="240" w:lineRule="auto"/>
        <w:rPr>
          <w:rFonts w:ascii="Times New Roman" w:eastAsia="Times New Roman" w:hAnsi="Times New Roman" w:cs="Times New Roman"/>
        </w:rPr>
      </w:pPr>
    </w:p>
    <w:sectPr w:rsidR="0003632F">
      <w:footerReference w:type="even" r:id="rId11"/>
      <w:footerReference w:type="default" r:id="rId12"/>
      <w:headerReference w:type="first" r:id="rId13"/>
      <w:footerReference w:type="first" r:id="rId14"/>
      <w:pgSz w:w="11907" w:h="16840"/>
      <w:pgMar w:top="1418" w:right="1418" w:bottom="1418" w:left="1531" w:header="709" w:footer="709" w:gutter="0"/>
      <w:pgNumType w:start="1"/>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65E383" w14:textId="77777777" w:rsidR="00712E0D" w:rsidRDefault="00712E0D">
      <w:pPr>
        <w:spacing w:after="0" w:line="240" w:lineRule="auto"/>
      </w:pPr>
      <w:r>
        <w:separator/>
      </w:r>
    </w:p>
  </w:endnote>
  <w:endnote w:type="continuationSeparator" w:id="0">
    <w:p w14:paraId="7BEFB32E" w14:textId="77777777" w:rsidR="00712E0D" w:rsidRDefault="00712E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w:panose1 w:val="02020603050405020304"/>
    <w:charset w:val="EE"/>
    <w:family w:val="roman"/>
    <w:pitch w:val="variable"/>
    <w:sig w:usb0="E0002EFF" w:usb1="C000785B" w:usb2="00000009" w:usb3="00000000" w:csb0="000001FF" w:csb1="00000000"/>
  </w:font>
  <w:font w:name="Times">
    <w:panose1 w:val="02020603050405020304"/>
    <w:charset w:val="EE"/>
    <w:family w:val="roman"/>
    <w:pitch w:val="variable"/>
    <w:sig w:usb0="E0002EFF" w:usb1="C000785B" w:usb2="00000009" w:usb3="00000000" w:csb0="000001FF" w:csb1="00000000"/>
  </w:font>
  <w:font w:name="Century Gothic">
    <w:altName w:val="Century Gothic"/>
    <w:charset w:val="00"/>
    <w:family w:val="swiss"/>
    <w:pitch w:val="variable"/>
    <w:sig w:usb0="00000287" w:usb1="00000000" w:usb2="00000000" w:usb3="00000000" w:csb0="0000009F" w:csb1="00000000"/>
  </w:font>
  <w:font w:name="RomanEES">
    <w:altName w:val="Calibri"/>
    <w:charset w:val="00"/>
    <w:family w:val="auto"/>
    <w:pitch w:val="default"/>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Georgia">
    <w:panose1 w:val="020405020504050203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DD82D2" w14:textId="77777777" w:rsidR="0003632F" w:rsidRDefault="0003632F">
    <w:pPr>
      <w:pBdr>
        <w:top w:val="nil"/>
        <w:left w:val="nil"/>
        <w:bottom w:val="nil"/>
        <w:right w:val="nil"/>
        <w:between w:val="nil"/>
      </w:pBdr>
      <w:spacing w:after="0" w:line="240" w:lineRule="auto"/>
      <w:jc w:val="right"/>
      <w:rPr>
        <w:rFonts w:ascii="Times New Roman" w:eastAsia="Times New Roman" w:hAnsi="Times New Roman" w:cs="Times New Roman"/>
        <w:color w:val="000000"/>
      </w:rPr>
    </w:pPr>
  </w:p>
  <w:p w14:paraId="31F08B4E" w14:textId="77777777" w:rsidR="0003632F" w:rsidRDefault="000A3491">
    <w:pPr>
      <w:pBdr>
        <w:top w:val="nil"/>
        <w:left w:val="nil"/>
        <w:bottom w:val="nil"/>
        <w:right w:val="nil"/>
        <w:between w:val="nil"/>
      </w:pBdr>
      <w:spacing w:after="0" w:line="240" w:lineRule="auto"/>
      <w:ind w:right="360"/>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BF62FD" w14:textId="77777777" w:rsidR="0003632F" w:rsidRDefault="000A3491">
    <w:pPr>
      <w:pBdr>
        <w:top w:val="nil"/>
        <w:left w:val="nil"/>
        <w:bottom w:val="nil"/>
        <w:right w:val="nil"/>
        <w:between w:val="nil"/>
      </w:pBdr>
      <w:spacing w:after="0" w:line="240" w:lineRule="auto"/>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fldChar w:fldCharType="begin"/>
    </w:r>
    <w:r>
      <w:rPr>
        <w:rFonts w:ascii="Times New Roman" w:eastAsia="Times New Roman" w:hAnsi="Times New Roman" w:cs="Times New Roman"/>
        <w:color w:val="000000"/>
        <w:sz w:val="22"/>
        <w:szCs w:val="22"/>
      </w:rPr>
      <w:instrText>PAGE</w:instrText>
    </w:r>
    <w:r>
      <w:rPr>
        <w:rFonts w:ascii="Times New Roman" w:eastAsia="Times New Roman" w:hAnsi="Times New Roman" w:cs="Times New Roman"/>
        <w:color w:val="000000"/>
        <w:sz w:val="22"/>
        <w:szCs w:val="22"/>
      </w:rPr>
      <w:fldChar w:fldCharType="separate"/>
    </w:r>
    <w:r w:rsidR="00F25207">
      <w:rPr>
        <w:rFonts w:ascii="Times New Roman" w:eastAsia="Times New Roman" w:hAnsi="Times New Roman" w:cs="Times New Roman"/>
        <w:noProof/>
        <w:color w:val="000000"/>
        <w:sz w:val="22"/>
        <w:szCs w:val="22"/>
      </w:rPr>
      <w:t>2</w:t>
    </w:r>
    <w:r>
      <w:rPr>
        <w:rFonts w:ascii="Times New Roman" w:eastAsia="Times New Roman" w:hAnsi="Times New Roman" w:cs="Times New Roman"/>
        <w:color w:val="000000"/>
        <w:sz w:val="22"/>
        <w:szCs w:val="22"/>
      </w:rPr>
      <w:fldChar w:fldCharType="end"/>
    </w:r>
  </w:p>
  <w:p w14:paraId="24454E2B" w14:textId="77777777" w:rsidR="0003632F" w:rsidRDefault="000A3491">
    <w:pPr>
      <w:pBdr>
        <w:top w:val="nil"/>
        <w:left w:val="nil"/>
        <w:bottom w:val="nil"/>
        <w:right w:val="nil"/>
        <w:between w:val="nil"/>
      </w:pBdr>
      <w:tabs>
        <w:tab w:val="center" w:pos="4536"/>
        <w:tab w:val="right" w:pos="8505"/>
      </w:tabs>
      <w:spacing w:after="0" w:line="240" w:lineRule="auto"/>
      <w:ind w:right="360"/>
      <w:jc w:val="left"/>
      <w:rPr>
        <w:rFonts w:ascii="Times New Roman" w:eastAsia="Times New Roman" w:hAnsi="Times New Roman" w:cs="Times New Roman"/>
        <w:color w:val="000000"/>
      </w:rPr>
    </w:pPr>
    <w:r>
      <w:rPr>
        <w:rFonts w:ascii="Times New Roman" w:eastAsia="Times New Roman" w:hAnsi="Times New Roman" w:cs="Times New Roman"/>
        <w:color w:val="000000"/>
        <w:sz w:val="16"/>
        <w:szCs w:val="16"/>
      </w:rPr>
      <w:tab/>
    </w:r>
    <w:r>
      <w:rPr>
        <w:rFonts w:ascii="Times New Roman" w:eastAsia="Times New Roman" w:hAnsi="Times New Roman" w:cs="Times New Roman"/>
        <w:color w:val="000000"/>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FF1BB2" w14:textId="77777777" w:rsidR="0003632F" w:rsidRDefault="0003632F">
    <w:pPr>
      <w:pBdr>
        <w:top w:val="nil"/>
        <w:left w:val="nil"/>
        <w:bottom w:val="nil"/>
        <w:right w:val="nil"/>
        <w:between w:val="nil"/>
      </w:pBdr>
      <w:tabs>
        <w:tab w:val="center" w:pos="4536"/>
        <w:tab w:val="right" w:pos="8505"/>
      </w:tabs>
      <w:spacing w:after="0" w:line="240" w:lineRule="auto"/>
      <w:jc w:val="left"/>
      <w:rPr>
        <w:rFonts w:ascii="Times New Roman" w:eastAsia="Times New Roman" w:hAnsi="Times New Roman" w:cs="Times New Roman"/>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D05406" w14:textId="77777777" w:rsidR="00712E0D" w:rsidRDefault="00712E0D">
      <w:pPr>
        <w:spacing w:after="0" w:line="240" w:lineRule="auto"/>
      </w:pPr>
      <w:r>
        <w:separator/>
      </w:r>
    </w:p>
  </w:footnote>
  <w:footnote w:type="continuationSeparator" w:id="0">
    <w:p w14:paraId="31723F57" w14:textId="77777777" w:rsidR="00712E0D" w:rsidRDefault="00712E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8BDF5E" w14:textId="77777777" w:rsidR="0003632F" w:rsidRDefault="000A3491">
    <w:pPr>
      <w:pBdr>
        <w:top w:val="nil"/>
        <w:left w:val="nil"/>
        <w:bottom w:val="nil"/>
        <w:right w:val="nil"/>
        <w:between w:val="nil"/>
      </w:pBdr>
      <w:spacing w:after="0" w:line="240" w:lineRule="auto"/>
      <w:rPr>
        <w:rFonts w:ascii="Times New Roman" w:eastAsia="Times New Roman" w:hAnsi="Times New Roman" w:cs="Times New Roman"/>
        <w:color w:val="000000"/>
      </w:rPr>
    </w:pPr>
    <w:r>
      <w:rPr>
        <w:noProof/>
      </w:rPr>
      <w:drawing>
        <wp:anchor distT="0" distB="0" distL="114300" distR="114300" simplePos="0" relativeHeight="251658240" behindDoc="0" locked="0" layoutInCell="1" hidden="0" allowOverlap="1" wp14:anchorId="5ED29E26" wp14:editId="510A043A">
          <wp:simplePos x="0" y="0"/>
          <wp:positionH relativeFrom="column">
            <wp:posOffset>3176</wp:posOffset>
          </wp:positionH>
          <wp:positionV relativeFrom="paragraph">
            <wp:posOffset>0</wp:posOffset>
          </wp:positionV>
          <wp:extent cx="1165860" cy="1165860"/>
          <wp:effectExtent l="0" t="0" r="0" b="0"/>
          <wp:wrapNone/>
          <wp:docPr id="10" name="image1.jpg" descr="Boot:Users:arnaud:Transfert Arnaud:CEVA ARNAUD:CEVA Letterhead Customised:CEVA-Logo-Couleur.jpg"/>
          <wp:cNvGraphicFramePr/>
          <a:graphic xmlns:a="http://schemas.openxmlformats.org/drawingml/2006/main">
            <a:graphicData uri="http://schemas.openxmlformats.org/drawingml/2006/picture">
              <pic:pic xmlns:pic="http://schemas.openxmlformats.org/drawingml/2006/picture">
                <pic:nvPicPr>
                  <pic:cNvPr id="0" name="image1.jpg" descr="Boot:Users:arnaud:Transfert Arnaud:CEVA ARNAUD:CEVA Letterhead Customised:CEVA-Logo-Couleur.jpg"/>
                  <pic:cNvPicPr preferRelativeResize="0"/>
                </pic:nvPicPr>
                <pic:blipFill>
                  <a:blip r:embed="rId1"/>
                  <a:srcRect/>
                  <a:stretch>
                    <a:fillRect/>
                  </a:stretch>
                </pic:blipFill>
                <pic:spPr>
                  <a:xfrm>
                    <a:off x="0" y="0"/>
                    <a:ext cx="1165860" cy="1165860"/>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E47A79"/>
    <w:multiLevelType w:val="multilevel"/>
    <w:tmpl w:val="AC1EA8C0"/>
    <w:lvl w:ilvl="0">
      <w:start w:val="1"/>
      <w:numFmt w:val="decimal"/>
      <w:pStyle w:val="Nadpis1"/>
      <w:lvlText w:val="%1."/>
      <w:lvlJc w:val="left"/>
      <w:pPr>
        <w:tabs>
          <w:tab w:val="num" w:pos="720"/>
        </w:tabs>
        <w:ind w:left="720" w:hanging="720"/>
      </w:pPr>
    </w:lvl>
    <w:lvl w:ilvl="1">
      <w:start w:val="1"/>
      <w:numFmt w:val="decimal"/>
      <w:pStyle w:val="Nadpis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17066566"/>
    <w:multiLevelType w:val="multilevel"/>
    <w:tmpl w:val="A89AC3DA"/>
    <w:lvl w:ilvl="0">
      <w:start w:val="1"/>
      <w:numFmt w:val="bullet"/>
      <w:lvlText w:val="⮚"/>
      <w:lvlJc w:val="left"/>
      <w:pPr>
        <w:ind w:left="1004" w:hanging="360"/>
      </w:pPr>
      <w:rPr>
        <w:rFonts w:ascii="Noto Sans Symbols" w:eastAsia="Noto Sans Symbols" w:hAnsi="Noto Sans Symbols" w:cs="Noto Sans Symbols"/>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2" w15:restartNumberingAfterBreak="0">
    <w:nsid w:val="1B750841"/>
    <w:multiLevelType w:val="multilevel"/>
    <w:tmpl w:val="C8B435B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3" w15:restartNumberingAfterBreak="0">
    <w:nsid w:val="201F036D"/>
    <w:multiLevelType w:val="multilevel"/>
    <w:tmpl w:val="1B501502"/>
    <w:lvl w:ilvl="0">
      <w:start w:val="2016"/>
      <w:numFmt w:val="bullet"/>
      <w:lvlText w:val="-"/>
      <w:lvlJc w:val="left"/>
      <w:pPr>
        <w:ind w:left="900" w:hanging="360"/>
      </w:pPr>
      <w:rPr>
        <w:rFonts w:ascii="Tahoma" w:eastAsia="Tahoma" w:hAnsi="Tahoma" w:cs="Tahoma"/>
      </w:rPr>
    </w:lvl>
    <w:lvl w:ilvl="1">
      <w:start w:val="1"/>
      <w:numFmt w:val="bullet"/>
      <w:lvlText w:val="o"/>
      <w:lvlJc w:val="left"/>
      <w:pPr>
        <w:ind w:left="1620" w:hanging="360"/>
      </w:pPr>
      <w:rPr>
        <w:rFonts w:ascii="Courier New" w:eastAsia="Courier New" w:hAnsi="Courier New" w:cs="Courier New"/>
      </w:rPr>
    </w:lvl>
    <w:lvl w:ilvl="2">
      <w:start w:val="1"/>
      <w:numFmt w:val="bullet"/>
      <w:lvlText w:val="▪"/>
      <w:lvlJc w:val="left"/>
      <w:pPr>
        <w:ind w:left="2340" w:hanging="360"/>
      </w:pPr>
      <w:rPr>
        <w:rFonts w:ascii="Noto Sans Symbols" w:eastAsia="Noto Sans Symbols" w:hAnsi="Noto Sans Symbols" w:cs="Noto Sans Symbols"/>
      </w:rPr>
    </w:lvl>
    <w:lvl w:ilvl="3">
      <w:start w:val="1"/>
      <w:numFmt w:val="bullet"/>
      <w:lvlText w:val="●"/>
      <w:lvlJc w:val="left"/>
      <w:pPr>
        <w:ind w:left="3060" w:hanging="360"/>
      </w:pPr>
      <w:rPr>
        <w:rFonts w:ascii="Noto Sans Symbols" w:eastAsia="Noto Sans Symbols" w:hAnsi="Noto Sans Symbols" w:cs="Noto Sans Symbols"/>
      </w:rPr>
    </w:lvl>
    <w:lvl w:ilvl="4">
      <w:start w:val="1"/>
      <w:numFmt w:val="bullet"/>
      <w:lvlText w:val="o"/>
      <w:lvlJc w:val="left"/>
      <w:pPr>
        <w:ind w:left="3780" w:hanging="360"/>
      </w:pPr>
      <w:rPr>
        <w:rFonts w:ascii="Courier New" w:eastAsia="Courier New" w:hAnsi="Courier New" w:cs="Courier New"/>
      </w:rPr>
    </w:lvl>
    <w:lvl w:ilvl="5">
      <w:start w:val="1"/>
      <w:numFmt w:val="bullet"/>
      <w:lvlText w:val="▪"/>
      <w:lvlJc w:val="left"/>
      <w:pPr>
        <w:ind w:left="4500" w:hanging="360"/>
      </w:pPr>
      <w:rPr>
        <w:rFonts w:ascii="Noto Sans Symbols" w:eastAsia="Noto Sans Symbols" w:hAnsi="Noto Sans Symbols" w:cs="Noto Sans Symbols"/>
      </w:rPr>
    </w:lvl>
    <w:lvl w:ilvl="6">
      <w:start w:val="1"/>
      <w:numFmt w:val="bullet"/>
      <w:lvlText w:val="●"/>
      <w:lvlJc w:val="left"/>
      <w:pPr>
        <w:ind w:left="5220" w:hanging="360"/>
      </w:pPr>
      <w:rPr>
        <w:rFonts w:ascii="Noto Sans Symbols" w:eastAsia="Noto Sans Symbols" w:hAnsi="Noto Sans Symbols" w:cs="Noto Sans Symbols"/>
      </w:rPr>
    </w:lvl>
    <w:lvl w:ilvl="7">
      <w:start w:val="1"/>
      <w:numFmt w:val="bullet"/>
      <w:lvlText w:val="o"/>
      <w:lvlJc w:val="left"/>
      <w:pPr>
        <w:ind w:left="5940" w:hanging="360"/>
      </w:pPr>
      <w:rPr>
        <w:rFonts w:ascii="Courier New" w:eastAsia="Courier New" w:hAnsi="Courier New" w:cs="Courier New"/>
      </w:rPr>
    </w:lvl>
    <w:lvl w:ilvl="8">
      <w:start w:val="1"/>
      <w:numFmt w:val="bullet"/>
      <w:lvlText w:val="▪"/>
      <w:lvlJc w:val="left"/>
      <w:pPr>
        <w:ind w:left="6660" w:hanging="360"/>
      </w:pPr>
      <w:rPr>
        <w:rFonts w:ascii="Noto Sans Symbols" w:eastAsia="Noto Sans Symbols" w:hAnsi="Noto Sans Symbols" w:cs="Noto Sans Symbols"/>
      </w:rPr>
    </w:lvl>
  </w:abstractNum>
  <w:abstractNum w:abstractNumId="4" w15:restartNumberingAfterBreak="0">
    <w:nsid w:val="293D4DEE"/>
    <w:multiLevelType w:val="multilevel"/>
    <w:tmpl w:val="F54ACCBE"/>
    <w:lvl w:ilvl="0">
      <w:start w:val="1"/>
      <w:numFmt w:val="decimal"/>
      <w:lvlText w:val="%1"/>
      <w:lvlJc w:val="right"/>
      <w:pPr>
        <w:ind w:left="454" w:firstLine="56"/>
      </w:pPr>
      <w:rPr>
        <w:rFonts w:ascii="Times New Roman" w:eastAsia="Times New Roman" w:hAnsi="Times New Roman" w:cs="Times New Roman"/>
        <w:b/>
        <w:i w:val="0"/>
        <w:color w:val="000000"/>
        <w:sz w:val="24"/>
        <w:szCs w:val="24"/>
        <w:u w:val="none"/>
      </w:rPr>
    </w:lvl>
    <w:lvl w:ilvl="1">
      <w:start w:val="1"/>
      <w:numFmt w:val="decimal"/>
      <w:lvlText w:val="%1.%2"/>
      <w:lvlJc w:val="left"/>
      <w:pPr>
        <w:ind w:left="680" w:hanging="283"/>
      </w:pPr>
    </w:lvl>
    <w:lvl w:ilvl="2">
      <w:start w:val="1"/>
      <w:numFmt w:val="decimal"/>
      <w:lvlText w:val="%1.%2.%3"/>
      <w:lvlJc w:val="left"/>
      <w:pPr>
        <w:ind w:left="-244" w:hanging="720"/>
      </w:pPr>
    </w:lvl>
    <w:lvl w:ilvl="3">
      <w:start w:val="1"/>
      <w:numFmt w:val="decimal"/>
      <w:lvlText w:val="%1.%2.%3.%4"/>
      <w:lvlJc w:val="left"/>
      <w:pPr>
        <w:ind w:left="-100" w:hanging="864"/>
      </w:pPr>
    </w:lvl>
    <w:lvl w:ilvl="4">
      <w:start w:val="1"/>
      <w:numFmt w:val="decimal"/>
      <w:lvlText w:val="%1.%2.%3.%4.%5"/>
      <w:lvlJc w:val="left"/>
      <w:pPr>
        <w:ind w:left="44" w:hanging="1007"/>
      </w:pPr>
    </w:lvl>
    <w:lvl w:ilvl="5">
      <w:start w:val="1"/>
      <w:numFmt w:val="decimal"/>
      <w:lvlText w:val="%1.%2.%3.%4.%5.%6"/>
      <w:lvlJc w:val="left"/>
      <w:pPr>
        <w:ind w:left="188" w:hanging="1152"/>
      </w:pPr>
    </w:lvl>
    <w:lvl w:ilvl="6">
      <w:start w:val="1"/>
      <w:numFmt w:val="decimal"/>
      <w:lvlText w:val="%1.%2.%3.%4.%5.%6.%7"/>
      <w:lvlJc w:val="left"/>
      <w:pPr>
        <w:ind w:left="332" w:hanging="1296"/>
      </w:pPr>
    </w:lvl>
    <w:lvl w:ilvl="7">
      <w:start w:val="1"/>
      <w:numFmt w:val="decimal"/>
      <w:lvlText w:val="%1.%2.%3.%4.%5.%6.%7.%8"/>
      <w:lvlJc w:val="left"/>
      <w:pPr>
        <w:ind w:left="476" w:hanging="1440"/>
      </w:pPr>
    </w:lvl>
    <w:lvl w:ilvl="8">
      <w:start w:val="1"/>
      <w:numFmt w:val="decimal"/>
      <w:lvlText w:val="%1.%2.%3.%4.%5.%6.%7.%8.%9"/>
      <w:lvlJc w:val="left"/>
      <w:pPr>
        <w:ind w:left="620" w:hanging="1584"/>
      </w:pPr>
    </w:lvl>
  </w:abstractNum>
  <w:num w:numId="1">
    <w:abstractNumId w:val="3"/>
  </w:num>
  <w:num w:numId="2">
    <w:abstractNumId w:val="4"/>
  </w:num>
  <w:num w:numId="3">
    <w:abstractNumId w:val="1"/>
  </w:num>
  <w:num w:numId="4">
    <w:abstractNumId w:val="2"/>
  </w:num>
  <w:num w:numId="5">
    <w:abstractNumId w:val="0"/>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632F"/>
    <w:rsid w:val="000072A3"/>
    <w:rsid w:val="0003632F"/>
    <w:rsid w:val="00086145"/>
    <w:rsid w:val="000A3491"/>
    <w:rsid w:val="000A466E"/>
    <w:rsid w:val="000B5530"/>
    <w:rsid w:val="000D67EF"/>
    <w:rsid w:val="000E4093"/>
    <w:rsid w:val="0013743A"/>
    <w:rsid w:val="0025517D"/>
    <w:rsid w:val="003C3461"/>
    <w:rsid w:val="00453AF7"/>
    <w:rsid w:val="00551777"/>
    <w:rsid w:val="00582E7A"/>
    <w:rsid w:val="005A732B"/>
    <w:rsid w:val="00712E0D"/>
    <w:rsid w:val="007B65A7"/>
    <w:rsid w:val="008A7CA0"/>
    <w:rsid w:val="009770DB"/>
    <w:rsid w:val="00A6146E"/>
    <w:rsid w:val="00B1751F"/>
    <w:rsid w:val="00B228A0"/>
    <w:rsid w:val="00B37B56"/>
    <w:rsid w:val="00C922B1"/>
    <w:rsid w:val="00E520D5"/>
    <w:rsid w:val="00EA7DC5"/>
    <w:rsid w:val="00EC2ECF"/>
    <w:rsid w:val="00F25207"/>
    <w:rsid w:val="00F875D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B9B1BA"/>
  <w15:docId w15:val="{73570F4F-D32D-40EE-AD6B-EF54988B49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w:eastAsia="Times" w:hAnsi="Times" w:cs="Times"/>
        <w:sz w:val="24"/>
        <w:szCs w:val="24"/>
        <w:lang w:val="sk-SK" w:eastAsia="sk-SK" w:bidi="ar-SA"/>
      </w:rPr>
    </w:rPrDefault>
    <w:pPrDefault>
      <w:pPr>
        <w:spacing w:after="16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aliases w:val="n,Times 12"/>
    <w:qFormat/>
    <w:rsid w:val="00723AC9"/>
    <w:pPr>
      <w:spacing w:line="320" w:lineRule="atLeast"/>
    </w:pPr>
    <w:rPr>
      <w:lang w:val="cs-CZ" w:eastAsia="en-US"/>
    </w:rPr>
  </w:style>
  <w:style w:type="paragraph" w:styleId="Nadpis1">
    <w:name w:val="heading 1"/>
    <w:basedOn w:val="Normlny"/>
    <w:next w:val="Normlny"/>
    <w:link w:val="Nadpis1Char"/>
    <w:uiPriority w:val="9"/>
    <w:qFormat/>
    <w:rsid w:val="00FC107E"/>
    <w:pPr>
      <w:numPr>
        <w:numId w:val="5"/>
      </w:numPr>
      <w:tabs>
        <w:tab w:val="num" w:pos="567"/>
      </w:tabs>
      <w:spacing w:before="120" w:after="120" w:line="240" w:lineRule="auto"/>
      <w:ind w:left="567" w:hanging="283"/>
      <w:jc w:val="left"/>
      <w:outlineLvl w:val="0"/>
    </w:pPr>
    <w:rPr>
      <w:rFonts w:ascii="Century Gothic" w:hAnsi="Century Gothic"/>
      <w:b/>
      <w:bCs/>
      <w:caps/>
      <w:spacing w:val="80"/>
      <w:sz w:val="22"/>
      <w:szCs w:val="22"/>
      <w:lang w:val="sk-SK"/>
    </w:rPr>
  </w:style>
  <w:style w:type="paragraph" w:styleId="Nadpis2">
    <w:name w:val="heading 2"/>
    <w:basedOn w:val="Normlny"/>
    <w:next w:val="Normlny"/>
    <w:link w:val="Nadpis2Char"/>
    <w:uiPriority w:val="9"/>
    <w:unhideWhenUsed/>
    <w:qFormat/>
    <w:rsid w:val="00723AC9"/>
    <w:pPr>
      <w:numPr>
        <w:ilvl w:val="1"/>
        <w:numId w:val="5"/>
      </w:numPr>
      <w:spacing w:after="0" w:line="240" w:lineRule="auto"/>
      <w:ind w:right="1467"/>
      <w:jc w:val="left"/>
      <w:outlineLvl w:val="1"/>
    </w:pPr>
    <w:rPr>
      <w:rFonts w:ascii="RomanEES" w:hAnsi="RomanEES"/>
      <w:b/>
      <w:u w:val="single"/>
      <w:lang w:val="sk-SK"/>
    </w:rPr>
  </w:style>
  <w:style w:type="paragraph" w:styleId="Nadpis3">
    <w:name w:val="heading 3"/>
    <w:basedOn w:val="Normlny"/>
    <w:next w:val="Normlnysozarkami"/>
    <w:link w:val="Nadpis3Char"/>
    <w:uiPriority w:val="9"/>
    <w:semiHidden/>
    <w:unhideWhenUsed/>
    <w:qFormat/>
    <w:rsid w:val="00723AC9"/>
    <w:pPr>
      <w:tabs>
        <w:tab w:val="num" w:pos="720"/>
        <w:tab w:val="left" w:pos="7655"/>
      </w:tabs>
      <w:spacing w:after="0" w:line="240" w:lineRule="auto"/>
      <w:ind w:left="720" w:right="-1" w:hanging="720"/>
      <w:jc w:val="center"/>
      <w:outlineLvl w:val="2"/>
    </w:pPr>
    <w:rPr>
      <w:rFonts w:ascii="Times New Roman" w:hAnsi="Times New Roman"/>
      <w:b/>
      <w:sz w:val="28"/>
      <w:lang w:val="sk-SK"/>
    </w:rPr>
  </w:style>
  <w:style w:type="paragraph" w:styleId="Nadpis4">
    <w:name w:val="heading 4"/>
    <w:basedOn w:val="Normlny"/>
    <w:next w:val="Normlnysozarkami"/>
    <w:link w:val="Nadpis4Char"/>
    <w:uiPriority w:val="9"/>
    <w:semiHidden/>
    <w:unhideWhenUsed/>
    <w:qFormat/>
    <w:rsid w:val="00723AC9"/>
    <w:pPr>
      <w:spacing w:after="0" w:line="240" w:lineRule="auto"/>
      <w:ind w:left="1134" w:right="1467" w:hanging="1134"/>
      <w:jc w:val="left"/>
      <w:outlineLvl w:val="3"/>
    </w:pPr>
    <w:rPr>
      <w:rFonts w:ascii="RomanEES" w:hAnsi="RomanEES"/>
      <w:u w:val="single"/>
      <w:lang w:val="sk-SK"/>
    </w:rPr>
  </w:style>
  <w:style w:type="paragraph" w:styleId="Nadpis5">
    <w:name w:val="heading 5"/>
    <w:basedOn w:val="Normlny"/>
    <w:next w:val="Normlnysozarkami"/>
    <w:link w:val="Nadpis5Char"/>
    <w:uiPriority w:val="9"/>
    <w:semiHidden/>
    <w:unhideWhenUsed/>
    <w:qFormat/>
    <w:rsid w:val="00723AC9"/>
    <w:pPr>
      <w:spacing w:after="0" w:line="240" w:lineRule="auto"/>
      <w:ind w:left="1276" w:right="1467" w:hanging="1276"/>
      <w:jc w:val="left"/>
      <w:outlineLvl w:val="4"/>
    </w:pPr>
    <w:rPr>
      <w:rFonts w:ascii="RomanEES" w:hAnsi="RomanEES"/>
      <w:i/>
      <w:lang w:val="sk-SK"/>
    </w:rPr>
  </w:style>
  <w:style w:type="paragraph" w:styleId="Nadpis6">
    <w:name w:val="heading 6"/>
    <w:basedOn w:val="Normlny"/>
    <w:next w:val="Normlnysozarkami"/>
    <w:link w:val="Nadpis6Char"/>
    <w:uiPriority w:val="9"/>
    <w:semiHidden/>
    <w:unhideWhenUsed/>
    <w:qFormat/>
    <w:rsid w:val="00723AC9"/>
    <w:pPr>
      <w:spacing w:after="0" w:line="240" w:lineRule="auto"/>
      <w:ind w:left="1418" w:right="1467" w:hanging="1418"/>
      <w:jc w:val="left"/>
      <w:outlineLvl w:val="5"/>
    </w:pPr>
    <w:rPr>
      <w:rFonts w:ascii="RomanEES" w:hAnsi="RomanEES"/>
      <w:i/>
      <w:lang w:val="sk-SK"/>
    </w:rPr>
  </w:style>
  <w:style w:type="paragraph" w:styleId="Nadpis7">
    <w:name w:val="heading 7"/>
    <w:basedOn w:val="Normlny"/>
    <w:next w:val="Normlny"/>
    <w:link w:val="Nadpis7Char"/>
    <w:uiPriority w:val="99"/>
    <w:qFormat/>
    <w:rsid w:val="00723AC9"/>
    <w:pPr>
      <w:keepNext/>
      <w:spacing w:after="0" w:line="240" w:lineRule="auto"/>
      <w:jc w:val="center"/>
      <w:outlineLvl w:val="6"/>
    </w:pPr>
    <w:rPr>
      <w:rFonts w:ascii="Times New Roman" w:hAnsi="Times New Roman"/>
      <w:b/>
      <w:sz w:val="32"/>
      <w:lang w:val="sk-SK"/>
    </w:rPr>
  </w:style>
  <w:style w:type="paragraph" w:styleId="Nadpis8">
    <w:name w:val="heading 8"/>
    <w:basedOn w:val="Normlny"/>
    <w:next w:val="Normlny"/>
    <w:link w:val="Nadpis8Char"/>
    <w:uiPriority w:val="99"/>
    <w:qFormat/>
    <w:rsid w:val="00723AC9"/>
    <w:pPr>
      <w:spacing w:before="240" w:after="60" w:line="240" w:lineRule="auto"/>
      <w:outlineLvl w:val="7"/>
    </w:pPr>
    <w:rPr>
      <w:rFonts w:ascii="Arial" w:hAnsi="Arial"/>
      <w:i/>
      <w:sz w:val="20"/>
      <w:lang w:val="sk-SK"/>
    </w:rPr>
  </w:style>
  <w:style w:type="paragraph" w:styleId="Nadpis9">
    <w:name w:val="heading 9"/>
    <w:basedOn w:val="Normlny"/>
    <w:next w:val="Normlny"/>
    <w:link w:val="Nadpis9Char"/>
    <w:uiPriority w:val="99"/>
    <w:qFormat/>
    <w:rsid w:val="00723AC9"/>
    <w:pPr>
      <w:spacing w:before="240" w:after="60" w:line="240" w:lineRule="auto"/>
      <w:outlineLvl w:val="8"/>
    </w:pPr>
    <w:rPr>
      <w:rFonts w:ascii="Arial" w:hAnsi="Arial"/>
      <w:b/>
      <w:i/>
      <w:sz w:val="18"/>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ov">
    <w:name w:val="Title"/>
    <w:basedOn w:val="Normlny"/>
    <w:next w:val="Normlny"/>
    <w:uiPriority w:val="10"/>
    <w:qFormat/>
    <w:pPr>
      <w:keepNext/>
      <w:keepLines/>
      <w:spacing w:before="480" w:after="120"/>
    </w:pPr>
    <w:rPr>
      <w:b/>
      <w:sz w:val="72"/>
      <w:szCs w:val="72"/>
    </w:rPr>
  </w:style>
  <w:style w:type="character" w:customStyle="1" w:styleId="Nadpis1Char">
    <w:name w:val="Nadpis 1 Char"/>
    <w:basedOn w:val="Predvolenpsmoodseku"/>
    <w:link w:val="Nadpis1"/>
    <w:uiPriority w:val="99"/>
    <w:locked/>
    <w:rsid w:val="00FC107E"/>
    <w:rPr>
      <w:rFonts w:ascii="Century Gothic" w:hAnsi="Century Gothic"/>
      <w:b/>
      <w:bCs/>
      <w:caps/>
      <w:spacing w:val="80"/>
      <w:sz w:val="22"/>
      <w:szCs w:val="22"/>
      <w:lang w:eastAsia="en-US"/>
    </w:rPr>
  </w:style>
  <w:style w:type="character" w:customStyle="1" w:styleId="Nadpis2Char">
    <w:name w:val="Nadpis 2 Char"/>
    <w:basedOn w:val="Predvolenpsmoodseku"/>
    <w:link w:val="Nadpis2"/>
    <w:uiPriority w:val="99"/>
    <w:locked/>
    <w:rsid w:val="003B6DC8"/>
    <w:rPr>
      <w:rFonts w:ascii="Cambria" w:hAnsi="Cambria" w:cs="Times New Roman"/>
      <w:b/>
      <w:bCs/>
      <w:i/>
      <w:iCs/>
      <w:sz w:val="28"/>
      <w:szCs w:val="28"/>
      <w:lang w:eastAsia="en-US"/>
    </w:rPr>
  </w:style>
  <w:style w:type="character" w:customStyle="1" w:styleId="Nadpis3Char">
    <w:name w:val="Nadpis 3 Char"/>
    <w:basedOn w:val="Predvolenpsmoodseku"/>
    <w:link w:val="Nadpis3"/>
    <w:uiPriority w:val="9"/>
    <w:semiHidden/>
    <w:locked/>
    <w:rsid w:val="003B6DC8"/>
    <w:rPr>
      <w:rFonts w:ascii="Times New Roman" w:hAnsi="Times New Roman"/>
      <w:b/>
      <w:sz w:val="28"/>
      <w:lang w:eastAsia="en-US"/>
    </w:rPr>
  </w:style>
  <w:style w:type="character" w:customStyle="1" w:styleId="Nadpis4Char">
    <w:name w:val="Nadpis 4 Char"/>
    <w:basedOn w:val="Predvolenpsmoodseku"/>
    <w:link w:val="Nadpis4"/>
    <w:uiPriority w:val="99"/>
    <w:semiHidden/>
    <w:locked/>
    <w:rsid w:val="003B6DC8"/>
    <w:rPr>
      <w:rFonts w:ascii="Calibri" w:hAnsi="Calibri" w:cs="Times New Roman"/>
      <w:b/>
      <w:bCs/>
      <w:sz w:val="28"/>
      <w:szCs w:val="28"/>
      <w:lang w:eastAsia="en-US"/>
    </w:rPr>
  </w:style>
  <w:style w:type="character" w:customStyle="1" w:styleId="Nadpis5Char">
    <w:name w:val="Nadpis 5 Char"/>
    <w:basedOn w:val="Predvolenpsmoodseku"/>
    <w:link w:val="Nadpis5"/>
    <w:uiPriority w:val="99"/>
    <w:semiHidden/>
    <w:locked/>
    <w:rsid w:val="003B6DC8"/>
    <w:rPr>
      <w:rFonts w:ascii="Calibri" w:hAnsi="Calibri" w:cs="Times New Roman"/>
      <w:b/>
      <w:bCs/>
      <w:i/>
      <w:iCs/>
      <w:sz w:val="26"/>
      <w:szCs w:val="26"/>
      <w:lang w:eastAsia="en-US"/>
    </w:rPr>
  </w:style>
  <w:style w:type="character" w:customStyle="1" w:styleId="Nadpis6Char">
    <w:name w:val="Nadpis 6 Char"/>
    <w:basedOn w:val="Predvolenpsmoodseku"/>
    <w:link w:val="Nadpis6"/>
    <w:uiPriority w:val="99"/>
    <w:semiHidden/>
    <w:locked/>
    <w:rsid w:val="003B6DC8"/>
    <w:rPr>
      <w:rFonts w:ascii="Calibri" w:hAnsi="Calibri" w:cs="Times New Roman"/>
      <w:b/>
      <w:bCs/>
      <w:sz w:val="22"/>
      <w:szCs w:val="22"/>
      <w:lang w:eastAsia="en-US"/>
    </w:rPr>
  </w:style>
  <w:style w:type="character" w:customStyle="1" w:styleId="Nadpis7Char">
    <w:name w:val="Nadpis 7 Char"/>
    <w:basedOn w:val="Predvolenpsmoodseku"/>
    <w:link w:val="Nadpis7"/>
    <w:uiPriority w:val="99"/>
    <w:semiHidden/>
    <w:locked/>
    <w:rsid w:val="003B6DC8"/>
    <w:rPr>
      <w:rFonts w:ascii="Calibri" w:hAnsi="Calibri" w:cs="Times New Roman"/>
      <w:sz w:val="24"/>
      <w:szCs w:val="24"/>
      <w:lang w:eastAsia="en-US"/>
    </w:rPr>
  </w:style>
  <w:style w:type="character" w:customStyle="1" w:styleId="Nadpis8Char">
    <w:name w:val="Nadpis 8 Char"/>
    <w:basedOn w:val="Predvolenpsmoodseku"/>
    <w:link w:val="Nadpis8"/>
    <w:uiPriority w:val="99"/>
    <w:semiHidden/>
    <w:locked/>
    <w:rsid w:val="003B6DC8"/>
    <w:rPr>
      <w:rFonts w:ascii="Calibri" w:hAnsi="Calibri" w:cs="Times New Roman"/>
      <w:i/>
      <w:iCs/>
      <w:sz w:val="24"/>
      <w:szCs w:val="24"/>
      <w:lang w:eastAsia="en-US"/>
    </w:rPr>
  </w:style>
  <w:style w:type="character" w:customStyle="1" w:styleId="Nadpis9Char">
    <w:name w:val="Nadpis 9 Char"/>
    <w:basedOn w:val="Predvolenpsmoodseku"/>
    <w:link w:val="Nadpis9"/>
    <w:uiPriority w:val="99"/>
    <w:semiHidden/>
    <w:locked/>
    <w:rsid w:val="003B6DC8"/>
    <w:rPr>
      <w:rFonts w:ascii="Cambria" w:hAnsi="Cambria" w:cs="Times New Roman"/>
      <w:sz w:val="22"/>
      <w:szCs w:val="22"/>
      <w:lang w:eastAsia="en-US"/>
    </w:rPr>
  </w:style>
  <w:style w:type="paragraph" w:styleId="Obsah7">
    <w:name w:val="toc 7"/>
    <w:basedOn w:val="Normlny"/>
    <w:next w:val="Normlny"/>
    <w:autoRedefine/>
    <w:uiPriority w:val="99"/>
    <w:semiHidden/>
    <w:rsid w:val="00723AC9"/>
    <w:pPr>
      <w:spacing w:after="0" w:line="240" w:lineRule="auto"/>
      <w:ind w:left="1440"/>
      <w:jc w:val="left"/>
    </w:pPr>
    <w:rPr>
      <w:rFonts w:ascii="Times New Roman" w:hAnsi="Times New Roman"/>
      <w:sz w:val="20"/>
      <w:lang w:val="sk-SK"/>
    </w:rPr>
  </w:style>
  <w:style w:type="paragraph" w:styleId="Obsah8">
    <w:name w:val="toc 8"/>
    <w:basedOn w:val="Normlny"/>
    <w:next w:val="Normlny"/>
    <w:autoRedefine/>
    <w:uiPriority w:val="99"/>
    <w:semiHidden/>
    <w:rsid w:val="00723AC9"/>
    <w:pPr>
      <w:spacing w:after="0" w:line="240" w:lineRule="auto"/>
      <w:ind w:left="1680"/>
      <w:jc w:val="left"/>
    </w:pPr>
    <w:rPr>
      <w:rFonts w:ascii="Times New Roman" w:hAnsi="Times New Roman"/>
      <w:sz w:val="20"/>
      <w:lang w:val="sk-SK"/>
    </w:rPr>
  </w:style>
  <w:style w:type="paragraph" w:styleId="Obsah9">
    <w:name w:val="toc 9"/>
    <w:basedOn w:val="Normlny"/>
    <w:next w:val="Normlny"/>
    <w:autoRedefine/>
    <w:uiPriority w:val="99"/>
    <w:semiHidden/>
    <w:rsid w:val="00723AC9"/>
    <w:pPr>
      <w:spacing w:after="0" w:line="240" w:lineRule="auto"/>
      <w:ind w:left="1920"/>
      <w:jc w:val="left"/>
    </w:pPr>
    <w:rPr>
      <w:rFonts w:ascii="Times New Roman" w:hAnsi="Times New Roman"/>
      <w:sz w:val="20"/>
      <w:lang w:val="sk-SK"/>
    </w:rPr>
  </w:style>
  <w:style w:type="character" w:styleId="Hypertextovprepojenie">
    <w:name w:val="Hyperlink"/>
    <w:basedOn w:val="Predvolenpsmoodseku"/>
    <w:uiPriority w:val="99"/>
    <w:rsid w:val="00723AC9"/>
    <w:rPr>
      <w:rFonts w:cs="Times New Roman"/>
      <w:color w:val="0000FF"/>
      <w:u w:val="single"/>
    </w:rPr>
  </w:style>
  <w:style w:type="paragraph" w:styleId="Register1">
    <w:name w:val="index 1"/>
    <w:basedOn w:val="Normlny"/>
    <w:next w:val="Normlny"/>
    <w:uiPriority w:val="99"/>
    <w:semiHidden/>
    <w:rsid w:val="00723AC9"/>
    <w:pPr>
      <w:keepLines/>
      <w:tabs>
        <w:tab w:val="right" w:pos="4459"/>
      </w:tabs>
      <w:spacing w:after="0" w:line="240" w:lineRule="auto"/>
      <w:ind w:left="240" w:hanging="240"/>
    </w:pPr>
    <w:rPr>
      <w:rFonts w:ascii="Times New Roman" w:hAnsi="Times New Roman"/>
      <w:sz w:val="18"/>
      <w:lang w:val="sk-SK"/>
    </w:rPr>
  </w:style>
  <w:style w:type="paragraph" w:styleId="Register2">
    <w:name w:val="index 2"/>
    <w:basedOn w:val="Normlny"/>
    <w:next w:val="Normlny"/>
    <w:uiPriority w:val="99"/>
    <w:semiHidden/>
    <w:rsid w:val="00723AC9"/>
    <w:pPr>
      <w:keepLines/>
      <w:tabs>
        <w:tab w:val="right" w:pos="4459"/>
      </w:tabs>
      <w:spacing w:after="0" w:line="240" w:lineRule="auto"/>
      <w:ind w:left="480" w:hanging="240"/>
    </w:pPr>
    <w:rPr>
      <w:rFonts w:ascii="Times New Roman" w:hAnsi="Times New Roman"/>
      <w:sz w:val="18"/>
      <w:lang w:val="sk-SK"/>
    </w:rPr>
  </w:style>
  <w:style w:type="paragraph" w:styleId="Register3">
    <w:name w:val="index 3"/>
    <w:basedOn w:val="Normlny"/>
    <w:next w:val="Normlny"/>
    <w:uiPriority w:val="99"/>
    <w:semiHidden/>
    <w:rsid w:val="00723AC9"/>
    <w:pPr>
      <w:keepLines/>
      <w:tabs>
        <w:tab w:val="right" w:pos="4459"/>
      </w:tabs>
      <w:spacing w:after="0" w:line="240" w:lineRule="auto"/>
      <w:ind w:left="720" w:hanging="240"/>
    </w:pPr>
    <w:rPr>
      <w:rFonts w:ascii="Times New Roman" w:hAnsi="Times New Roman"/>
      <w:sz w:val="18"/>
      <w:lang w:val="sk-SK"/>
    </w:rPr>
  </w:style>
  <w:style w:type="paragraph" w:styleId="Register4">
    <w:name w:val="index 4"/>
    <w:basedOn w:val="Normlny"/>
    <w:next w:val="Normlny"/>
    <w:uiPriority w:val="99"/>
    <w:semiHidden/>
    <w:rsid w:val="00723AC9"/>
    <w:pPr>
      <w:keepLines/>
      <w:tabs>
        <w:tab w:val="right" w:pos="4459"/>
      </w:tabs>
      <w:spacing w:after="0" w:line="240" w:lineRule="auto"/>
      <w:ind w:left="960" w:hanging="240"/>
    </w:pPr>
    <w:rPr>
      <w:rFonts w:ascii="Times New Roman" w:hAnsi="Times New Roman"/>
      <w:sz w:val="18"/>
      <w:lang w:val="sk-SK"/>
    </w:rPr>
  </w:style>
  <w:style w:type="paragraph" w:styleId="Register5">
    <w:name w:val="index 5"/>
    <w:basedOn w:val="Normlny"/>
    <w:next w:val="Normlny"/>
    <w:uiPriority w:val="99"/>
    <w:semiHidden/>
    <w:rsid w:val="00723AC9"/>
    <w:pPr>
      <w:keepLines/>
      <w:tabs>
        <w:tab w:val="right" w:pos="4459"/>
      </w:tabs>
      <w:spacing w:after="0" w:line="240" w:lineRule="auto"/>
      <w:ind w:left="1200" w:hanging="240"/>
    </w:pPr>
    <w:rPr>
      <w:rFonts w:ascii="Times New Roman" w:hAnsi="Times New Roman"/>
      <w:sz w:val="18"/>
      <w:lang w:val="sk-SK"/>
    </w:rPr>
  </w:style>
  <w:style w:type="paragraph" w:styleId="Register6">
    <w:name w:val="index 6"/>
    <w:basedOn w:val="Normlny"/>
    <w:next w:val="Normlny"/>
    <w:uiPriority w:val="99"/>
    <w:semiHidden/>
    <w:rsid w:val="00723AC9"/>
    <w:pPr>
      <w:keepLines/>
      <w:tabs>
        <w:tab w:val="right" w:pos="4459"/>
      </w:tabs>
      <w:spacing w:after="0" w:line="240" w:lineRule="auto"/>
      <w:ind w:left="1440" w:hanging="240"/>
    </w:pPr>
    <w:rPr>
      <w:rFonts w:ascii="Times New Roman" w:hAnsi="Times New Roman"/>
      <w:sz w:val="18"/>
      <w:lang w:val="sk-SK"/>
    </w:rPr>
  </w:style>
  <w:style w:type="paragraph" w:styleId="Register7">
    <w:name w:val="index 7"/>
    <w:basedOn w:val="Normlny"/>
    <w:next w:val="Normlny"/>
    <w:uiPriority w:val="99"/>
    <w:semiHidden/>
    <w:rsid w:val="00723AC9"/>
    <w:pPr>
      <w:keepLines/>
      <w:tabs>
        <w:tab w:val="right" w:pos="4459"/>
      </w:tabs>
      <w:spacing w:after="0" w:line="240" w:lineRule="auto"/>
      <w:ind w:left="1680" w:hanging="240"/>
    </w:pPr>
    <w:rPr>
      <w:rFonts w:ascii="Times New Roman" w:hAnsi="Times New Roman"/>
      <w:sz w:val="18"/>
      <w:lang w:val="sk-SK"/>
    </w:rPr>
  </w:style>
  <w:style w:type="paragraph" w:styleId="Register8">
    <w:name w:val="index 8"/>
    <w:basedOn w:val="Normlny"/>
    <w:next w:val="Normlny"/>
    <w:uiPriority w:val="99"/>
    <w:semiHidden/>
    <w:rsid w:val="00723AC9"/>
    <w:pPr>
      <w:keepLines/>
      <w:tabs>
        <w:tab w:val="right" w:pos="4459"/>
      </w:tabs>
      <w:spacing w:after="0" w:line="240" w:lineRule="auto"/>
      <w:ind w:left="1920" w:hanging="240"/>
    </w:pPr>
    <w:rPr>
      <w:rFonts w:ascii="Times New Roman" w:hAnsi="Times New Roman"/>
      <w:sz w:val="18"/>
      <w:lang w:val="sk-SK"/>
    </w:rPr>
  </w:style>
  <w:style w:type="paragraph" w:styleId="Register9">
    <w:name w:val="index 9"/>
    <w:basedOn w:val="Normlny"/>
    <w:next w:val="Normlny"/>
    <w:uiPriority w:val="99"/>
    <w:semiHidden/>
    <w:rsid w:val="00723AC9"/>
    <w:pPr>
      <w:keepLines/>
      <w:tabs>
        <w:tab w:val="right" w:pos="4459"/>
      </w:tabs>
      <w:spacing w:after="0" w:line="240" w:lineRule="auto"/>
      <w:ind w:left="2160" w:hanging="240"/>
    </w:pPr>
    <w:rPr>
      <w:rFonts w:ascii="Times New Roman" w:hAnsi="Times New Roman"/>
      <w:sz w:val="18"/>
      <w:lang w:val="sk-SK"/>
    </w:rPr>
  </w:style>
  <w:style w:type="paragraph" w:styleId="Nadpisregistra">
    <w:name w:val="index heading"/>
    <w:basedOn w:val="Normlny"/>
    <w:next w:val="Register1"/>
    <w:uiPriority w:val="99"/>
    <w:semiHidden/>
    <w:rsid w:val="00723AC9"/>
    <w:pPr>
      <w:keepLines/>
      <w:pBdr>
        <w:top w:val="single" w:sz="12" w:space="0" w:color="auto"/>
      </w:pBdr>
      <w:spacing w:before="360" w:after="240" w:line="240" w:lineRule="auto"/>
    </w:pPr>
    <w:rPr>
      <w:rFonts w:ascii="Times New Roman" w:hAnsi="Times New Roman"/>
      <w:b/>
      <w:i/>
      <w:sz w:val="26"/>
      <w:lang w:val="sk-SK"/>
    </w:rPr>
  </w:style>
  <w:style w:type="character" w:styleId="slostrany">
    <w:name w:val="page number"/>
    <w:basedOn w:val="Predvolenpsmoodseku"/>
    <w:uiPriority w:val="99"/>
    <w:rsid w:val="00723AC9"/>
    <w:rPr>
      <w:rFonts w:cs="Times New Roman"/>
    </w:rPr>
  </w:style>
  <w:style w:type="paragraph" w:styleId="Normlnysozarkami">
    <w:name w:val="Normal Indent"/>
    <w:basedOn w:val="Normlny"/>
    <w:uiPriority w:val="99"/>
    <w:rsid w:val="00723AC9"/>
    <w:pPr>
      <w:spacing w:after="0" w:line="240" w:lineRule="auto"/>
      <w:ind w:left="708"/>
    </w:pPr>
    <w:rPr>
      <w:rFonts w:ascii="Times New Roman" w:hAnsi="Times New Roman"/>
      <w:lang w:val="sk-SK"/>
    </w:rPr>
  </w:style>
  <w:style w:type="paragraph" w:styleId="Obsah1">
    <w:name w:val="toc 1"/>
    <w:basedOn w:val="Normlny"/>
    <w:next w:val="Normlny"/>
    <w:uiPriority w:val="39"/>
    <w:rsid w:val="00723AC9"/>
    <w:pPr>
      <w:spacing w:before="120" w:after="0" w:line="240" w:lineRule="auto"/>
      <w:jc w:val="left"/>
    </w:pPr>
    <w:rPr>
      <w:rFonts w:ascii="Times New Roman" w:hAnsi="Times New Roman"/>
      <w:b/>
      <w:i/>
      <w:lang w:val="sk-SK"/>
    </w:rPr>
  </w:style>
  <w:style w:type="paragraph" w:styleId="Obsah2">
    <w:name w:val="toc 2"/>
    <w:basedOn w:val="Normlny"/>
    <w:next w:val="Normlny"/>
    <w:uiPriority w:val="39"/>
    <w:rsid w:val="00723AC9"/>
    <w:pPr>
      <w:spacing w:before="120" w:after="0" w:line="240" w:lineRule="auto"/>
      <w:ind w:left="240"/>
      <w:jc w:val="left"/>
    </w:pPr>
    <w:rPr>
      <w:rFonts w:ascii="Times New Roman" w:hAnsi="Times New Roman"/>
      <w:b/>
      <w:sz w:val="22"/>
      <w:lang w:val="sk-SK"/>
    </w:rPr>
  </w:style>
  <w:style w:type="paragraph" w:styleId="Obsah3">
    <w:name w:val="toc 3"/>
    <w:basedOn w:val="Normlny"/>
    <w:next w:val="Normlny"/>
    <w:uiPriority w:val="99"/>
    <w:semiHidden/>
    <w:rsid w:val="00723AC9"/>
    <w:pPr>
      <w:spacing w:after="0" w:line="240" w:lineRule="auto"/>
      <w:ind w:left="480"/>
      <w:jc w:val="left"/>
    </w:pPr>
    <w:rPr>
      <w:rFonts w:ascii="Times New Roman" w:hAnsi="Times New Roman"/>
      <w:sz w:val="20"/>
      <w:lang w:val="sk-SK"/>
    </w:rPr>
  </w:style>
  <w:style w:type="paragraph" w:styleId="Obsah4">
    <w:name w:val="toc 4"/>
    <w:basedOn w:val="Normlny"/>
    <w:next w:val="Normlny"/>
    <w:uiPriority w:val="99"/>
    <w:semiHidden/>
    <w:rsid w:val="00723AC9"/>
    <w:pPr>
      <w:spacing w:after="0" w:line="240" w:lineRule="auto"/>
      <w:ind w:left="720"/>
      <w:jc w:val="left"/>
    </w:pPr>
    <w:rPr>
      <w:rFonts w:ascii="Times New Roman" w:hAnsi="Times New Roman"/>
      <w:sz w:val="20"/>
      <w:lang w:val="sk-SK"/>
    </w:rPr>
  </w:style>
  <w:style w:type="paragraph" w:styleId="Textmakra">
    <w:name w:val="macro"/>
    <w:link w:val="TextmakraChar"/>
    <w:uiPriority w:val="99"/>
    <w:semiHidden/>
    <w:rsid w:val="00723AC9"/>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pPr>
    <w:rPr>
      <w:rFonts w:ascii="Courier New" w:hAnsi="Courier New"/>
      <w:lang w:val="de-DE" w:eastAsia="en-US"/>
    </w:rPr>
  </w:style>
  <w:style w:type="character" w:customStyle="1" w:styleId="TextmakraChar">
    <w:name w:val="Text makra Char"/>
    <w:basedOn w:val="Predvolenpsmoodseku"/>
    <w:link w:val="Textmakra"/>
    <w:uiPriority w:val="99"/>
    <w:semiHidden/>
    <w:locked/>
    <w:rsid w:val="003B6DC8"/>
    <w:rPr>
      <w:rFonts w:ascii="Courier New" w:hAnsi="Courier New"/>
      <w:lang w:val="de-DE" w:eastAsia="en-US" w:bidi="ar-SA"/>
    </w:rPr>
  </w:style>
  <w:style w:type="paragraph" w:styleId="Obsah5">
    <w:name w:val="toc 5"/>
    <w:basedOn w:val="Normlny"/>
    <w:next w:val="Normlny"/>
    <w:uiPriority w:val="99"/>
    <w:semiHidden/>
    <w:rsid w:val="00723AC9"/>
    <w:pPr>
      <w:spacing w:after="0" w:line="240" w:lineRule="auto"/>
      <w:ind w:left="960"/>
      <w:jc w:val="left"/>
    </w:pPr>
    <w:rPr>
      <w:rFonts w:ascii="Times New Roman" w:hAnsi="Times New Roman"/>
      <w:sz w:val="20"/>
      <w:lang w:val="sk-SK"/>
    </w:rPr>
  </w:style>
  <w:style w:type="paragraph" w:styleId="Pta">
    <w:name w:val="footer"/>
    <w:basedOn w:val="Normlny"/>
    <w:link w:val="PtaChar"/>
    <w:uiPriority w:val="99"/>
    <w:rsid w:val="00723AC9"/>
    <w:pPr>
      <w:spacing w:after="0" w:line="240" w:lineRule="auto"/>
    </w:pPr>
    <w:rPr>
      <w:rFonts w:ascii="Times New Roman" w:hAnsi="Times New Roman"/>
      <w:lang w:val="sk-SK"/>
    </w:rPr>
  </w:style>
  <w:style w:type="character" w:customStyle="1" w:styleId="PtaChar">
    <w:name w:val="Päta Char"/>
    <w:basedOn w:val="Predvolenpsmoodseku"/>
    <w:link w:val="Pta"/>
    <w:uiPriority w:val="99"/>
    <w:semiHidden/>
    <w:locked/>
    <w:rsid w:val="003B6DC8"/>
    <w:rPr>
      <w:rFonts w:cs="Times New Roman"/>
      <w:sz w:val="24"/>
      <w:lang w:eastAsia="en-US"/>
    </w:rPr>
  </w:style>
  <w:style w:type="paragraph" w:styleId="Hlavika">
    <w:name w:val="header"/>
    <w:basedOn w:val="Normlny"/>
    <w:link w:val="HlavikaChar"/>
    <w:uiPriority w:val="99"/>
    <w:rsid w:val="00723AC9"/>
    <w:pPr>
      <w:spacing w:after="0" w:line="240" w:lineRule="auto"/>
    </w:pPr>
    <w:rPr>
      <w:rFonts w:ascii="Times New Roman" w:hAnsi="Times New Roman"/>
      <w:lang w:val="sk-SK"/>
    </w:rPr>
  </w:style>
  <w:style w:type="character" w:customStyle="1" w:styleId="HlavikaChar">
    <w:name w:val="Hlavička Char"/>
    <w:basedOn w:val="Predvolenpsmoodseku"/>
    <w:link w:val="Hlavika"/>
    <w:uiPriority w:val="99"/>
    <w:semiHidden/>
    <w:locked/>
    <w:rsid w:val="003B6DC8"/>
    <w:rPr>
      <w:rFonts w:cs="Times New Roman"/>
      <w:sz w:val="24"/>
      <w:lang w:eastAsia="en-US"/>
    </w:rPr>
  </w:style>
  <w:style w:type="paragraph" w:styleId="Obsah6">
    <w:name w:val="toc 6"/>
    <w:basedOn w:val="Normlny"/>
    <w:next w:val="Normlny"/>
    <w:uiPriority w:val="99"/>
    <w:semiHidden/>
    <w:rsid w:val="00723AC9"/>
    <w:pPr>
      <w:spacing w:after="0" w:line="240" w:lineRule="auto"/>
      <w:ind w:left="1200"/>
      <w:jc w:val="left"/>
    </w:pPr>
    <w:rPr>
      <w:rFonts w:ascii="Times New Roman" w:hAnsi="Times New Roman"/>
      <w:sz w:val="20"/>
      <w:lang w:val="sk-SK"/>
    </w:rPr>
  </w:style>
  <w:style w:type="paragraph" w:styleId="Textkomentra">
    <w:name w:val="annotation text"/>
    <w:basedOn w:val="Normlny"/>
    <w:link w:val="TextkomentraChar"/>
    <w:uiPriority w:val="99"/>
    <w:semiHidden/>
    <w:rsid w:val="00723AC9"/>
    <w:pPr>
      <w:spacing w:after="0" w:line="240" w:lineRule="auto"/>
    </w:pPr>
    <w:rPr>
      <w:rFonts w:ascii="Times New Roman" w:hAnsi="Times New Roman"/>
      <w:sz w:val="20"/>
      <w:lang w:val="sk-SK"/>
    </w:rPr>
  </w:style>
  <w:style w:type="character" w:customStyle="1" w:styleId="TextkomentraChar">
    <w:name w:val="Text komentára Char"/>
    <w:basedOn w:val="Predvolenpsmoodseku"/>
    <w:link w:val="Textkomentra"/>
    <w:uiPriority w:val="99"/>
    <w:semiHidden/>
    <w:locked/>
    <w:rsid w:val="003B6DC8"/>
    <w:rPr>
      <w:rFonts w:cs="Times New Roman"/>
      <w:lang w:eastAsia="en-US"/>
    </w:rPr>
  </w:style>
  <w:style w:type="character" w:styleId="Odkaznakomentr">
    <w:name w:val="annotation reference"/>
    <w:basedOn w:val="Predvolenpsmoodseku"/>
    <w:uiPriority w:val="99"/>
    <w:semiHidden/>
    <w:rsid w:val="00723AC9"/>
    <w:rPr>
      <w:rFonts w:cs="Times New Roman"/>
      <w:sz w:val="16"/>
    </w:rPr>
  </w:style>
  <w:style w:type="paragraph" w:styleId="Textvysvetlivky">
    <w:name w:val="endnote text"/>
    <w:basedOn w:val="Normlny"/>
    <w:link w:val="TextvysvetlivkyChar"/>
    <w:uiPriority w:val="99"/>
    <w:semiHidden/>
    <w:rsid w:val="00723AC9"/>
    <w:pPr>
      <w:spacing w:after="0" w:line="240" w:lineRule="auto"/>
    </w:pPr>
    <w:rPr>
      <w:rFonts w:ascii="Times New Roman" w:hAnsi="Times New Roman"/>
      <w:sz w:val="20"/>
      <w:lang w:val="sk-SK"/>
    </w:rPr>
  </w:style>
  <w:style w:type="character" w:customStyle="1" w:styleId="TextvysvetlivkyChar">
    <w:name w:val="Text vysvetlivky Char"/>
    <w:basedOn w:val="Predvolenpsmoodseku"/>
    <w:link w:val="Textvysvetlivky"/>
    <w:uiPriority w:val="99"/>
    <w:semiHidden/>
    <w:locked/>
    <w:rsid w:val="003B6DC8"/>
    <w:rPr>
      <w:rFonts w:cs="Times New Roman"/>
      <w:lang w:eastAsia="en-US"/>
    </w:rPr>
  </w:style>
  <w:style w:type="paragraph" w:styleId="Textpoznmkypodiarou">
    <w:name w:val="footnote text"/>
    <w:basedOn w:val="Normlny"/>
    <w:link w:val="TextpoznmkypodiarouChar"/>
    <w:uiPriority w:val="99"/>
    <w:semiHidden/>
    <w:rsid w:val="00723AC9"/>
    <w:pPr>
      <w:spacing w:after="0" w:line="240" w:lineRule="auto"/>
    </w:pPr>
    <w:rPr>
      <w:rFonts w:ascii="Times New Roman" w:hAnsi="Times New Roman"/>
      <w:sz w:val="20"/>
      <w:lang w:val="sk-SK"/>
    </w:rPr>
  </w:style>
  <w:style w:type="character" w:customStyle="1" w:styleId="TextpoznmkypodiarouChar">
    <w:name w:val="Text poznámky pod čiarou Char"/>
    <w:basedOn w:val="Predvolenpsmoodseku"/>
    <w:link w:val="Textpoznmkypodiarou"/>
    <w:uiPriority w:val="99"/>
    <w:semiHidden/>
    <w:locked/>
    <w:rsid w:val="003B6DC8"/>
    <w:rPr>
      <w:rFonts w:cs="Times New Roman"/>
      <w:lang w:eastAsia="en-US"/>
    </w:rPr>
  </w:style>
  <w:style w:type="character" w:styleId="Odkaznapoznmkupodiarou">
    <w:name w:val="footnote reference"/>
    <w:basedOn w:val="Predvolenpsmoodseku"/>
    <w:uiPriority w:val="99"/>
    <w:semiHidden/>
    <w:rsid w:val="00723AC9"/>
    <w:rPr>
      <w:rFonts w:cs="Times New Roman"/>
      <w:position w:val="6"/>
      <w:sz w:val="16"/>
    </w:rPr>
  </w:style>
  <w:style w:type="paragraph" w:styleId="Oznaitext">
    <w:name w:val="Block Text"/>
    <w:basedOn w:val="Normlny"/>
    <w:uiPriority w:val="99"/>
    <w:rsid w:val="00723AC9"/>
    <w:pPr>
      <w:tabs>
        <w:tab w:val="left" w:pos="284"/>
      </w:tabs>
      <w:spacing w:after="0" w:line="240" w:lineRule="auto"/>
      <w:ind w:left="1701" w:right="1700"/>
    </w:pPr>
    <w:rPr>
      <w:rFonts w:ascii="Times New Roman" w:hAnsi="Times New Roman"/>
      <w:lang w:val="sk-SK"/>
    </w:rPr>
  </w:style>
  <w:style w:type="paragraph" w:styleId="Zarkazkladnhotextu">
    <w:name w:val="Body Text Indent"/>
    <w:basedOn w:val="Normlny"/>
    <w:link w:val="ZarkazkladnhotextuChar"/>
    <w:uiPriority w:val="99"/>
    <w:rsid w:val="00723AC9"/>
    <w:pPr>
      <w:tabs>
        <w:tab w:val="left" w:pos="284"/>
      </w:tabs>
      <w:spacing w:after="0" w:line="240" w:lineRule="auto"/>
      <w:ind w:left="1701"/>
    </w:pPr>
    <w:rPr>
      <w:rFonts w:ascii="Times New Roman" w:hAnsi="Times New Roman"/>
      <w:lang w:val="sk-SK"/>
    </w:rPr>
  </w:style>
  <w:style w:type="character" w:customStyle="1" w:styleId="ZarkazkladnhotextuChar">
    <w:name w:val="Zarážka základného textu Char"/>
    <w:basedOn w:val="Predvolenpsmoodseku"/>
    <w:link w:val="Zarkazkladnhotextu"/>
    <w:uiPriority w:val="99"/>
    <w:semiHidden/>
    <w:locked/>
    <w:rsid w:val="003B6DC8"/>
    <w:rPr>
      <w:rFonts w:cs="Times New Roman"/>
      <w:sz w:val="24"/>
      <w:lang w:eastAsia="en-US"/>
    </w:rPr>
  </w:style>
  <w:style w:type="character" w:styleId="PouitHypertextovPrepojenie">
    <w:name w:val="FollowedHyperlink"/>
    <w:basedOn w:val="Predvolenpsmoodseku"/>
    <w:uiPriority w:val="99"/>
    <w:rsid w:val="00723AC9"/>
    <w:rPr>
      <w:rFonts w:cs="Times New Roman"/>
      <w:color w:val="800080"/>
      <w:u w:val="single"/>
    </w:rPr>
  </w:style>
  <w:style w:type="paragraph" w:styleId="Zarkazkladnhotextu2">
    <w:name w:val="Body Text Indent 2"/>
    <w:basedOn w:val="Normlny"/>
    <w:link w:val="Zarkazkladnhotextu2Char"/>
    <w:uiPriority w:val="99"/>
    <w:rsid w:val="00723AC9"/>
    <w:pPr>
      <w:tabs>
        <w:tab w:val="left" w:pos="284"/>
        <w:tab w:val="right" w:pos="7371"/>
      </w:tabs>
      <w:spacing w:after="0" w:line="360" w:lineRule="auto"/>
      <w:ind w:left="360"/>
    </w:pPr>
    <w:rPr>
      <w:rFonts w:ascii="Times New Roman" w:hAnsi="Times New Roman"/>
      <w:lang w:val="sk-SK"/>
    </w:rPr>
  </w:style>
  <w:style w:type="character" w:customStyle="1" w:styleId="Zarkazkladnhotextu2Char">
    <w:name w:val="Zarážka základného textu 2 Char"/>
    <w:basedOn w:val="Predvolenpsmoodseku"/>
    <w:link w:val="Zarkazkladnhotextu2"/>
    <w:uiPriority w:val="99"/>
    <w:semiHidden/>
    <w:locked/>
    <w:rsid w:val="003B6DC8"/>
    <w:rPr>
      <w:rFonts w:cs="Times New Roman"/>
      <w:sz w:val="24"/>
      <w:lang w:eastAsia="en-US"/>
    </w:rPr>
  </w:style>
  <w:style w:type="paragraph" w:styleId="Zkladntext3">
    <w:name w:val="Body Text 3"/>
    <w:basedOn w:val="Normlny"/>
    <w:link w:val="Zkladntext3Char"/>
    <w:uiPriority w:val="99"/>
    <w:rsid w:val="00723AC9"/>
    <w:pPr>
      <w:autoSpaceDE w:val="0"/>
      <w:autoSpaceDN w:val="0"/>
      <w:spacing w:after="0" w:line="240" w:lineRule="auto"/>
    </w:pPr>
    <w:rPr>
      <w:b/>
      <w:sz w:val="28"/>
      <w:lang w:val="en-GB"/>
    </w:rPr>
  </w:style>
  <w:style w:type="character" w:customStyle="1" w:styleId="Zkladntext3Char">
    <w:name w:val="Základný text 3 Char"/>
    <w:basedOn w:val="Predvolenpsmoodseku"/>
    <w:link w:val="Zkladntext3"/>
    <w:uiPriority w:val="99"/>
    <w:semiHidden/>
    <w:locked/>
    <w:rsid w:val="003B6DC8"/>
    <w:rPr>
      <w:rFonts w:cs="Times New Roman"/>
      <w:sz w:val="16"/>
      <w:szCs w:val="16"/>
      <w:lang w:eastAsia="en-US"/>
    </w:rPr>
  </w:style>
  <w:style w:type="paragraph" w:styleId="Zkladntext">
    <w:name w:val="Body Text"/>
    <w:basedOn w:val="Normlny"/>
    <w:link w:val="ZkladntextChar"/>
    <w:uiPriority w:val="99"/>
    <w:rsid w:val="00723AC9"/>
    <w:pPr>
      <w:spacing w:after="0" w:line="240" w:lineRule="auto"/>
    </w:pPr>
    <w:rPr>
      <w:rFonts w:ascii="Times New Roman" w:hAnsi="Times New Roman"/>
      <w:lang w:val="sk-SK"/>
    </w:rPr>
  </w:style>
  <w:style w:type="character" w:customStyle="1" w:styleId="ZkladntextChar">
    <w:name w:val="Základný text Char"/>
    <w:basedOn w:val="Predvolenpsmoodseku"/>
    <w:link w:val="Zkladntext"/>
    <w:uiPriority w:val="99"/>
    <w:semiHidden/>
    <w:locked/>
    <w:rsid w:val="003B6DC8"/>
    <w:rPr>
      <w:rFonts w:ascii="Times" w:hAnsi="Times" w:cs="Times New Roman"/>
      <w:sz w:val="24"/>
      <w:lang w:val="cs-CZ" w:eastAsia="en-US"/>
    </w:rPr>
  </w:style>
  <w:style w:type="paragraph" w:styleId="Zarkazkladnhotextu3">
    <w:name w:val="Body Text Indent 3"/>
    <w:basedOn w:val="Normlny"/>
    <w:link w:val="Zarkazkladnhotextu3Char"/>
    <w:uiPriority w:val="99"/>
    <w:rsid w:val="00723AC9"/>
    <w:pPr>
      <w:spacing w:after="0" w:line="360" w:lineRule="auto"/>
      <w:ind w:left="284"/>
    </w:pPr>
    <w:rPr>
      <w:rFonts w:ascii="Times New Roman" w:hAnsi="Times New Roman"/>
      <w:lang w:val="sk-SK"/>
    </w:rPr>
  </w:style>
  <w:style w:type="character" w:customStyle="1" w:styleId="Zarkazkladnhotextu3Char">
    <w:name w:val="Zarážka základného textu 3 Char"/>
    <w:basedOn w:val="Predvolenpsmoodseku"/>
    <w:link w:val="Zarkazkladnhotextu3"/>
    <w:uiPriority w:val="99"/>
    <w:locked/>
    <w:rsid w:val="003B6DC8"/>
    <w:rPr>
      <w:rFonts w:ascii="Times" w:hAnsi="Times" w:cs="Times New Roman"/>
      <w:sz w:val="16"/>
      <w:szCs w:val="16"/>
      <w:lang w:val="cs-CZ" w:eastAsia="en-US"/>
    </w:rPr>
  </w:style>
  <w:style w:type="paragraph" w:styleId="Zoznam">
    <w:name w:val="List"/>
    <w:basedOn w:val="Normlny"/>
    <w:rsid w:val="004A3EB5"/>
    <w:pPr>
      <w:spacing w:after="0" w:line="240" w:lineRule="auto"/>
      <w:ind w:left="283" w:hanging="283"/>
      <w:jc w:val="left"/>
    </w:pPr>
    <w:rPr>
      <w:rFonts w:ascii="Times New Roman" w:hAnsi="Times New Roman"/>
      <w:lang w:val="sk-SK"/>
    </w:rPr>
  </w:style>
  <w:style w:type="paragraph" w:styleId="Zkladntext2">
    <w:name w:val="Body Text 2"/>
    <w:basedOn w:val="Normlny"/>
    <w:link w:val="Zkladntext2Char"/>
    <w:uiPriority w:val="99"/>
    <w:rsid w:val="0009578C"/>
    <w:pPr>
      <w:spacing w:after="120" w:line="480" w:lineRule="auto"/>
    </w:pPr>
    <w:rPr>
      <w:rFonts w:ascii="Times New Roman" w:hAnsi="Times New Roman"/>
      <w:lang w:val="sk-SK"/>
    </w:rPr>
  </w:style>
  <w:style w:type="character" w:customStyle="1" w:styleId="Zkladntext2Char">
    <w:name w:val="Základný text 2 Char"/>
    <w:basedOn w:val="Predvolenpsmoodseku"/>
    <w:link w:val="Zkladntext2"/>
    <w:uiPriority w:val="99"/>
    <w:semiHidden/>
    <w:locked/>
    <w:rsid w:val="003B6DC8"/>
    <w:rPr>
      <w:rFonts w:ascii="Times" w:hAnsi="Times" w:cs="Times New Roman"/>
      <w:sz w:val="24"/>
      <w:lang w:val="cs-CZ" w:eastAsia="en-US"/>
    </w:rPr>
  </w:style>
  <w:style w:type="paragraph" w:styleId="Predmetkomentra">
    <w:name w:val="annotation subject"/>
    <w:basedOn w:val="Textkomentra"/>
    <w:next w:val="Textkomentra"/>
    <w:link w:val="PredmetkomentraChar"/>
    <w:uiPriority w:val="99"/>
    <w:semiHidden/>
    <w:rsid w:val="005C5A0C"/>
    <w:rPr>
      <w:b/>
      <w:bCs/>
    </w:rPr>
  </w:style>
  <w:style w:type="character" w:customStyle="1" w:styleId="PredmetkomentraChar">
    <w:name w:val="Predmet komentára Char"/>
    <w:basedOn w:val="TextkomentraChar"/>
    <w:link w:val="Predmetkomentra"/>
    <w:uiPriority w:val="99"/>
    <w:semiHidden/>
    <w:locked/>
    <w:rsid w:val="003B6DC8"/>
    <w:rPr>
      <w:rFonts w:ascii="Times" w:hAnsi="Times" w:cs="Times New Roman"/>
      <w:b/>
      <w:bCs/>
      <w:lang w:val="cs-CZ" w:eastAsia="en-US"/>
    </w:rPr>
  </w:style>
  <w:style w:type="paragraph" w:styleId="Textbubliny">
    <w:name w:val="Balloon Text"/>
    <w:basedOn w:val="Normlny"/>
    <w:link w:val="TextbublinyChar"/>
    <w:uiPriority w:val="99"/>
    <w:semiHidden/>
    <w:rsid w:val="005C5A0C"/>
    <w:pPr>
      <w:spacing w:after="0" w:line="240" w:lineRule="auto"/>
    </w:pPr>
    <w:rPr>
      <w:rFonts w:ascii="Tahoma" w:hAnsi="Tahoma" w:cs="Tahoma"/>
      <w:sz w:val="16"/>
      <w:szCs w:val="16"/>
      <w:lang w:val="sk-SK"/>
    </w:rPr>
  </w:style>
  <w:style w:type="character" w:customStyle="1" w:styleId="TextbublinyChar">
    <w:name w:val="Text bubliny Char"/>
    <w:basedOn w:val="Predvolenpsmoodseku"/>
    <w:link w:val="Textbubliny"/>
    <w:uiPriority w:val="99"/>
    <w:semiHidden/>
    <w:locked/>
    <w:rsid w:val="003B6DC8"/>
    <w:rPr>
      <w:rFonts w:cs="Times New Roman"/>
      <w:sz w:val="2"/>
      <w:lang w:val="cs-CZ" w:eastAsia="en-US"/>
    </w:rPr>
  </w:style>
  <w:style w:type="character" w:customStyle="1" w:styleId="ODSADChar">
    <w:name w:val="ODSAD Char"/>
    <w:basedOn w:val="Predvolenpsmoodseku"/>
    <w:link w:val="ODSAD"/>
    <w:uiPriority w:val="99"/>
    <w:locked/>
    <w:rsid w:val="00C06A58"/>
    <w:rPr>
      <w:rFonts w:ascii="Arial" w:hAnsi="Arial" w:cs="Arial"/>
    </w:rPr>
  </w:style>
  <w:style w:type="paragraph" w:customStyle="1" w:styleId="ODSAD">
    <w:name w:val="ODSAD"/>
    <w:basedOn w:val="Normlny"/>
    <w:link w:val="ODSADChar"/>
    <w:uiPriority w:val="99"/>
    <w:rsid w:val="00C06A58"/>
    <w:pPr>
      <w:widowControl w:val="0"/>
      <w:tabs>
        <w:tab w:val="left" w:pos="567"/>
      </w:tabs>
      <w:autoSpaceDE w:val="0"/>
      <w:autoSpaceDN w:val="0"/>
      <w:adjustRightInd w:val="0"/>
      <w:spacing w:before="40" w:after="40" w:line="240" w:lineRule="auto"/>
      <w:ind w:left="567" w:hanging="567"/>
    </w:pPr>
    <w:rPr>
      <w:rFonts w:ascii="Arial" w:hAnsi="Arial" w:cs="Arial"/>
      <w:sz w:val="20"/>
      <w:lang w:val="sk-SK" w:eastAsia="sk-SK"/>
    </w:rPr>
  </w:style>
  <w:style w:type="paragraph" w:styleId="Normlnywebov">
    <w:name w:val="Normal (Web)"/>
    <w:basedOn w:val="Normlny"/>
    <w:uiPriority w:val="99"/>
    <w:unhideWhenUsed/>
    <w:locked/>
    <w:rsid w:val="000246F5"/>
    <w:pPr>
      <w:spacing w:before="100" w:beforeAutospacing="1" w:after="100" w:afterAutospacing="1" w:line="240" w:lineRule="auto"/>
      <w:jc w:val="left"/>
    </w:pPr>
    <w:rPr>
      <w:rFonts w:ascii="Times New Roman" w:hAnsi="Times New Roman"/>
      <w:lang w:val="sk-SK" w:eastAsia="sk-SK"/>
    </w:rPr>
  </w:style>
  <w:style w:type="character" w:customStyle="1" w:styleId="ra">
    <w:name w:val="ra"/>
    <w:basedOn w:val="Predvolenpsmoodseku"/>
    <w:rsid w:val="009F0332"/>
  </w:style>
  <w:style w:type="paragraph" w:styleId="Popis">
    <w:name w:val="caption"/>
    <w:basedOn w:val="Normlny"/>
    <w:next w:val="Normlny"/>
    <w:unhideWhenUsed/>
    <w:qFormat/>
    <w:rsid w:val="0023576A"/>
    <w:pPr>
      <w:spacing w:after="200" w:line="240" w:lineRule="auto"/>
    </w:pPr>
    <w:rPr>
      <w:b/>
      <w:bCs/>
      <w:color w:val="4F81BD" w:themeColor="accent1"/>
      <w:sz w:val="18"/>
      <w:szCs w:val="18"/>
    </w:rPr>
  </w:style>
  <w:style w:type="paragraph" w:styleId="Odsekzoznamu">
    <w:name w:val="List Paragraph"/>
    <w:basedOn w:val="Normlny"/>
    <w:uiPriority w:val="34"/>
    <w:qFormat/>
    <w:rsid w:val="00094ED9"/>
    <w:pPr>
      <w:ind w:left="720"/>
      <w:contextualSpacing/>
    </w:pPr>
  </w:style>
  <w:style w:type="paragraph" w:styleId="Hlavikaobsahu">
    <w:name w:val="TOC Heading"/>
    <w:basedOn w:val="Nadpis1"/>
    <w:next w:val="Normlny"/>
    <w:uiPriority w:val="39"/>
    <w:unhideWhenUsed/>
    <w:qFormat/>
    <w:rsid w:val="00801790"/>
    <w:pPr>
      <w:keepNext/>
      <w:keepLines/>
      <w:numPr>
        <w:numId w:val="0"/>
      </w:numPr>
      <w:tabs>
        <w:tab w:val="num" w:pos="720"/>
      </w:tabs>
      <w:spacing w:before="240" w:after="0" w:line="259" w:lineRule="auto"/>
      <w:outlineLvl w:val="9"/>
    </w:pPr>
    <w:rPr>
      <w:rFonts w:asciiTheme="majorHAnsi" w:eastAsiaTheme="majorEastAsia" w:hAnsiTheme="majorHAnsi" w:cstheme="majorBidi"/>
      <w:b w:val="0"/>
      <w:bCs w:val="0"/>
      <w:caps w:val="0"/>
      <w:color w:val="365F91" w:themeColor="accent1" w:themeShade="BF"/>
      <w:spacing w:val="0"/>
      <w:sz w:val="32"/>
      <w:szCs w:val="32"/>
      <w:lang w:eastAsia="sk-SK"/>
    </w:rPr>
  </w:style>
  <w:style w:type="paragraph" w:styleId="Podtitul">
    <w:name w:val="Subtitle"/>
    <w:basedOn w:val="Normlny"/>
    <w:next w:val="Normlny"/>
    <w:uiPriority w:val="11"/>
    <w:qFormat/>
    <w:pPr>
      <w:keepNext/>
      <w:keepLines/>
      <w:spacing w:before="360" w:after="80"/>
    </w:pPr>
    <w:rPr>
      <w:rFonts w:ascii="Georgia" w:eastAsia="Georgia" w:hAnsi="Georgia" w:cs="Georgia"/>
      <w:i/>
      <w:color w:val="666666"/>
      <w:sz w:val="48"/>
      <w:szCs w:val="48"/>
    </w:rPr>
  </w:style>
  <w:style w:type="table" w:customStyle="1" w:styleId="a">
    <w:basedOn w:val="Normlnatabuka"/>
    <w:tblPr>
      <w:tblStyleRowBandSize w:val="1"/>
      <w:tblStyleColBandSize w:val="1"/>
      <w:tblCellMar>
        <w:left w:w="115" w:type="dxa"/>
        <w:right w:w="115" w:type="dxa"/>
      </w:tblCellMar>
    </w:tblPr>
  </w:style>
  <w:style w:type="table" w:customStyle="1" w:styleId="a0">
    <w:basedOn w:val="Normlnatabuka"/>
    <w:tblPr>
      <w:tblStyleRowBandSize w:val="1"/>
      <w:tblStyleColBandSize w:val="1"/>
      <w:tblCellMar>
        <w:left w:w="70" w:type="dxa"/>
        <w:right w:w="70" w:type="dxa"/>
      </w:tblCellMar>
    </w:tblPr>
  </w:style>
  <w:style w:type="table" w:customStyle="1" w:styleId="a1">
    <w:basedOn w:val="Normlnatabuka"/>
    <w:tblPr>
      <w:tblStyleRowBandSize w:val="1"/>
      <w:tblStyleColBandSize w:val="1"/>
      <w:tblCellMar>
        <w:left w:w="30" w:type="dxa"/>
        <w:right w:w="30" w:type="dxa"/>
      </w:tblCellMar>
    </w:tblPr>
  </w:style>
  <w:style w:type="table" w:customStyle="1" w:styleId="a2">
    <w:basedOn w:val="Normlnatabuka"/>
    <w:tblPr>
      <w:tblStyleRowBandSize w:val="1"/>
      <w:tblStyleColBandSize w:val="1"/>
      <w:tblCellMar>
        <w:left w:w="70" w:type="dxa"/>
        <w:right w:w="70" w:type="dxa"/>
      </w:tblCellMar>
    </w:tblPr>
  </w:style>
  <w:style w:type="table" w:customStyle="1" w:styleId="a3">
    <w:basedOn w:val="Normlnatabuka"/>
    <w:tblPr>
      <w:tblStyleRowBandSize w:val="1"/>
      <w:tblStyleColBandSize w:val="1"/>
      <w:tblCellMar>
        <w:left w:w="70" w:type="dxa"/>
        <w:right w:w="70" w:type="dxa"/>
      </w:tblCellMar>
    </w:tblPr>
  </w:style>
  <w:style w:type="table" w:customStyle="1" w:styleId="a4">
    <w:basedOn w:val="Normlnatabuka"/>
    <w:tblPr>
      <w:tblStyleRowBandSize w:val="1"/>
      <w:tblStyleColBandSize w:val="1"/>
      <w:tblCellMar>
        <w:left w:w="70" w:type="dxa"/>
        <w:right w:w="70" w:type="dxa"/>
      </w:tblCellMar>
    </w:tblPr>
  </w:style>
  <w:style w:type="table" w:customStyle="1" w:styleId="a5">
    <w:basedOn w:val="Normlnatabuka"/>
    <w:tblPr>
      <w:tblStyleRowBandSize w:val="1"/>
      <w:tblStyleColBandSize w:val="1"/>
      <w:tblCellMar>
        <w:left w:w="70" w:type="dxa"/>
        <w:right w:w="7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charts/_rels/chart1.xml.rels><?xml version="1.0" encoding="UTF-8" standalone="yes"?>
<Relationships xmlns="http://schemas.openxmlformats.org/package/2006/relationships"><Relationship Id="rId3" Type="http://schemas.openxmlformats.org/officeDocument/2006/relationships/oleObject" Target="file:///C:\Users\hlava\Desktop\CEVA%202021\admin,%20pl&#225;n\O%20v&#253;ro&#269;n&#225;%20spr&#225;va\CEVA_Bil_v&#253;kaz_202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hlava\Desktop\CEVA%202021\admin,%20pl&#225;n\O%20v&#253;ro&#269;n&#225;%20spr&#225;va\CEVA_Bil_v&#253;kaz_202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hlava\Desktop\CEVA%202021\admin,%20pl&#225;n\O%20v&#253;ro&#269;n&#225;%20spr&#225;va\CEVA_Bil_v&#253;kaz_2021.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sz="1200" b="1"/>
              <a:t>Porovnanie celkového majetku v tis. </a:t>
            </a:r>
            <a:r>
              <a:rPr lang="sk-SK" sz="1200" b="1" i="0" u="none" strike="noStrike" baseline="0">
                <a:effectLst/>
              </a:rPr>
              <a:t>€</a:t>
            </a:r>
            <a:endParaRPr lang="sk-SK" sz="1200" b="1"/>
          </a:p>
        </c:rich>
      </c:tx>
      <c:layout>
        <c:manualLayout>
          <c:xMode val="edge"/>
          <c:yMode val="edge"/>
          <c:x val="0.18008730910828971"/>
          <c:y val="4.093550806149231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731749661183619"/>
          <c:y val="0.15102066568602002"/>
          <c:w val="0.83725530276084881"/>
          <c:h val="0.81925162198327162"/>
        </c:manualLayout>
      </c:layout>
      <c:bar3DChart>
        <c:barDir val="col"/>
        <c:grouping val="clustered"/>
        <c:varyColors val="0"/>
        <c:ser>
          <c:idx val="5"/>
          <c:order val="0"/>
          <c:tx>
            <c:v>2018</c:v>
          </c:tx>
          <c:spPr>
            <a:solidFill>
              <a:schemeClr val="accent6"/>
            </a:solidFill>
            <a:ln>
              <a:noFill/>
            </a:ln>
            <a:effectLst/>
            <a:sp3d/>
          </c:spPr>
          <c:invertIfNegative val="0"/>
          <c:dLbls>
            <c:dLbl>
              <c:idx val="0"/>
              <c:layout>
                <c:manualLayout>
                  <c:x val="1.3495273785101162E-2"/>
                  <c:y val="-5.494505494505498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166-4A68-B21F-FC486DFDE59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údaje!$E$14</c:f>
              <c:numCache>
                <c:formatCode>#,##0</c:formatCode>
                <c:ptCount val="1"/>
                <c:pt idx="0">
                  <c:v>2271</c:v>
                </c:pt>
              </c:numCache>
            </c:numRef>
          </c:val>
          <c:extLst>
            <c:ext xmlns:c16="http://schemas.microsoft.com/office/drawing/2014/chart" uri="{C3380CC4-5D6E-409C-BE32-E72D297353CC}">
              <c16:uniqueId val="{00000001-B166-4A68-B21F-FC486DFDE591}"/>
            </c:ext>
          </c:extLst>
        </c:ser>
        <c:ser>
          <c:idx val="6"/>
          <c:order val="1"/>
          <c:tx>
            <c:v>2019</c:v>
          </c:tx>
          <c:spPr>
            <a:solidFill>
              <a:schemeClr val="accent1">
                <a:lumMod val="60000"/>
              </a:schemeClr>
            </a:solidFill>
            <a:ln>
              <a:noFill/>
            </a:ln>
            <a:effectLst/>
            <a:sp3d/>
          </c:spPr>
          <c:invertIfNegative val="0"/>
          <c:dLbls>
            <c:dLbl>
              <c:idx val="0"/>
              <c:layout>
                <c:manualLayout>
                  <c:x val="2.4291492813182269E-2"/>
                  <c:y val="-5.03663003663003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166-4A68-B21F-FC486DFDE59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údaje!$D$14</c:f>
              <c:numCache>
                <c:formatCode>#,##0</c:formatCode>
                <c:ptCount val="1"/>
                <c:pt idx="0">
                  <c:v>2048</c:v>
                </c:pt>
              </c:numCache>
            </c:numRef>
          </c:val>
          <c:extLst>
            <c:ext xmlns:c16="http://schemas.microsoft.com/office/drawing/2014/chart" uri="{C3380CC4-5D6E-409C-BE32-E72D297353CC}">
              <c16:uniqueId val="{00000003-B166-4A68-B21F-FC486DFDE591}"/>
            </c:ext>
          </c:extLst>
        </c:ser>
        <c:ser>
          <c:idx val="0"/>
          <c:order val="2"/>
          <c:tx>
            <c:v>2020</c:v>
          </c:tx>
          <c:spPr>
            <a:solidFill>
              <a:schemeClr val="accent1"/>
            </a:solidFill>
            <a:ln>
              <a:noFill/>
            </a:ln>
            <a:effectLst/>
            <a:sp3d/>
          </c:spPr>
          <c:invertIfNegative val="0"/>
          <c:dLbls>
            <c:dLbl>
              <c:idx val="0"/>
              <c:layout>
                <c:manualLayout>
                  <c:x val="3.5087711841263178E-2"/>
                  <c:y val="-5.03663003663003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166-4A68-B21F-FC486DFDE59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údaje!$C$14</c:f>
              <c:numCache>
                <c:formatCode>#,##0</c:formatCode>
                <c:ptCount val="1"/>
                <c:pt idx="0">
                  <c:v>2764</c:v>
                </c:pt>
              </c:numCache>
            </c:numRef>
          </c:val>
          <c:extLst>
            <c:ext xmlns:c16="http://schemas.microsoft.com/office/drawing/2014/chart" uri="{C3380CC4-5D6E-409C-BE32-E72D297353CC}">
              <c16:uniqueId val="{00000005-B166-4A68-B21F-FC486DFDE591}"/>
            </c:ext>
          </c:extLst>
        </c:ser>
        <c:ser>
          <c:idx val="1"/>
          <c:order val="3"/>
          <c:tx>
            <c:v>2021</c:v>
          </c:tx>
          <c:spPr>
            <a:solidFill>
              <a:schemeClr val="accent2"/>
            </a:solidFill>
            <a:ln>
              <a:noFill/>
            </a:ln>
            <a:effectLst/>
            <a:sp3d/>
          </c:spPr>
          <c:invertIfNegative val="0"/>
          <c:dLbls>
            <c:dLbl>
              <c:idx val="0"/>
              <c:layout>
                <c:manualLayout>
                  <c:x val="1.8893383299141763E-2"/>
                  <c:y val="-5.03663003663003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166-4A68-B21F-FC486DFDE59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údaje!$B$25</c:f>
              <c:numCache>
                <c:formatCode>#,##0</c:formatCode>
                <c:ptCount val="1"/>
                <c:pt idx="0">
                  <c:v>2991</c:v>
                </c:pt>
              </c:numCache>
            </c:numRef>
          </c:val>
          <c:extLst>
            <c:ext xmlns:c16="http://schemas.microsoft.com/office/drawing/2014/chart" uri="{C3380CC4-5D6E-409C-BE32-E72D297353CC}">
              <c16:uniqueId val="{00000007-B166-4A68-B21F-FC486DFDE591}"/>
            </c:ext>
          </c:extLst>
        </c:ser>
        <c:dLbls>
          <c:showLegendKey val="0"/>
          <c:showVal val="1"/>
          <c:showCatName val="0"/>
          <c:showSerName val="0"/>
          <c:showPercent val="0"/>
          <c:showBubbleSize val="0"/>
        </c:dLbls>
        <c:gapWidth val="150"/>
        <c:shape val="box"/>
        <c:axId val="173766528"/>
        <c:axId val="173768064"/>
        <c:axId val="0"/>
      </c:bar3DChart>
      <c:catAx>
        <c:axId val="173766528"/>
        <c:scaling>
          <c:orientation val="minMax"/>
        </c:scaling>
        <c:delete val="0"/>
        <c:axPos val="b"/>
        <c:majorTickMark val="none"/>
        <c:minorTickMark val="none"/>
        <c:tickLblPos val="none"/>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73768064"/>
        <c:crossesAt val="100"/>
        <c:auto val="1"/>
        <c:lblAlgn val="ctr"/>
        <c:lblOffset val="100"/>
        <c:noMultiLvlLbl val="0"/>
      </c:catAx>
      <c:valAx>
        <c:axId val="173768064"/>
        <c:scaling>
          <c:orientation val="minMax"/>
          <c:min val="100"/>
        </c:scaling>
        <c:delete val="0"/>
        <c:axPos val="l"/>
        <c:numFmt formatCode="#,##0"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7376652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sz="1200" b="1"/>
              <a:t>Vývoj tržieb za tovar v tis. €</a:t>
            </a:r>
          </a:p>
        </c:rich>
      </c:tx>
      <c:layout>
        <c:manualLayout>
          <c:xMode val="edge"/>
          <c:yMode val="edge"/>
          <c:x val="0.30737091572392272"/>
          <c:y val="4.093548120238551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001661852569967"/>
          <c:y val="0.14019207484451263"/>
          <c:w val="0.85169784886074684"/>
          <c:h val="0.83357812723266322"/>
        </c:manualLayout>
      </c:layout>
      <c:bar3DChart>
        <c:barDir val="col"/>
        <c:grouping val="clustered"/>
        <c:varyColors val="0"/>
        <c:ser>
          <c:idx val="1"/>
          <c:order val="0"/>
          <c:tx>
            <c:v>2017</c:v>
          </c:tx>
          <c:spPr>
            <a:solidFill>
              <a:schemeClr val="accent2"/>
            </a:solidFill>
            <a:ln>
              <a:noFill/>
            </a:ln>
            <a:effectLst/>
            <a:sp3d/>
          </c:spPr>
          <c:invertIfNegative val="0"/>
          <c:dLbls>
            <c:dLbl>
              <c:idx val="0"/>
              <c:layout>
                <c:manualLayout>
                  <c:x val="1.1554015020219527E-2"/>
                  <c:y val="-5.73065902578796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FFF-4C50-A2B2-F6D1F3BDC2C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grafy!$B$24</c:f>
              <c:numCache>
                <c:formatCode>#,##0</c:formatCode>
                <c:ptCount val="1"/>
                <c:pt idx="0">
                  <c:v>5786</c:v>
                </c:pt>
              </c:numCache>
            </c:numRef>
          </c:val>
          <c:extLst>
            <c:ext xmlns:c16="http://schemas.microsoft.com/office/drawing/2014/chart" uri="{C3380CC4-5D6E-409C-BE32-E72D297353CC}">
              <c16:uniqueId val="{00000001-8FFF-4C50-A2B2-F6D1F3BDC2C3}"/>
            </c:ext>
          </c:extLst>
        </c:ser>
        <c:ser>
          <c:idx val="0"/>
          <c:order val="1"/>
          <c:tx>
            <c:v>2018</c:v>
          </c:tx>
          <c:spPr>
            <a:solidFill>
              <a:schemeClr val="accent1"/>
            </a:solidFill>
            <a:ln>
              <a:noFill/>
            </a:ln>
            <a:effectLst/>
            <a:sp3d/>
          </c:spPr>
          <c:invertIfNegative val="0"/>
          <c:dLbls>
            <c:dLbl>
              <c:idx val="0"/>
              <c:layout>
                <c:manualLayout>
                  <c:x val="3.1773541305603697E-2"/>
                  <c:y val="-6.208213944603631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FFF-4C50-A2B2-F6D1F3BDC2C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grafy!$B$25</c:f>
              <c:numCache>
                <c:formatCode>#,##0</c:formatCode>
                <c:ptCount val="1"/>
                <c:pt idx="0">
                  <c:v>5744</c:v>
                </c:pt>
              </c:numCache>
            </c:numRef>
          </c:val>
          <c:extLst>
            <c:ext xmlns:c16="http://schemas.microsoft.com/office/drawing/2014/chart" uri="{C3380CC4-5D6E-409C-BE32-E72D297353CC}">
              <c16:uniqueId val="{00000003-8FFF-4C50-A2B2-F6D1F3BDC2C3}"/>
            </c:ext>
          </c:extLst>
        </c:ser>
        <c:ser>
          <c:idx val="2"/>
          <c:order val="2"/>
          <c:tx>
            <c:v>2019</c:v>
          </c:tx>
          <c:spPr>
            <a:solidFill>
              <a:schemeClr val="accent3"/>
            </a:solidFill>
            <a:ln>
              <a:noFill/>
            </a:ln>
            <a:effectLst/>
            <a:sp3d/>
          </c:spPr>
          <c:invertIfNegative val="0"/>
          <c:dLbls>
            <c:dLbl>
              <c:idx val="0"/>
              <c:layout>
                <c:manualLayout>
                  <c:x val="2.3882101646047645E-2"/>
                  <c:y val="-7.640878701050621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FFF-4C50-A2B2-F6D1F3BDC2C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grafy!$B$26</c:f>
              <c:numCache>
                <c:formatCode>#,##0</c:formatCode>
                <c:ptCount val="1"/>
                <c:pt idx="0">
                  <c:v>5565</c:v>
                </c:pt>
              </c:numCache>
            </c:numRef>
          </c:val>
          <c:extLst>
            <c:ext xmlns:c16="http://schemas.microsoft.com/office/drawing/2014/chart" uri="{C3380CC4-5D6E-409C-BE32-E72D297353CC}">
              <c16:uniqueId val="{00000005-8FFF-4C50-A2B2-F6D1F3BDC2C3}"/>
            </c:ext>
          </c:extLst>
        </c:ser>
        <c:ser>
          <c:idx val="3"/>
          <c:order val="3"/>
          <c:tx>
            <c:v>2020</c:v>
          </c:tx>
          <c:spPr>
            <a:solidFill>
              <a:schemeClr val="accent4"/>
            </a:solidFill>
            <a:ln>
              <a:noFill/>
            </a:ln>
            <a:effectLst/>
            <a:sp3d/>
          </c:spPr>
          <c:invertIfNegative val="0"/>
          <c:dLbls>
            <c:dLbl>
              <c:idx val="0"/>
              <c:layout>
                <c:manualLayout>
                  <c:x val="1.9542159516339246E-2"/>
                  <c:y val="-4.77554918815663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8FFF-4C50-A2B2-F6D1F3BDC2C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grafy!$B$27</c:f>
              <c:numCache>
                <c:formatCode>#,##0</c:formatCode>
                <c:ptCount val="1"/>
                <c:pt idx="0">
                  <c:v>6574</c:v>
                </c:pt>
              </c:numCache>
            </c:numRef>
          </c:val>
          <c:extLst>
            <c:ext xmlns:c16="http://schemas.microsoft.com/office/drawing/2014/chart" uri="{C3380CC4-5D6E-409C-BE32-E72D297353CC}">
              <c16:uniqueId val="{00000007-8FFF-4C50-A2B2-F6D1F3BDC2C3}"/>
            </c:ext>
          </c:extLst>
        </c:ser>
        <c:ser>
          <c:idx val="4"/>
          <c:order val="4"/>
          <c:tx>
            <c:v>2021</c:v>
          </c:tx>
          <c:spPr>
            <a:solidFill>
              <a:schemeClr val="accent5"/>
            </a:solidFill>
            <a:ln>
              <a:noFill/>
            </a:ln>
            <a:effectLst/>
            <a:sp3d/>
          </c:spPr>
          <c:invertIfNegative val="0"/>
          <c:dLbls>
            <c:dLbl>
              <c:idx val="0"/>
              <c:layout>
                <c:manualLayout>
                  <c:x val="2.5125633663864846E-2"/>
                  <c:y val="-5.25310410697230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8FFF-4C50-A2B2-F6D1F3BDC2C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grafy!$B$28</c:f>
              <c:numCache>
                <c:formatCode>#,##0</c:formatCode>
                <c:ptCount val="1"/>
                <c:pt idx="0">
                  <c:v>8806</c:v>
                </c:pt>
              </c:numCache>
            </c:numRef>
          </c:val>
          <c:extLst>
            <c:ext xmlns:c16="http://schemas.microsoft.com/office/drawing/2014/chart" uri="{C3380CC4-5D6E-409C-BE32-E72D297353CC}">
              <c16:uniqueId val="{00000009-8FFF-4C50-A2B2-F6D1F3BDC2C3}"/>
            </c:ext>
          </c:extLst>
        </c:ser>
        <c:dLbls>
          <c:showLegendKey val="0"/>
          <c:showVal val="1"/>
          <c:showCatName val="0"/>
          <c:showSerName val="0"/>
          <c:showPercent val="0"/>
          <c:showBubbleSize val="0"/>
        </c:dLbls>
        <c:gapWidth val="150"/>
        <c:shape val="box"/>
        <c:axId val="173766528"/>
        <c:axId val="173768064"/>
        <c:axId val="0"/>
      </c:bar3DChart>
      <c:catAx>
        <c:axId val="173766528"/>
        <c:scaling>
          <c:orientation val="minMax"/>
        </c:scaling>
        <c:delete val="0"/>
        <c:axPos val="b"/>
        <c:majorTickMark val="none"/>
        <c:minorTickMark val="none"/>
        <c:tickLblPos val="none"/>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73768064"/>
        <c:crossesAt val="100"/>
        <c:auto val="1"/>
        <c:lblAlgn val="ctr"/>
        <c:lblOffset val="100"/>
        <c:noMultiLvlLbl val="0"/>
      </c:catAx>
      <c:valAx>
        <c:axId val="173768064"/>
        <c:scaling>
          <c:orientation val="minMax"/>
          <c:min val="100"/>
        </c:scaling>
        <c:delete val="0"/>
        <c:axPos val="l"/>
        <c:numFmt formatCode="#,##0"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7376652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sz="1200" b="1"/>
              <a:t>Náklady na predaný</a:t>
            </a:r>
            <a:r>
              <a:rPr lang="sk-SK" sz="1200" b="1" baseline="0"/>
              <a:t> </a:t>
            </a:r>
            <a:r>
              <a:rPr lang="sk-SK" sz="1200" b="1"/>
              <a:t>tovar v tis. €</a:t>
            </a:r>
          </a:p>
        </c:rich>
      </c:tx>
      <c:layout>
        <c:manualLayout>
          <c:xMode val="edge"/>
          <c:yMode val="edge"/>
          <c:x val="0.25248934437787995"/>
          <c:y val="4.571103039054215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001661852569967"/>
          <c:y val="0.15868798390722574"/>
          <c:w val="0.83725530276084881"/>
          <c:h val="0.81925162198327162"/>
        </c:manualLayout>
      </c:layout>
      <c:bar3DChart>
        <c:barDir val="col"/>
        <c:grouping val="clustered"/>
        <c:varyColors val="0"/>
        <c:ser>
          <c:idx val="1"/>
          <c:order val="0"/>
          <c:tx>
            <c:strRef>
              <c:f>grafy!$A$33</c:f>
              <c:strCache>
                <c:ptCount val="1"/>
                <c:pt idx="0">
                  <c:v>2017</c:v>
                </c:pt>
              </c:strCache>
            </c:strRef>
          </c:tx>
          <c:spPr>
            <a:solidFill>
              <a:schemeClr val="accent2"/>
            </a:solidFill>
            <a:ln>
              <a:noFill/>
            </a:ln>
            <a:effectLst/>
            <a:sp3d/>
          </c:spPr>
          <c:invertIfNegative val="0"/>
          <c:dLbls>
            <c:dLbl>
              <c:idx val="0"/>
              <c:layout>
                <c:manualLayout>
                  <c:x val="1.1554015020219527E-2"/>
                  <c:y val="-5.73065902578796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E51-485D-B910-E04882703B0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grafy!$B$35</c:f>
              <c:numCache>
                <c:formatCode>#,##0</c:formatCode>
                <c:ptCount val="1"/>
                <c:pt idx="0">
                  <c:v>3576</c:v>
                </c:pt>
              </c:numCache>
            </c:numRef>
          </c:cat>
          <c:val>
            <c:numRef>
              <c:f>grafy!$B$33</c:f>
              <c:numCache>
                <c:formatCode>#,##0</c:formatCode>
                <c:ptCount val="1"/>
                <c:pt idx="0">
                  <c:v>3677</c:v>
                </c:pt>
              </c:numCache>
            </c:numRef>
          </c:val>
          <c:extLst>
            <c:ext xmlns:c16="http://schemas.microsoft.com/office/drawing/2014/chart" uri="{C3380CC4-5D6E-409C-BE32-E72D297353CC}">
              <c16:uniqueId val="{00000001-FE51-485D-B910-E04882703B0C}"/>
            </c:ext>
          </c:extLst>
        </c:ser>
        <c:ser>
          <c:idx val="0"/>
          <c:order val="1"/>
          <c:tx>
            <c:strRef>
              <c:f>grafy!$A$34</c:f>
              <c:strCache>
                <c:ptCount val="1"/>
                <c:pt idx="0">
                  <c:v>2018</c:v>
                </c:pt>
              </c:strCache>
            </c:strRef>
          </c:tx>
          <c:spPr>
            <a:solidFill>
              <a:schemeClr val="accent1"/>
            </a:solidFill>
            <a:ln>
              <a:noFill/>
            </a:ln>
            <a:effectLst/>
            <a:sp3d/>
          </c:spPr>
          <c:invertIfNegative val="0"/>
          <c:dLbls>
            <c:dLbl>
              <c:idx val="0"/>
              <c:layout>
                <c:manualLayout>
                  <c:x val="3.1773541305603697E-2"/>
                  <c:y val="-6.208213944603631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E51-485D-B910-E04882703B0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grafy!$B$35</c:f>
              <c:numCache>
                <c:formatCode>#,##0</c:formatCode>
                <c:ptCount val="1"/>
                <c:pt idx="0">
                  <c:v>3576</c:v>
                </c:pt>
              </c:numCache>
            </c:numRef>
          </c:cat>
          <c:val>
            <c:numRef>
              <c:f>grafy!$B$34</c:f>
              <c:numCache>
                <c:formatCode>#,##0</c:formatCode>
                <c:ptCount val="1"/>
                <c:pt idx="0">
                  <c:v>3638</c:v>
                </c:pt>
              </c:numCache>
            </c:numRef>
          </c:val>
          <c:extLst>
            <c:ext xmlns:c16="http://schemas.microsoft.com/office/drawing/2014/chart" uri="{C3380CC4-5D6E-409C-BE32-E72D297353CC}">
              <c16:uniqueId val="{00000003-FE51-485D-B910-E04882703B0C}"/>
            </c:ext>
          </c:extLst>
        </c:ser>
        <c:ser>
          <c:idx val="2"/>
          <c:order val="2"/>
          <c:tx>
            <c:v>2019</c:v>
          </c:tx>
          <c:spPr>
            <a:solidFill>
              <a:schemeClr val="accent3"/>
            </a:solidFill>
            <a:ln>
              <a:noFill/>
            </a:ln>
            <a:effectLst/>
            <a:sp3d/>
          </c:spPr>
          <c:invertIfNegative val="0"/>
          <c:dLbls>
            <c:dLbl>
              <c:idx val="0"/>
              <c:layout>
                <c:manualLayout>
                  <c:x val="2.0219526285384173E-2"/>
                  <c:y val="-5.253104106972306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E51-485D-B910-E04882703B0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grafy!$B$35</c:f>
              <c:numCache>
                <c:formatCode>#,##0</c:formatCode>
                <c:ptCount val="1"/>
                <c:pt idx="0">
                  <c:v>3576</c:v>
                </c:pt>
              </c:numCache>
            </c:numRef>
          </c:val>
          <c:extLst>
            <c:ext xmlns:c16="http://schemas.microsoft.com/office/drawing/2014/chart" uri="{C3380CC4-5D6E-409C-BE32-E72D297353CC}">
              <c16:uniqueId val="{00000005-FE51-485D-B910-E04882703B0C}"/>
            </c:ext>
          </c:extLst>
        </c:ser>
        <c:ser>
          <c:idx val="3"/>
          <c:order val="3"/>
          <c:tx>
            <c:v>2020</c:v>
          </c:tx>
          <c:spPr>
            <a:solidFill>
              <a:schemeClr val="accent4"/>
            </a:solidFill>
            <a:ln>
              <a:noFill/>
            </a:ln>
            <a:effectLst/>
            <a:sp3d/>
          </c:spPr>
          <c:invertIfNegative val="0"/>
          <c:dLbls>
            <c:dLbl>
              <c:idx val="0"/>
              <c:layout>
                <c:manualLayout>
                  <c:x val="5.7770075101097633E-3"/>
                  <c:y val="-3.82043935052531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FE51-485D-B910-E04882703B0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grafy!$B$36</c:f>
              <c:numCache>
                <c:formatCode>#,##0</c:formatCode>
                <c:ptCount val="1"/>
                <c:pt idx="0">
                  <c:v>4228</c:v>
                </c:pt>
              </c:numCache>
            </c:numRef>
          </c:val>
          <c:extLst>
            <c:ext xmlns:c16="http://schemas.microsoft.com/office/drawing/2014/chart" uri="{C3380CC4-5D6E-409C-BE32-E72D297353CC}">
              <c16:uniqueId val="{00000007-FE51-485D-B910-E04882703B0C}"/>
            </c:ext>
          </c:extLst>
        </c:ser>
        <c:ser>
          <c:idx val="4"/>
          <c:order val="4"/>
          <c:tx>
            <c:v>2021</c:v>
          </c:tx>
          <c:spPr>
            <a:solidFill>
              <a:schemeClr val="accent5"/>
            </a:solidFill>
            <a:ln>
              <a:noFill/>
            </a:ln>
            <a:effectLst/>
            <a:sp3d/>
          </c:spPr>
          <c:invertIfNegative val="0"/>
          <c:dLbls>
            <c:dLbl>
              <c:idx val="0"/>
              <c:layout>
                <c:manualLayout>
                  <c:x val="2.8885037550548817E-2"/>
                  <c:y val="-4.297994269340976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FE51-485D-B910-E04882703B0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grafy!$B$37</c:f>
              <c:numCache>
                <c:formatCode>#,##0</c:formatCode>
                <c:ptCount val="1"/>
                <c:pt idx="0">
                  <c:v>6481</c:v>
                </c:pt>
              </c:numCache>
            </c:numRef>
          </c:val>
          <c:extLst>
            <c:ext xmlns:c16="http://schemas.microsoft.com/office/drawing/2014/chart" uri="{C3380CC4-5D6E-409C-BE32-E72D297353CC}">
              <c16:uniqueId val="{00000009-FE51-485D-B910-E04882703B0C}"/>
            </c:ext>
          </c:extLst>
        </c:ser>
        <c:dLbls>
          <c:showLegendKey val="0"/>
          <c:showVal val="1"/>
          <c:showCatName val="0"/>
          <c:showSerName val="0"/>
          <c:showPercent val="0"/>
          <c:showBubbleSize val="0"/>
        </c:dLbls>
        <c:gapWidth val="150"/>
        <c:shape val="box"/>
        <c:axId val="173766528"/>
        <c:axId val="173768064"/>
        <c:axId val="0"/>
      </c:bar3DChart>
      <c:catAx>
        <c:axId val="173766528"/>
        <c:scaling>
          <c:orientation val="minMax"/>
        </c:scaling>
        <c:delete val="0"/>
        <c:axPos val="b"/>
        <c:numFmt formatCode="#,##0" sourceLinked="1"/>
        <c:majorTickMark val="none"/>
        <c:minorTickMark val="none"/>
        <c:tickLblPos val="none"/>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73768064"/>
        <c:crossesAt val="100"/>
        <c:auto val="1"/>
        <c:lblAlgn val="ctr"/>
        <c:lblOffset val="100"/>
        <c:noMultiLvlLbl val="0"/>
      </c:catAx>
      <c:valAx>
        <c:axId val="173768064"/>
        <c:scaling>
          <c:orientation val="minMax"/>
          <c:min val="100"/>
        </c:scaling>
        <c:delete val="0"/>
        <c:axPos val="l"/>
        <c:numFmt formatCode="#,##0"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7376652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s9mbx3GJGn2coHW77C+WBASmBkw==">AMUW2mXpuGLFvFQCRHEQVIjhFGm7/jvdgWW0lxezm/x+N1EzMH8USsFX39WkXAXuJvX+77SSYLjp5IaWPImL3+whQF+oSJPOatz/LXK0aN2VHQevcmVlKZVqeWNhpALJSO0aGkunSSMzfh124rd5KTy3rzvdlJMVc3zDxLRPdb1D45julKajNw8IQ1joHekBZtDqYiuw4sS4LyiHVA2KT04s7RGcDyHdW1oRmx99msZxP+5jS8SQtFXDQJQI6HB6vzRPxB6Np2tLoduOa9aoD7CUmhyuRpZI39j1iCAYtzKVKj4jOMBCa0ywrC3xBsac/lr2hvA1+N8M00zN0r6jVX2cHL7ehZvQlZ2WtZZhnw2YAuq3xsbJJ8Q1XtSZZeMhHYLarAYJYND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9</Pages>
  <Words>2185</Words>
  <Characters>12456</Characters>
  <Application>Microsoft Office Word</Application>
  <DocSecurity>0</DocSecurity>
  <Lines>103</Lines>
  <Paragraphs>29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lem</dc:creator>
  <cp:lastModifiedBy>Anna Hlavatá</cp:lastModifiedBy>
  <cp:revision>17</cp:revision>
  <dcterms:created xsi:type="dcterms:W3CDTF">2019-02-04T14:44:00Z</dcterms:created>
  <dcterms:modified xsi:type="dcterms:W3CDTF">2022-02-11T13:14:00Z</dcterms:modified>
</cp:coreProperties>
</file>